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D3AC" w14:textId="77777777" w:rsidR="00DE0025" w:rsidRPr="00582DB8" w:rsidRDefault="00E84D28" w:rsidP="006E39E0">
      <w:pPr>
        <w:ind w:left="0"/>
        <w:rPr>
          <w:rFonts w:cs="Arial"/>
        </w:rPr>
      </w:pPr>
      <w:r>
        <w:rPr>
          <w:rFonts w:cs="Arial"/>
          <w:b/>
          <w:noProof/>
          <w:sz w:val="24"/>
          <w:szCs w:val="24"/>
          <w:lang w:eastAsia="en-GB"/>
        </w:rPr>
        <w:drawing>
          <wp:anchor distT="0" distB="0" distL="114300" distR="114300" simplePos="0" relativeHeight="251706368" behindDoc="1" locked="0" layoutInCell="1" allowOverlap="1" wp14:anchorId="4E882CDF" wp14:editId="592E54C8">
            <wp:simplePos x="0" y="0"/>
            <wp:positionH relativeFrom="column">
              <wp:posOffset>-542925</wp:posOffset>
            </wp:positionH>
            <wp:positionV relativeFrom="paragraph">
              <wp:posOffset>-217967</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D0">
        <w:rPr>
          <w:rFonts w:cs="Arial"/>
          <w:b/>
          <w:noProof/>
          <w:sz w:val="24"/>
          <w:szCs w:val="24"/>
          <w:lang w:eastAsia="en-GB"/>
        </w:rPr>
        <w:drawing>
          <wp:anchor distT="0" distB="0" distL="114300" distR="114300" simplePos="0" relativeHeight="251703296" behindDoc="1" locked="0" layoutInCell="1" allowOverlap="1" wp14:anchorId="61775A77" wp14:editId="3AD670F4">
            <wp:simplePos x="0" y="0"/>
            <wp:positionH relativeFrom="margin">
              <wp:posOffset>3149600</wp:posOffset>
            </wp:positionH>
            <wp:positionV relativeFrom="margin">
              <wp:posOffset>-499745</wp:posOffset>
            </wp:positionV>
            <wp:extent cx="2970530" cy="95631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12186" t="13567" r="6631" b="28194"/>
                    <a:stretch>
                      <a:fillRect/>
                    </a:stretch>
                  </pic:blipFill>
                  <pic:spPr bwMode="auto">
                    <a:xfrm>
                      <a:off x="0" y="0"/>
                      <a:ext cx="297053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D63B9" w14:textId="77777777" w:rsidR="00DE0025" w:rsidRPr="00582DB8" w:rsidRDefault="00DE0025" w:rsidP="006E39E0">
      <w:pPr>
        <w:ind w:left="0"/>
        <w:rPr>
          <w:rFonts w:cs="Arial"/>
        </w:rPr>
      </w:pPr>
    </w:p>
    <w:p w14:paraId="08977BF7" w14:textId="77777777" w:rsidR="00DE0025" w:rsidRPr="00582DB8" w:rsidRDefault="00DE0025" w:rsidP="006E39E0">
      <w:pPr>
        <w:ind w:left="0"/>
        <w:rPr>
          <w:rFonts w:cs="Arial"/>
        </w:rPr>
      </w:pPr>
    </w:p>
    <w:p w14:paraId="25F8AD20" w14:textId="77777777" w:rsidR="00DE0025" w:rsidRPr="00582DB8" w:rsidRDefault="00DE0025" w:rsidP="006E39E0">
      <w:pPr>
        <w:ind w:left="0"/>
        <w:rPr>
          <w:rFonts w:cs="Arial"/>
        </w:rPr>
      </w:pPr>
    </w:p>
    <w:p w14:paraId="50166FB4" w14:textId="77777777" w:rsidR="00DE0025" w:rsidRDefault="00DE0025" w:rsidP="006E39E0">
      <w:pPr>
        <w:ind w:left="0"/>
        <w:rPr>
          <w:rFonts w:cs="Arial"/>
        </w:rPr>
      </w:pPr>
    </w:p>
    <w:p w14:paraId="07C82662" w14:textId="77777777" w:rsidR="00E820CD" w:rsidRDefault="00E820CD" w:rsidP="006E39E0">
      <w:pPr>
        <w:ind w:left="0"/>
        <w:rPr>
          <w:rFonts w:cs="Arial"/>
        </w:rPr>
      </w:pPr>
    </w:p>
    <w:p w14:paraId="247536D9" w14:textId="77777777" w:rsidR="00E820CD" w:rsidRPr="00582DB8" w:rsidRDefault="00E820CD" w:rsidP="006E39E0">
      <w:pPr>
        <w:ind w:left="0"/>
        <w:rPr>
          <w:rFonts w:cs="Arial"/>
        </w:rPr>
      </w:pPr>
    </w:p>
    <w:p w14:paraId="3FC5F3FB" w14:textId="77777777" w:rsidR="00DE0025" w:rsidRDefault="00E820CD" w:rsidP="0031340B">
      <w:pPr>
        <w:ind w:left="0"/>
        <w:jc w:val="center"/>
        <w:rPr>
          <w:rFonts w:cs="Arial"/>
          <w:b/>
          <w:sz w:val="40"/>
        </w:rPr>
      </w:pPr>
      <w:r w:rsidRPr="00E820CD">
        <w:rPr>
          <w:rFonts w:cs="Arial"/>
          <w:b/>
          <w:sz w:val="40"/>
        </w:rPr>
        <w:t>Control of Substances Hazardous to Health (COSHH)</w:t>
      </w:r>
    </w:p>
    <w:p w14:paraId="282DB329" w14:textId="77777777" w:rsidR="00E820CD" w:rsidRPr="00E820CD" w:rsidRDefault="00E820CD" w:rsidP="0031340B">
      <w:pPr>
        <w:ind w:left="0"/>
        <w:jc w:val="center"/>
        <w:rPr>
          <w:rFonts w:cs="Arial"/>
          <w:b/>
          <w:sz w:val="40"/>
        </w:rPr>
      </w:pPr>
    </w:p>
    <w:p w14:paraId="7C3EF09A" w14:textId="77777777" w:rsidR="00E820CD" w:rsidRPr="00E820CD" w:rsidRDefault="00E820CD" w:rsidP="0031340B">
      <w:pPr>
        <w:ind w:left="0"/>
        <w:jc w:val="center"/>
        <w:rPr>
          <w:rFonts w:cs="Arial"/>
          <w:b/>
          <w:sz w:val="40"/>
        </w:rPr>
      </w:pPr>
      <w:r w:rsidRPr="00E820CD">
        <w:rPr>
          <w:rFonts w:cs="Arial"/>
          <w:b/>
          <w:sz w:val="40"/>
        </w:rPr>
        <w:t>Standard Operating Procedure</w:t>
      </w:r>
    </w:p>
    <w:p w14:paraId="15A13371" w14:textId="77777777" w:rsidR="008B0A73" w:rsidRPr="00582DB8" w:rsidRDefault="008B0A73" w:rsidP="006E39E0">
      <w:pPr>
        <w:rPr>
          <w:rFonts w:cs="Arial"/>
          <w:szCs w:val="36"/>
        </w:rPr>
      </w:pPr>
    </w:p>
    <w:p w14:paraId="643F3450" w14:textId="77777777" w:rsidR="008B0A73" w:rsidRPr="00582DB8" w:rsidRDefault="008B0A73" w:rsidP="006E39E0">
      <w:pPr>
        <w:ind w:left="0"/>
        <w:rPr>
          <w:rFonts w:cs="Arial"/>
          <w:sz w:val="24"/>
          <w:szCs w:val="36"/>
        </w:rPr>
      </w:pPr>
    </w:p>
    <w:p w14:paraId="67C6DF17" w14:textId="77777777" w:rsidR="008B0A73" w:rsidRPr="00582DB8" w:rsidRDefault="008B0A73" w:rsidP="006E39E0">
      <w:pPr>
        <w:ind w:left="0"/>
        <w:rPr>
          <w:rFonts w:cs="Arial"/>
          <w:b/>
          <w:sz w:val="24"/>
          <w:szCs w:val="24"/>
        </w:rPr>
      </w:pPr>
    </w:p>
    <w:p w14:paraId="53696320" w14:textId="77777777" w:rsidR="003A38FA" w:rsidRPr="00582DB8" w:rsidRDefault="003A38FA" w:rsidP="006E39E0">
      <w:pPr>
        <w:pStyle w:val="Header"/>
        <w:tabs>
          <w:tab w:val="clear" w:pos="4153"/>
          <w:tab w:val="clear" w:pos="8306"/>
        </w:tabs>
        <w:ind w:left="0"/>
        <w:rPr>
          <w:rFonts w:cs="Arial"/>
          <w:b/>
        </w:rPr>
      </w:pPr>
    </w:p>
    <w:p w14:paraId="0D0CA070" w14:textId="77777777" w:rsidR="008B0A73" w:rsidRPr="00582DB8" w:rsidRDefault="008B0A73" w:rsidP="006E39E0">
      <w:pPr>
        <w:pStyle w:val="Header"/>
        <w:tabs>
          <w:tab w:val="clear" w:pos="4153"/>
          <w:tab w:val="clear" w:pos="8306"/>
        </w:tabs>
        <w:rPr>
          <w:rFonts w:cs="Arial"/>
          <w: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89"/>
      </w:tblGrid>
      <w:tr w:rsidR="00EA1013" w:rsidRPr="00582DB8" w14:paraId="2A8ADCAC" w14:textId="77777777" w:rsidTr="00E820CD">
        <w:tc>
          <w:tcPr>
            <w:tcW w:w="5353" w:type="dxa"/>
            <w:shd w:val="clear" w:color="auto" w:fill="auto"/>
          </w:tcPr>
          <w:p w14:paraId="3873AC0C" w14:textId="77777777" w:rsidR="008B0A73" w:rsidRPr="008018EF" w:rsidRDefault="008B0A73" w:rsidP="0031340B">
            <w:pPr>
              <w:ind w:left="0"/>
              <w:rPr>
                <w:rFonts w:cs="Arial"/>
                <w:b/>
                <w:sz w:val="24"/>
              </w:rPr>
            </w:pPr>
            <w:r w:rsidRPr="008018EF">
              <w:rPr>
                <w:rFonts w:cs="Arial"/>
                <w:b/>
                <w:sz w:val="24"/>
              </w:rPr>
              <w:t>Version:</w:t>
            </w:r>
          </w:p>
        </w:tc>
        <w:tc>
          <w:tcPr>
            <w:tcW w:w="3889" w:type="dxa"/>
            <w:shd w:val="clear" w:color="auto" w:fill="auto"/>
          </w:tcPr>
          <w:p w14:paraId="489C2D83" w14:textId="77777777" w:rsidR="008B0A73" w:rsidRPr="008018EF" w:rsidRDefault="008B0A73" w:rsidP="003346FA">
            <w:pPr>
              <w:ind w:left="0"/>
              <w:rPr>
                <w:rFonts w:cs="Arial"/>
                <w:sz w:val="24"/>
              </w:rPr>
            </w:pPr>
            <w:r w:rsidRPr="008018EF">
              <w:rPr>
                <w:rFonts w:cs="Arial"/>
                <w:sz w:val="24"/>
              </w:rPr>
              <w:t>V1</w:t>
            </w:r>
            <w:r w:rsidR="009A76DE">
              <w:rPr>
                <w:rFonts w:cs="Arial"/>
                <w:sz w:val="24"/>
              </w:rPr>
              <w:t>.1</w:t>
            </w:r>
          </w:p>
        </w:tc>
      </w:tr>
      <w:tr w:rsidR="0031340B" w:rsidRPr="00582DB8" w14:paraId="4A4DC80D" w14:textId="77777777" w:rsidTr="00E820CD">
        <w:tc>
          <w:tcPr>
            <w:tcW w:w="5353" w:type="dxa"/>
            <w:shd w:val="clear" w:color="auto" w:fill="auto"/>
          </w:tcPr>
          <w:p w14:paraId="2C408369" w14:textId="77777777" w:rsidR="0031340B" w:rsidRPr="008018EF" w:rsidRDefault="0031340B" w:rsidP="0031340B">
            <w:pPr>
              <w:ind w:left="0"/>
              <w:rPr>
                <w:rFonts w:cs="Arial"/>
                <w:b/>
                <w:sz w:val="24"/>
              </w:rPr>
            </w:pPr>
            <w:r>
              <w:rPr>
                <w:rFonts w:cs="Arial"/>
                <w:b/>
                <w:sz w:val="24"/>
              </w:rPr>
              <w:t>Policy Number:</w:t>
            </w:r>
          </w:p>
        </w:tc>
        <w:tc>
          <w:tcPr>
            <w:tcW w:w="3889" w:type="dxa"/>
            <w:shd w:val="clear" w:color="auto" w:fill="auto"/>
          </w:tcPr>
          <w:p w14:paraId="41FE0D37" w14:textId="437846D1" w:rsidR="0031340B" w:rsidRDefault="003346FA" w:rsidP="003346FA">
            <w:pPr>
              <w:ind w:left="0"/>
              <w:rPr>
                <w:rFonts w:cs="Arial"/>
                <w:sz w:val="24"/>
              </w:rPr>
            </w:pPr>
            <w:r w:rsidRPr="003346FA">
              <w:rPr>
                <w:rFonts w:cs="Arial"/>
                <w:sz w:val="24"/>
              </w:rPr>
              <w:t>CO027/08/2022</w:t>
            </w:r>
          </w:p>
        </w:tc>
      </w:tr>
      <w:tr w:rsidR="00EA1013" w:rsidRPr="00582DB8" w14:paraId="080BB7FB" w14:textId="77777777" w:rsidTr="00E820CD">
        <w:tc>
          <w:tcPr>
            <w:tcW w:w="5353" w:type="dxa"/>
            <w:shd w:val="clear" w:color="auto" w:fill="auto"/>
          </w:tcPr>
          <w:p w14:paraId="25008918" w14:textId="77777777" w:rsidR="008B0A73" w:rsidRPr="008018EF" w:rsidRDefault="008B0A73" w:rsidP="0031340B">
            <w:pPr>
              <w:ind w:left="0"/>
              <w:rPr>
                <w:rFonts w:cs="Arial"/>
                <w:b/>
                <w:sz w:val="24"/>
              </w:rPr>
            </w:pPr>
            <w:r w:rsidRPr="008018EF">
              <w:rPr>
                <w:rFonts w:cs="Arial"/>
                <w:b/>
                <w:sz w:val="24"/>
              </w:rPr>
              <w:t>Approved By:</w:t>
            </w:r>
          </w:p>
        </w:tc>
        <w:tc>
          <w:tcPr>
            <w:tcW w:w="3889" w:type="dxa"/>
            <w:shd w:val="clear" w:color="auto" w:fill="auto"/>
          </w:tcPr>
          <w:p w14:paraId="2098268D" w14:textId="77777777" w:rsidR="008B0A73" w:rsidRPr="008018EF" w:rsidRDefault="00EA1013" w:rsidP="003346FA">
            <w:pPr>
              <w:ind w:left="0"/>
              <w:rPr>
                <w:rFonts w:cs="Arial"/>
                <w:sz w:val="24"/>
              </w:rPr>
            </w:pPr>
            <w:r>
              <w:rPr>
                <w:rFonts w:cs="Arial"/>
                <w:sz w:val="24"/>
              </w:rPr>
              <w:t>Governance Sub-Committee</w:t>
            </w:r>
          </w:p>
        </w:tc>
      </w:tr>
      <w:tr w:rsidR="00EA1013" w:rsidRPr="00582DB8" w14:paraId="3BB53AAF" w14:textId="77777777" w:rsidTr="00E820CD">
        <w:tc>
          <w:tcPr>
            <w:tcW w:w="5353" w:type="dxa"/>
            <w:shd w:val="clear" w:color="auto" w:fill="auto"/>
          </w:tcPr>
          <w:p w14:paraId="449DD9F8" w14:textId="77777777" w:rsidR="008B0A73" w:rsidRPr="008018EF" w:rsidRDefault="008B0A73" w:rsidP="0031340B">
            <w:pPr>
              <w:ind w:left="0"/>
              <w:rPr>
                <w:rFonts w:cs="Arial"/>
                <w:b/>
                <w:sz w:val="24"/>
              </w:rPr>
            </w:pPr>
            <w:r w:rsidRPr="008018EF">
              <w:rPr>
                <w:rFonts w:cs="Arial"/>
                <w:b/>
                <w:sz w:val="24"/>
              </w:rPr>
              <w:t>Date Approved:</w:t>
            </w:r>
          </w:p>
        </w:tc>
        <w:tc>
          <w:tcPr>
            <w:tcW w:w="3889" w:type="dxa"/>
            <w:shd w:val="clear" w:color="auto" w:fill="auto"/>
          </w:tcPr>
          <w:p w14:paraId="76BFEB5D" w14:textId="147B5924" w:rsidR="008B0A73" w:rsidRPr="008018EF" w:rsidRDefault="003346FA" w:rsidP="003346FA">
            <w:pPr>
              <w:ind w:left="0"/>
              <w:rPr>
                <w:rFonts w:cs="Arial"/>
                <w:sz w:val="24"/>
              </w:rPr>
            </w:pPr>
            <w:r>
              <w:rPr>
                <w:rFonts w:cs="Arial"/>
                <w:sz w:val="24"/>
              </w:rPr>
              <w:t>27 August 2019</w:t>
            </w:r>
          </w:p>
        </w:tc>
      </w:tr>
      <w:tr w:rsidR="00EA1013" w:rsidRPr="00582DB8" w14:paraId="1F2B8798" w14:textId="77777777" w:rsidTr="00E820CD">
        <w:tc>
          <w:tcPr>
            <w:tcW w:w="5353" w:type="dxa"/>
            <w:shd w:val="clear" w:color="auto" w:fill="auto"/>
          </w:tcPr>
          <w:p w14:paraId="329914A1" w14:textId="77777777" w:rsidR="008B0A73" w:rsidRPr="008018EF" w:rsidRDefault="008B0A73" w:rsidP="0031340B">
            <w:pPr>
              <w:ind w:left="0"/>
              <w:rPr>
                <w:rFonts w:cs="Arial"/>
                <w:b/>
                <w:sz w:val="24"/>
              </w:rPr>
            </w:pPr>
            <w:r w:rsidRPr="008018EF">
              <w:rPr>
                <w:rFonts w:cs="Arial"/>
                <w:b/>
                <w:sz w:val="24"/>
              </w:rPr>
              <w:t>Name of originator / author:</w:t>
            </w:r>
          </w:p>
        </w:tc>
        <w:tc>
          <w:tcPr>
            <w:tcW w:w="3889" w:type="dxa"/>
            <w:shd w:val="clear" w:color="auto" w:fill="auto"/>
          </w:tcPr>
          <w:p w14:paraId="35B94226" w14:textId="77777777" w:rsidR="008B0A73" w:rsidRPr="008018EF" w:rsidRDefault="008B0A73" w:rsidP="003346FA">
            <w:pPr>
              <w:ind w:left="0"/>
              <w:jc w:val="left"/>
              <w:rPr>
                <w:rFonts w:cs="Arial"/>
                <w:sz w:val="24"/>
              </w:rPr>
            </w:pPr>
            <w:r w:rsidRPr="008018EF">
              <w:rPr>
                <w:rFonts w:cs="Arial"/>
                <w:sz w:val="24"/>
              </w:rPr>
              <w:t>Health and Safety Manager (</w:t>
            </w:r>
            <w:r w:rsidR="00EA1013">
              <w:rPr>
                <w:rFonts w:cs="Arial"/>
                <w:sz w:val="24"/>
              </w:rPr>
              <w:t>South Yorkshire &amp; Bassetlaw Shared Services)</w:t>
            </w:r>
          </w:p>
        </w:tc>
      </w:tr>
      <w:tr w:rsidR="00EA1013" w:rsidRPr="00582DB8" w14:paraId="2B2EE519" w14:textId="77777777" w:rsidTr="00E820CD">
        <w:tc>
          <w:tcPr>
            <w:tcW w:w="5353" w:type="dxa"/>
            <w:shd w:val="clear" w:color="auto" w:fill="auto"/>
          </w:tcPr>
          <w:p w14:paraId="63FD9940" w14:textId="77777777" w:rsidR="008B0A73" w:rsidRPr="008018EF" w:rsidRDefault="008B0A73" w:rsidP="0031340B">
            <w:pPr>
              <w:ind w:left="0"/>
              <w:rPr>
                <w:rFonts w:cs="Arial"/>
                <w:b/>
                <w:sz w:val="24"/>
              </w:rPr>
            </w:pPr>
            <w:r w:rsidRPr="008018EF">
              <w:rPr>
                <w:rFonts w:cs="Arial"/>
                <w:b/>
                <w:sz w:val="24"/>
              </w:rPr>
              <w:t>Name of responsible committee/ individual:</w:t>
            </w:r>
          </w:p>
        </w:tc>
        <w:tc>
          <w:tcPr>
            <w:tcW w:w="3889" w:type="dxa"/>
            <w:shd w:val="clear" w:color="auto" w:fill="auto"/>
          </w:tcPr>
          <w:p w14:paraId="12ED0D96" w14:textId="77777777" w:rsidR="008B0A73" w:rsidRPr="008018EF" w:rsidRDefault="00EA1013" w:rsidP="003346FA">
            <w:pPr>
              <w:ind w:left="0"/>
              <w:jc w:val="left"/>
              <w:rPr>
                <w:rFonts w:cs="Arial"/>
                <w:sz w:val="24"/>
              </w:rPr>
            </w:pPr>
            <w:r>
              <w:rPr>
                <w:rFonts w:cs="Arial"/>
                <w:sz w:val="24"/>
              </w:rPr>
              <w:t>Governance Sub-Committee</w:t>
            </w:r>
          </w:p>
        </w:tc>
      </w:tr>
      <w:tr w:rsidR="00EA1013" w:rsidRPr="00582DB8" w14:paraId="7E7DA95F" w14:textId="77777777" w:rsidTr="00E820CD">
        <w:tc>
          <w:tcPr>
            <w:tcW w:w="5353" w:type="dxa"/>
            <w:shd w:val="clear" w:color="auto" w:fill="auto"/>
          </w:tcPr>
          <w:p w14:paraId="4117AD00" w14:textId="77777777" w:rsidR="008B0A73" w:rsidRPr="008018EF" w:rsidRDefault="008B0A73" w:rsidP="0031340B">
            <w:pPr>
              <w:ind w:left="0"/>
              <w:rPr>
                <w:rFonts w:cs="Arial"/>
                <w:b/>
                <w:sz w:val="24"/>
              </w:rPr>
            </w:pPr>
            <w:r w:rsidRPr="008018EF">
              <w:rPr>
                <w:rFonts w:cs="Arial"/>
                <w:b/>
                <w:sz w:val="24"/>
              </w:rPr>
              <w:t>Name of executive lead:</w:t>
            </w:r>
          </w:p>
        </w:tc>
        <w:tc>
          <w:tcPr>
            <w:tcW w:w="3889" w:type="dxa"/>
            <w:shd w:val="clear" w:color="auto" w:fill="auto"/>
          </w:tcPr>
          <w:p w14:paraId="4454A653" w14:textId="77777777" w:rsidR="009A76DE" w:rsidRPr="008018EF" w:rsidRDefault="009A76DE" w:rsidP="003346FA">
            <w:pPr>
              <w:ind w:left="0"/>
              <w:jc w:val="left"/>
              <w:rPr>
                <w:rFonts w:cs="Arial"/>
                <w:sz w:val="24"/>
              </w:rPr>
            </w:pPr>
            <w:r>
              <w:rPr>
                <w:rFonts w:cs="Arial"/>
                <w:sz w:val="24"/>
              </w:rPr>
              <w:t>Director of Finance</w:t>
            </w:r>
          </w:p>
        </w:tc>
      </w:tr>
      <w:tr w:rsidR="00EA1013" w:rsidRPr="00582DB8" w14:paraId="18E81259" w14:textId="77777777" w:rsidTr="00E820CD">
        <w:tc>
          <w:tcPr>
            <w:tcW w:w="5353" w:type="dxa"/>
            <w:shd w:val="clear" w:color="auto" w:fill="auto"/>
          </w:tcPr>
          <w:p w14:paraId="35D79EF1" w14:textId="77777777" w:rsidR="008B0A73" w:rsidRPr="008018EF" w:rsidRDefault="008B0A73" w:rsidP="0031340B">
            <w:pPr>
              <w:ind w:left="0"/>
              <w:rPr>
                <w:rFonts w:cs="Arial"/>
                <w:b/>
                <w:sz w:val="24"/>
              </w:rPr>
            </w:pPr>
            <w:r w:rsidRPr="008018EF">
              <w:rPr>
                <w:rFonts w:cs="Arial"/>
                <w:b/>
                <w:sz w:val="24"/>
              </w:rPr>
              <w:t>Date issued:</w:t>
            </w:r>
          </w:p>
        </w:tc>
        <w:tc>
          <w:tcPr>
            <w:tcW w:w="3889" w:type="dxa"/>
            <w:shd w:val="clear" w:color="auto" w:fill="auto"/>
          </w:tcPr>
          <w:p w14:paraId="2BF96017" w14:textId="314C0997" w:rsidR="008B0A73" w:rsidRPr="008018EF" w:rsidRDefault="003346FA" w:rsidP="003346FA">
            <w:pPr>
              <w:ind w:left="0"/>
              <w:jc w:val="left"/>
              <w:rPr>
                <w:rFonts w:cs="Arial"/>
                <w:sz w:val="24"/>
              </w:rPr>
            </w:pPr>
            <w:r>
              <w:rPr>
                <w:rFonts w:cs="Arial"/>
                <w:sz w:val="24"/>
              </w:rPr>
              <w:t>September 2019</w:t>
            </w:r>
          </w:p>
        </w:tc>
      </w:tr>
      <w:tr w:rsidR="00EA1013" w:rsidRPr="00582DB8" w14:paraId="089B12A0" w14:textId="77777777" w:rsidTr="00E820CD">
        <w:tc>
          <w:tcPr>
            <w:tcW w:w="5353" w:type="dxa"/>
            <w:shd w:val="clear" w:color="auto" w:fill="auto"/>
          </w:tcPr>
          <w:p w14:paraId="1A149875" w14:textId="77777777" w:rsidR="008B0A73" w:rsidRPr="008018EF" w:rsidRDefault="008B0A73" w:rsidP="0031340B">
            <w:pPr>
              <w:ind w:left="0"/>
              <w:rPr>
                <w:rFonts w:cs="Arial"/>
                <w:b/>
                <w:sz w:val="24"/>
              </w:rPr>
            </w:pPr>
            <w:r w:rsidRPr="008018EF">
              <w:rPr>
                <w:rFonts w:cs="Arial"/>
                <w:b/>
                <w:sz w:val="24"/>
              </w:rPr>
              <w:t>Review Date:</w:t>
            </w:r>
          </w:p>
        </w:tc>
        <w:tc>
          <w:tcPr>
            <w:tcW w:w="3889" w:type="dxa"/>
            <w:shd w:val="clear" w:color="auto" w:fill="auto"/>
          </w:tcPr>
          <w:p w14:paraId="232975DB" w14:textId="77777777" w:rsidR="008B0A73" w:rsidRPr="008018EF" w:rsidRDefault="0031340B" w:rsidP="003346FA">
            <w:pPr>
              <w:ind w:left="0"/>
              <w:jc w:val="left"/>
              <w:rPr>
                <w:rFonts w:cs="Arial"/>
                <w:sz w:val="24"/>
              </w:rPr>
            </w:pPr>
            <w:r>
              <w:rPr>
                <w:rFonts w:cs="Arial"/>
                <w:sz w:val="24"/>
              </w:rPr>
              <w:t>August 2022</w:t>
            </w:r>
          </w:p>
        </w:tc>
      </w:tr>
      <w:tr w:rsidR="00EA1013" w:rsidRPr="00582DB8" w14:paraId="2D6B03D8" w14:textId="77777777" w:rsidTr="00E820CD">
        <w:tc>
          <w:tcPr>
            <w:tcW w:w="5353" w:type="dxa"/>
            <w:shd w:val="clear" w:color="auto" w:fill="auto"/>
          </w:tcPr>
          <w:p w14:paraId="40264337" w14:textId="77777777" w:rsidR="008B0A73" w:rsidRPr="008018EF" w:rsidRDefault="008B0A73" w:rsidP="0031340B">
            <w:pPr>
              <w:ind w:left="0"/>
              <w:rPr>
                <w:rFonts w:cs="Arial"/>
                <w:b/>
                <w:sz w:val="24"/>
              </w:rPr>
            </w:pPr>
            <w:r w:rsidRPr="008018EF">
              <w:rPr>
                <w:rFonts w:cs="Arial"/>
                <w:b/>
                <w:sz w:val="24"/>
              </w:rPr>
              <w:t>Target Audience:</w:t>
            </w:r>
          </w:p>
        </w:tc>
        <w:tc>
          <w:tcPr>
            <w:tcW w:w="3889" w:type="dxa"/>
            <w:shd w:val="clear" w:color="auto" w:fill="auto"/>
          </w:tcPr>
          <w:p w14:paraId="16ED6C93" w14:textId="77777777" w:rsidR="008B0A73" w:rsidRPr="008018EF" w:rsidRDefault="00E820CD" w:rsidP="003346FA">
            <w:pPr>
              <w:ind w:left="0"/>
              <w:jc w:val="left"/>
              <w:rPr>
                <w:rFonts w:cs="Arial"/>
                <w:sz w:val="24"/>
              </w:rPr>
            </w:pPr>
            <w:r>
              <w:rPr>
                <w:rFonts w:cs="Arial"/>
              </w:rPr>
              <w:t>All staff working within or on behalf of NHS Sheffield CCG</w:t>
            </w:r>
          </w:p>
        </w:tc>
      </w:tr>
    </w:tbl>
    <w:p w14:paraId="7D7F3109" w14:textId="77777777" w:rsidR="003A38FA" w:rsidRDefault="003A38FA" w:rsidP="006E39E0">
      <w:pPr>
        <w:ind w:left="0"/>
        <w:rPr>
          <w:rFonts w:cs="Arial"/>
          <w:sz w:val="28"/>
        </w:rPr>
      </w:pPr>
    </w:p>
    <w:p w14:paraId="13890F9F" w14:textId="77777777" w:rsidR="003A38FA" w:rsidRDefault="003A38FA" w:rsidP="006E39E0">
      <w:pPr>
        <w:ind w:left="0"/>
        <w:rPr>
          <w:rFonts w:cs="Arial"/>
          <w:sz w:val="28"/>
        </w:rPr>
      </w:pPr>
    </w:p>
    <w:p w14:paraId="0C29093A" w14:textId="77777777" w:rsidR="00E820CD" w:rsidRPr="00D270D3" w:rsidRDefault="00E820CD" w:rsidP="006E39E0">
      <w:pPr>
        <w:spacing w:before="40" w:after="40"/>
        <w:ind w:left="-142"/>
        <w:rPr>
          <w:rFonts w:cs="Arial"/>
          <w:b/>
        </w:rPr>
      </w:pPr>
      <w:r w:rsidRPr="00D270D3">
        <w:rPr>
          <w:rFonts w:cs="Arial"/>
          <w:b/>
        </w:rPr>
        <w:t>To ensure yo</w:t>
      </w:r>
      <w:r>
        <w:rPr>
          <w:rFonts w:cs="Arial"/>
          <w:b/>
        </w:rPr>
        <w:t>u have the most current version</w:t>
      </w:r>
      <w:r w:rsidRPr="00D270D3">
        <w:rPr>
          <w:rFonts w:cs="Arial"/>
          <w:b/>
        </w:rPr>
        <w:t xml:space="preserve"> of t</w:t>
      </w:r>
      <w:r>
        <w:rPr>
          <w:rFonts w:cs="Arial"/>
          <w:b/>
        </w:rPr>
        <w:t>his p</w:t>
      </w:r>
      <w:r w:rsidR="00D16C50">
        <w:rPr>
          <w:rFonts w:cs="Arial"/>
          <w:b/>
        </w:rPr>
        <w:t>rocedure</w:t>
      </w:r>
      <w:r w:rsidRPr="00D270D3">
        <w:rPr>
          <w:rFonts w:cs="Arial"/>
          <w:b/>
        </w:rPr>
        <w:t xml:space="preserve"> please access via the NHS Sheffield CCG Intranet Site by following the link below:</w:t>
      </w:r>
    </w:p>
    <w:p w14:paraId="1D53ADF8" w14:textId="77777777" w:rsidR="00E820CD" w:rsidRPr="00D270D3" w:rsidRDefault="00E820CD" w:rsidP="006E39E0">
      <w:pPr>
        <w:spacing w:before="40" w:after="40"/>
        <w:rPr>
          <w:rFonts w:cs="Arial"/>
          <w:b/>
        </w:rPr>
      </w:pPr>
    </w:p>
    <w:p w14:paraId="2E45C9E7" w14:textId="77777777" w:rsidR="00E820CD" w:rsidRDefault="001E4B28" w:rsidP="006E39E0">
      <w:pPr>
        <w:spacing w:before="40" w:after="40"/>
        <w:ind w:left="-142"/>
        <w:rPr>
          <w:rFonts w:cs="Arial"/>
          <w:b/>
        </w:rPr>
      </w:pPr>
      <w:hyperlink r:id="rId13" w:history="1">
        <w:r w:rsidR="00E820CD" w:rsidRPr="003C0C31">
          <w:rPr>
            <w:rStyle w:val="Hyperlink"/>
            <w:rFonts w:cs="Arial"/>
            <w:b/>
          </w:rPr>
          <w:t>http://www.intranet.sheffieldccg.nhs.uk/policies-procedure-forms-templates.htm</w:t>
        </w:r>
      </w:hyperlink>
    </w:p>
    <w:p w14:paraId="465F6F58" w14:textId="77777777" w:rsidR="00E820CD" w:rsidRDefault="00E820CD" w:rsidP="006E39E0">
      <w:pPr>
        <w:ind w:left="0"/>
        <w:rPr>
          <w:rFonts w:cs="Arial"/>
          <w:sz w:val="28"/>
        </w:rPr>
      </w:pPr>
    </w:p>
    <w:p w14:paraId="563F674C" w14:textId="374C4AA0" w:rsidR="00E820CD" w:rsidRDefault="003346FA" w:rsidP="006E39E0">
      <w:pPr>
        <w:ind w:left="0"/>
        <w:rPr>
          <w:rFonts w:cs="Arial"/>
          <w:sz w:val="28"/>
        </w:rPr>
      </w:pPr>
      <w:r>
        <w:rPr>
          <w:noProof/>
          <w:lang w:eastAsia="en-GB"/>
        </w:rPr>
        <w:drawing>
          <wp:anchor distT="0" distB="0" distL="114300" distR="114300" simplePos="0" relativeHeight="251660288" behindDoc="1" locked="0" layoutInCell="1" allowOverlap="1" wp14:anchorId="01B3A776" wp14:editId="66BD5D5A">
            <wp:simplePos x="0" y="0"/>
            <wp:positionH relativeFrom="margin">
              <wp:posOffset>4886325</wp:posOffset>
            </wp:positionH>
            <wp:positionV relativeFrom="paragraph">
              <wp:posOffset>1076325</wp:posOffset>
            </wp:positionV>
            <wp:extent cx="998855" cy="513715"/>
            <wp:effectExtent l="0" t="0" r="0" b="635"/>
            <wp:wrapTight wrapText="bothSides">
              <wp:wrapPolygon edited="0">
                <wp:start x="0" y="0"/>
                <wp:lineTo x="0" y="20826"/>
                <wp:lineTo x="21010" y="20826"/>
                <wp:lineTo x="21010"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32A3C35" wp14:editId="4F038E7D">
            <wp:simplePos x="0" y="0"/>
            <wp:positionH relativeFrom="column">
              <wp:posOffset>219075</wp:posOffset>
            </wp:positionH>
            <wp:positionV relativeFrom="paragraph">
              <wp:posOffset>1085850</wp:posOffset>
            </wp:positionV>
            <wp:extent cx="998855" cy="408305"/>
            <wp:effectExtent l="0" t="0" r="0" b="0"/>
            <wp:wrapTight wrapText="bothSides">
              <wp:wrapPolygon edited="0">
                <wp:start x="0" y="0"/>
                <wp:lineTo x="0" y="20156"/>
                <wp:lineTo x="21010" y="20156"/>
                <wp:lineTo x="2101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CD">
        <w:rPr>
          <w:rFonts w:cs="Arial"/>
          <w:sz w:val="28"/>
        </w:rPr>
        <w:br w:type="page"/>
      </w:r>
    </w:p>
    <w:p w14:paraId="596AB0C4" w14:textId="77777777" w:rsidR="00E820CD" w:rsidRDefault="00E820CD" w:rsidP="006E39E0">
      <w:pPr>
        <w:spacing w:before="40" w:after="40"/>
        <w:ind w:left="-142"/>
        <w:rPr>
          <w:rFonts w:cs="Arial"/>
          <w:b/>
        </w:rPr>
      </w:pPr>
      <w:r>
        <w:rPr>
          <w:rFonts w:cs="Arial"/>
          <w:b/>
        </w:rPr>
        <w:lastRenderedPageBreak/>
        <w:t>P</w:t>
      </w:r>
      <w:r w:rsidR="00D16C50">
        <w:rPr>
          <w:rFonts w:cs="Arial"/>
          <w:b/>
        </w:rPr>
        <w:t>rocedure</w:t>
      </w:r>
      <w:r>
        <w:rPr>
          <w:rFonts w:cs="Arial"/>
          <w:b/>
        </w:rPr>
        <w:t xml:space="preserve"> Audit Tool</w:t>
      </w:r>
    </w:p>
    <w:p w14:paraId="6D0C2717" w14:textId="77777777" w:rsidR="00E820CD" w:rsidRDefault="00E820CD" w:rsidP="006E39E0">
      <w:pPr>
        <w:ind w:left="720" w:hanging="720"/>
        <w:rPr>
          <w:rFonts w:cs="Arial"/>
          <w:b/>
        </w:rPr>
      </w:pPr>
    </w:p>
    <w:p w14:paraId="0644A009" w14:textId="77777777" w:rsidR="00E820CD" w:rsidRDefault="00E820CD" w:rsidP="006E39E0">
      <w:pPr>
        <w:ind w:left="720" w:hanging="720"/>
        <w:rPr>
          <w:rFonts w:cs="Arial"/>
          <w:b/>
        </w:rPr>
      </w:pPr>
      <w:r>
        <w:rPr>
          <w:noProof/>
          <w:lang w:eastAsia="en-GB"/>
        </w:rPr>
        <mc:AlternateContent>
          <mc:Choice Requires="wps">
            <w:drawing>
              <wp:anchor distT="0" distB="0" distL="114300" distR="114300" simplePos="0" relativeHeight="251708416" behindDoc="1" locked="0" layoutInCell="1" allowOverlap="1" wp14:anchorId="4FB825CB" wp14:editId="668EBED3">
                <wp:simplePos x="0" y="0"/>
                <wp:positionH relativeFrom="column">
                  <wp:posOffset>-114300</wp:posOffset>
                </wp:positionH>
                <wp:positionV relativeFrom="paragraph">
                  <wp:posOffset>64770</wp:posOffset>
                </wp:positionV>
                <wp:extent cx="5857875" cy="321310"/>
                <wp:effectExtent l="5080" t="13970" r="1397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5916" id="Rectangle 3" o:spid="_x0000_s1026" style="position:absolute;margin-left:-9pt;margin-top:5.1pt;width:461.25pt;height:2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4MIw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zhfzq8XVnDNBvukkn+apYhkUz68d+vBe2o7FQ8mRuCd02N/7ENlA&#10;8RyS2Futqo3SOhnYbNca2R6oOTZppQQoycswbVhf8uv5ZJ6QX/j8JcQ4rb9BdCpQl2vVlXxxDoIi&#10;yvbOVKkHAyg9nImyNicdo3RDCba2OpKMaIcWppGjQ2vxJ2c9tW/J/Y8doORMfzBUiut8Nov9nozZ&#10;/GpCBl56tpceMIKgSh44G47rMMzIzqFqWvopT7kbe0vlq1VSNpZ2YHUiSy2aBD+NU5yBSztF/Rr6&#10;1RMAAAD//wMAUEsDBBQABgAIAAAAIQDr8c4w3gAAAAkBAAAPAAAAZHJzL2Rvd25yZXYueG1sTI/B&#10;TsMwEETvSPyDtUjcWrsBqjTEqRCoSBzb9MLNiZckEK+j2GkDX89yKsfRjGbe5NvZ9eKEY+g8aVgt&#10;FQik2tuOGg3HcrdIQYRoyJreE2r4xgDb4voqN5n1Z9rj6RAbwSUUMqOhjXHIpAx1i86EpR+Q2Pvw&#10;ozOR5dhIO5ozl7teJkqtpTMd8UJrBnxusf46TE5D1SVH87MvX5Xb7O7i21x+Tu8vWt/ezE+PICLO&#10;8RKGP3xGh4KZKj+RDaLXsFil/CWyoRIQHNio+wcQlYa1SkEWufz/oPgFAAD//wMAUEsBAi0AFAAG&#10;AAgAAAAhALaDOJL+AAAA4QEAABMAAAAAAAAAAAAAAAAAAAAAAFtDb250ZW50X1R5cGVzXS54bWxQ&#10;SwECLQAUAAYACAAAACEAOP0h/9YAAACUAQAACwAAAAAAAAAAAAAAAAAvAQAAX3JlbHMvLnJlbHNQ&#10;SwECLQAUAAYACAAAACEAncKeDCMCAAA8BAAADgAAAAAAAAAAAAAAAAAuAgAAZHJzL2Uyb0RvYy54&#10;bWxQSwECLQAUAAYACAAAACEA6/HOMN4AAAAJAQAADwAAAAAAAAAAAAAAAAB9BAAAZHJzL2Rvd25y&#10;ZXYueG1sUEsFBgAAAAAEAAQA8wAAAIgFAAAAAA==&#10;"/>
            </w:pict>
          </mc:Fallback>
        </mc:AlternateContent>
      </w:r>
    </w:p>
    <w:p w14:paraId="11BC245B" w14:textId="77777777" w:rsidR="00E820CD" w:rsidRDefault="00E820CD" w:rsidP="006E39E0">
      <w:pPr>
        <w:ind w:left="0"/>
        <w:rPr>
          <w:rFonts w:cs="Arial"/>
        </w:rPr>
      </w:pPr>
      <w:r>
        <w:rPr>
          <w:rFonts w:cs="Arial"/>
          <w:b/>
        </w:rPr>
        <w:t>Please give status of Procedure:</w:t>
      </w:r>
      <w:r>
        <w:rPr>
          <w:rFonts w:cs="Arial"/>
          <w:b/>
        </w:rPr>
        <w:tab/>
        <w:t>Revised</w:t>
      </w:r>
    </w:p>
    <w:p w14:paraId="79CB7B8A" w14:textId="77777777" w:rsidR="00E820CD" w:rsidRDefault="00E820CD" w:rsidP="006E39E0">
      <w:pPr>
        <w:rPr>
          <w:rFonts w:cs="Arial"/>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E820CD" w:rsidRPr="00C53676" w14:paraId="23C8CA33"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0E4F5E16" w14:textId="77777777" w:rsidR="00E820CD" w:rsidRPr="00C53676" w:rsidRDefault="00E820CD" w:rsidP="006E39E0">
            <w:pPr>
              <w:ind w:left="0"/>
              <w:rPr>
                <w:rFonts w:cs="Arial"/>
                <w:b/>
                <w:lang w:val="en-US"/>
              </w:rPr>
            </w:pPr>
            <w:r w:rsidRPr="00C53676">
              <w:rPr>
                <w:rFonts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15D93CB3" w14:textId="77777777" w:rsidR="00E820CD" w:rsidRPr="00C53676" w:rsidRDefault="00E820CD" w:rsidP="006E39E0">
            <w:pPr>
              <w:ind w:left="23"/>
              <w:rPr>
                <w:rFonts w:cs="Arial"/>
                <w:b/>
                <w:lang w:val="en-US"/>
              </w:rPr>
            </w:pPr>
            <w:r w:rsidRPr="00C53676">
              <w:rPr>
                <w:rFonts w:cs="Arial"/>
                <w:b/>
              </w:rPr>
              <w:t>Details of P</w:t>
            </w:r>
            <w:r>
              <w:rPr>
                <w:rFonts w:cs="Arial"/>
                <w:b/>
              </w:rPr>
              <w:t>rocedure</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49FA562D" w14:textId="77777777" w:rsidR="00E820CD" w:rsidRPr="00C53676" w:rsidRDefault="00E820CD" w:rsidP="006E39E0">
            <w:pPr>
              <w:rPr>
                <w:rFonts w:cs="Arial"/>
                <w:b/>
                <w:lang w:val="en-US"/>
              </w:rPr>
            </w:pPr>
          </w:p>
        </w:tc>
      </w:tr>
      <w:tr w:rsidR="00E820CD" w:rsidRPr="00C53676" w14:paraId="5EF1E0D8" w14:textId="77777777" w:rsidTr="004F16BC">
        <w:tc>
          <w:tcPr>
            <w:tcW w:w="900" w:type="dxa"/>
            <w:tcBorders>
              <w:top w:val="single" w:sz="4" w:space="0" w:color="auto"/>
              <w:left w:val="single" w:sz="4" w:space="0" w:color="auto"/>
              <w:bottom w:val="single" w:sz="4" w:space="0" w:color="auto"/>
              <w:right w:val="single" w:sz="4" w:space="0" w:color="auto"/>
            </w:tcBorders>
          </w:tcPr>
          <w:p w14:paraId="6901D5CD" w14:textId="77777777" w:rsidR="00E820CD" w:rsidRPr="00C53676" w:rsidRDefault="00E820CD" w:rsidP="006E39E0">
            <w:pPr>
              <w:ind w:left="0"/>
              <w:rPr>
                <w:rFonts w:cs="Arial"/>
                <w:lang w:val="en-US"/>
              </w:rPr>
            </w:pPr>
            <w:r w:rsidRPr="00C53676">
              <w:rPr>
                <w:rFonts w:cs="Arial"/>
              </w:rPr>
              <w:t>1.1</w:t>
            </w:r>
          </w:p>
        </w:tc>
        <w:tc>
          <w:tcPr>
            <w:tcW w:w="3780" w:type="dxa"/>
            <w:tcBorders>
              <w:top w:val="single" w:sz="4" w:space="0" w:color="auto"/>
              <w:left w:val="single" w:sz="4" w:space="0" w:color="auto"/>
              <w:bottom w:val="single" w:sz="4" w:space="0" w:color="auto"/>
              <w:right w:val="single" w:sz="4" w:space="0" w:color="auto"/>
            </w:tcBorders>
          </w:tcPr>
          <w:p w14:paraId="0673FA0F" w14:textId="77777777" w:rsidR="00E820CD" w:rsidRPr="00C53676" w:rsidRDefault="00E820CD" w:rsidP="006E39E0">
            <w:pPr>
              <w:ind w:left="23"/>
              <w:rPr>
                <w:rFonts w:cs="Arial"/>
              </w:rPr>
            </w:pPr>
            <w:r>
              <w:rPr>
                <w:rFonts w:cs="Arial"/>
              </w:rPr>
              <w:t xml:space="preserve">Procedure </w:t>
            </w:r>
            <w:r w:rsidR="004F16BC">
              <w:rPr>
                <w:rFonts w:cs="Arial"/>
              </w:rPr>
              <w:t>n</w:t>
            </w:r>
            <w:r>
              <w:rPr>
                <w:rFonts w:cs="Arial"/>
              </w:rPr>
              <w:t>umber:</w:t>
            </w:r>
          </w:p>
        </w:tc>
        <w:tc>
          <w:tcPr>
            <w:tcW w:w="4572" w:type="dxa"/>
            <w:tcBorders>
              <w:top w:val="single" w:sz="4" w:space="0" w:color="auto"/>
              <w:left w:val="single" w:sz="4" w:space="0" w:color="auto"/>
              <w:bottom w:val="single" w:sz="4" w:space="0" w:color="auto"/>
              <w:right w:val="single" w:sz="4" w:space="0" w:color="auto"/>
            </w:tcBorders>
          </w:tcPr>
          <w:p w14:paraId="2A4CCA19" w14:textId="668A05FF" w:rsidR="00E820CD" w:rsidRPr="00596F9F" w:rsidRDefault="00596F9F" w:rsidP="00596F9F">
            <w:pPr>
              <w:ind w:left="76"/>
              <w:rPr>
                <w:rFonts w:cs="Arial"/>
              </w:rPr>
            </w:pPr>
            <w:r w:rsidRPr="00596F9F">
              <w:rPr>
                <w:rFonts w:cs="Arial"/>
              </w:rPr>
              <w:t>CO027/08/2022</w:t>
            </w:r>
          </w:p>
        </w:tc>
      </w:tr>
      <w:tr w:rsidR="00E820CD" w:rsidRPr="00C53676" w14:paraId="70B26758" w14:textId="77777777" w:rsidTr="004F16BC">
        <w:tc>
          <w:tcPr>
            <w:tcW w:w="900" w:type="dxa"/>
            <w:tcBorders>
              <w:top w:val="single" w:sz="4" w:space="0" w:color="auto"/>
              <w:left w:val="single" w:sz="4" w:space="0" w:color="auto"/>
              <w:bottom w:val="single" w:sz="4" w:space="0" w:color="auto"/>
              <w:right w:val="single" w:sz="4" w:space="0" w:color="auto"/>
            </w:tcBorders>
          </w:tcPr>
          <w:p w14:paraId="004BAE6A" w14:textId="77777777" w:rsidR="00E820CD" w:rsidRPr="00C53676" w:rsidRDefault="00E820CD" w:rsidP="006E39E0">
            <w:pPr>
              <w:ind w:left="0"/>
              <w:rPr>
                <w:rFonts w:cs="Arial"/>
                <w:lang w:val="en-US"/>
              </w:rPr>
            </w:pPr>
            <w:r w:rsidRPr="00C53676">
              <w:rPr>
                <w:rFonts w:cs="Arial"/>
              </w:rPr>
              <w:t>1.2</w:t>
            </w:r>
          </w:p>
        </w:tc>
        <w:tc>
          <w:tcPr>
            <w:tcW w:w="3780" w:type="dxa"/>
            <w:tcBorders>
              <w:top w:val="single" w:sz="4" w:space="0" w:color="auto"/>
              <w:left w:val="single" w:sz="4" w:space="0" w:color="auto"/>
              <w:bottom w:val="single" w:sz="4" w:space="0" w:color="auto"/>
              <w:right w:val="single" w:sz="4" w:space="0" w:color="auto"/>
            </w:tcBorders>
          </w:tcPr>
          <w:p w14:paraId="726EDA38" w14:textId="77777777" w:rsidR="00E820CD" w:rsidRPr="00C53676" w:rsidRDefault="004F16BC" w:rsidP="006E39E0">
            <w:pPr>
              <w:ind w:left="23"/>
              <w:rPr>
                <w:rFonts w:cs="Arial"/>
                <w:lang w:val="en-US"/>
              </w:rPr>
            </w:pPr>
            <w:r>
              <w:rPr>
                <w:rFonts w:cs="Arial"/>
              </w:rPr>
              <w:t>Title of p</w:t>
            </w:r>
            <w:r w:rsidR="00E820CD">
              <w:rPr>
                <w:rFonts w:cs="Arial"/>
              </w:rPr>
              <w:t>rocedure</w:t>
            </w:r>
            <w:r w:rsidR="00E820CD" w:rsidRPr="00C53676">
              <w:rPr>
                <w:rFonts w:cs="Arial"/>
              </w:rPr>
              <w:t>:</w:t>
            </w:r>
          </w:p>
        </w:tc>
        <w:tc>
          <w:tcPr>
            <w:tcW w:w="4572" w:type="dxa"/>
            <w:tcBorders>
              <w:top w:val="single" w:sz="4" w:space="0" w:color="auto"/>
              <w:left w:val="single" w:sz="4" w:space="0" w:color="auto"/>
              <w:bottom w:val="single" w:sz="4" w:space="0" w:color="auto"/>
              <w:right w:val="single" w:sz="4" w:space="0" w:color="auto"/>
            </w:tcBorders>
          </w:tcPr>
          <w:p w14:paraId="21B67BA7" w14:textId="77777777" w:rsidR="00E820CD" w:rsidRPr="00C53676" w:rsidRDefault="00E820CD" w:rsidP="006E39E0">
            <w:pPr>
              <w:ind w:left="70"/>
              <w:rPr>
                <w:rFonts w:cs="Arial"/>
                <w:lang w:val="en-US"/>
              </w:rPr>
            </w:pPr>
            <w:r>
              <w:rPr>
                <w:rFonts w:cs="Arial"/>
              </w:rPr>
              <w:t>Control of Substances Hazardous to Health Standard Operating Procedure</w:t>
            </w:r>
          </w:p>
        </w:tc>
      </w:tr>
      <w:tr w:rsidR="00E820CD" w:rsidRPr="00C53676" w14:paraId="56E2ABD4" w14:textId="77777777" w:rsidTr="004F16BC">
        <w:tc>
          <w:tcPr>
            <w:tcW w:w="900" w:type="dxa"/>
            <w:tcBorders>
              <w:top w:val="single" w:sz="4" w:space="0" w:color="auto"/>
              <w:left w:val="single" w:sz="4" w:space="0" w:color="auto"/>
              <w:bottom w:val="single" w:sz="4" w:space="0" w:color="auto"/>
              <w:right w:val="single" w:sz="4" w:space="0" w:color="auto"/>
            </w:tcBorders>
          </w:tcPr>
          <w:p w14:paraId="07338539" w14:textId="77777777" w:rsidR="00E820CD" w:rsidRPr="00C53676" w:rsidRDefault="00E820CD" w:rsidP="006E39E0">
            <w:pPr>
              <w:ind w:left="0"/>
              <w:rPr>
                <w:rFonts w:cs="Arial"/>
                <w:lang w:val="en-US"/>
              </w:rPr>
            </w:pPr>
            <w:r w:rsidRPr="00C53676">
              <w:rPr>
                <w:rFonts w:cs="Arial"/>
              </w:rPr>
              <w:t>1.3</w:t>
            </w:r>
          </w:p>
        </w:tc>
        <w:tc>
          <w:tcPr>
            <w:tcW w:w="3780" w:type="dxa"/>
            <w:tcBorders>
              <w:top w:val="single" w:sz="4" w:space="0" w:color="auto"/>
              <w:left w:val="single" w:sz="4" w:space="0" w:color="auto"/>
              <w:bottom w:val="single" w:sz="4" w:space="0" w:color="auto"/>
              <w:right w:val="single" w:sz="4" w:space="0" w:color="auto"/>
            </w:tcBorders>
          </w:tcPr>
          <w:p w14:paraId="5E8A7EB2" w14:textId="77777777" w:rsidR="00E820CD" w:rsidRPr="00C53676" w:rsidRDefault="00E820CD" w:rsidP="006E39E0">
            <w:pPr>
              <w:ind w:left="23"/>
              <w:rPr>
                <w:rFonts w:cs="Arial"/>
                <w:lang w:val="en-US"/>
              </w:rPr>
            </w:pPr>
            <w:r w:rsidRPr="00C53676">
              <w:rPr>
                <w:rFonts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14:paraId="022B6C34" w14:textId="77777777" w:rsidR="00E820CD" w:rsidRPr="00C53676" w:rsidRDefault="00E820CD" w:rsidP="006E39E0">
            <w:pPr>
              <w:ind w:left="70"/>
              <w:rPr>
                <w:rFonts w:cs="Arial"/>
                <w:lang w:val="en-US"/>
              </w:rPr>
            </w:pPr>
            <w:r>
              <w:rPr>
                <w:rFonts w:cs="Arial"/>
              </w:rPr>
              <w:t>Director of Finance</w:t>
            </w:r>
          </w:p>
        </w:tc>
      </w:tr>
      <w:tr w:rsidR="00E820CD" w:rsidRPr="00C53676" w14:paraId="4BB80E4A" w14:textId="77777777" w:rsidTr="004F16BC">
        <w:tc>
          <w:tcPr>
            <w:tcW w:w="900" w:type="dxa"/>
            <w:tcBorders>
              <w:top w:val="single" w:sz="4" w:space="0" w:color="auto"/>
              <w:left w:val="single" w:sz="4" w:space="0" w:color="auto"/>
              <w:bottom w:val="single" w:sz="4" w:space="0" w:color="auto"/>
              <w:right w:val="single" w:sz="4" w:space="0" w:color="auto"/>
            </w:tcBorders>
          </w:tcPr>
          <w:p w14:paraId="50E6D2E9" w14:textId="77777777" w:rsidR="00E820CD" w:rsidRPr="00C53676" w:rsidRDefault="00E820CD" w:rsidP="006E39E0">
            <w:pPr>
              <w:ind w:left="0"/>
              <w:rPr>
                <w:rFonts w:cs="Arial"/>
                <w:lang w:val="en-US"/>
              </w:rPr>
            </w:pPr>
            <w:r w:rsidRPr="00C53676">
              <w:rPr>
                <w:rFonts w:cs="Arial"/>
              </w:rPr>
              <w:t>1.4</w:t>
            </w:r>
          </w:p>
        </w:tc>
        <w:tc>
          <w:tcPr>
            <w:tcW w:w="3780" w:type="dxa"/>
            <w:tcBorders>
              <w:top w:val="single" w:sz="4" w:space="0" w:color="auto"/>
              <w:left w:val="single" w:sz="4" w:space="0" w:color="auto"/>
              <w:bottom w:val="single" w:sz="4" w:space="0" w:color="auto"/>
              <w:right w:val="single" w:sz="4" w:space="0" w:color="auto"/>
            </w:tcBorders>
          </w:tcPr>
          <w:p w14:paraId="42361EE5" w14:textId="77777777" w:rsidR="00E820CD" w:rsidRPr="00C53676" w:rsidRDefault="00E820CD" w:rsidP="006E39E0">
            <w:pPr>
              <w:ind w:left="23"/>
              <w:rPr>
                <w:rFonts w:cs="Arial"/>
                <w:lang w:val="en-US"/>
              </w:rPr>
            </w:pPr>
            <w:r w:rsidRPr="00C53676">
              <w:rPr>
                <w:rFonts w:cs="Arial"/>
              </w:rPr>
              <w:t>Author:</w:t>
            </w:r>
          </w:p>
        </w:tc>
        <w:tc>
          <w:tcPr>
            <w:tcW w:w="4572" w:type="dxa"/>
            <w:tcBorders>
              <w:top w:val="single" w:sz="4" w:space="0" w:color="auto"/>
              <w:left w:val="single" w:sz="4" w:space="0" w:color="auto"/>
              <w:bottom w:val="single" w:sz="4" w:space="0" w:color="auto"/>
              <w:right w:val="single" w:sz="4" w:space="0" w:color="auto"/>
            </w:tcBorders>
          </w:tcPr>
          <w:p w14:paraId="314C0066" w14:textId="77777777" w:rsidR="00E820CD" w:rsidRPr="00C53676" w:rsidRDefault="00E820CD" w:rsidP="006E39E0">
            <w:pPr>
              <w:ind w:left="70"/>
              <w:rPr>
                <w:rFonts w:cs="Arial"/>
                <w:lang w:val="en-US"/>
              </w:rPr>
            </w:pPr>
            <w:r>
              <w:rPr>
                <w:rFonts w:cs="Arial"/>
              </w:rPr>
              <w:t>Health and Safety Manager</w:t>
            </w:r>
          </w:p>
        </w:tc>
      </w:tr>
      <w:tr w:rsidR="00E820CD" w:rsidRPr="00C53676" w14:paraId="301153EC" w14:textId="77777777" w:rsidTr="004F16BC">
        <w:tc>
          <w:tcPr>
            <w:tcW w:w="900" w:type="dxa"/>
            <w:tcBorders>
              <w:top w:val="single" w:sz="4" w:space="0" w:color="auto"/>
              <w:left w:val="single" w:sz="4" w:space="0" w:color="auto"/>
              <w:bottom w:val="single" w:sz="4" w:space="0" w:color="auto"/>
              <w:right w:val="single" w:sz="4" w:space="0" w:color="auto"/>
            </w:tcBorders>
          </w:tcPr>
          <w:p w14:paraId="6F09006D" w14:textId="77777777" w:rsidR="00E820CD" w:rsidRPr="00C53676" w:rsidRDefault="00E820CD" w:rsidP="006E39E0">
            <w:pPr>
              <w:ind w:left="0"/>
              <w:rPr>
                <w:rFonts w:cs="Arial"/>
                <w:lang w:val="en-US"/>
              </w:rPr>
            </w:pPr>
            <w:r w:rsidRPr="00C53676">
              <w:rPr>
                <w:rFonts w:cs="Arial"/>
              </w:rPr>
              <w:t>1.5</w:t>
            </w:r>
          </w:p>
        </w:tc>
        <w:tc>
          <w:tcPr>
            <w:tcW w:w="3780" w:type="dxa"/>
            <w:tcBorders>
              <w:top w:val="single" w:sz="4" w:space="0" w:color="auto"/>
              <w:left w:val="single" w:sz="4" w:space="0" w:color="auto"/>
              <w:bottom w:val="single" w:sz="4" w:space="0" w:color="auto"/>
              <w:right w:val="single" w:sz="4" w:space="0" w:color="auto"/>
            </w:tcBorders>
          </w:tcPr>
          <w:p w14:paraId="476243BE" w14:textId="77777777" w:rsidR="00E820CD" w:rsidRPr="00C53676" w:rsidRDefault="004F16BC" w:rsidP="006E39E0">
            <w:pPr>
              <w:ind w:left="23"/>
              <w:rPr>
                <w:rFonts w:cs="Arial"/>
                <w:lang w:val="en-US"/>
              </w:rPr>
            </w:pPr>
            <w:r>
              <w:rPr>
                <w:rFonts w:cs="Arial"/>
              </w:rPr>
              <w:t>Lead c</w:t>
            </w:r>
            <w:r w:rsidR="00E820CD" w:rsidRPr="00C53676">
              <w:rPr>
                <w:rFonts w:cs="Arial"/>
              </w:rPr>
              <w:t>ommittee</w:t>
            </w:r>
          </w:p>
        </w:tc>
        <w:tc>
          <w:tcPr>
            <w:tcW w:w="4572" w:type="dxa"/>
            <w:tcBorders>
              <w:top w:val="single" w:sz="4" w:space="0" w:color="auto"/>
              <w:left w:val="single" w:sz="4" w:space="0" w:color="auto"/>
              <w:bottom w:val="single" w:sz="4" w:space="0" w:color="auto"/>
              <w:right w:val="single" w:sz="4" w:space="0" w:color="auto"/>
            </w:tcBorders>
          </w:tcPr>
          <w:p w14:paraId="1FCDAA77" w14:textId="77777777" w:rsidR="00E820CD" w:rsidRPr="00C53676" w:rsidRDefault="00E820CD" w:rsidP="006E39E0">
            <w:pPr>
              <w:ind w:left="70"/>
              <w:rPr>
                <w:rFonts w:cs="Arial"/>
                <w:lang w:val="en-US"/>
              </w:rPr>
            </w:pPr>
            <w:r w:rsidRPr="00C53676">
              <w:rPr>
                <w:rFonts w:cs="Arial"/>
              </w:rPr>
              <w:t>Governance Sub-committee</w:t>
            </w:r>
          </w:p>
        </w:tc>
      </w:tr>
      <w:tr w:rsidR="00E820CD" w:rsidRPr="00C53676" w14:paraId="2BE899DB" w14:textId="77777777" w:rsidTr="004F16BC">
        <w:tc>
          <w:tcPr>
            <w:tcW w:w="900" w:type="dxa"/>
            <w:tcBorders>
              <w:top w:val="single" w:sz="4" w:space="0" w:color="auto"/>
              <w:left w:val="single" w:sz="4" w:space="0" w:color="auto"/>
              <w:bottom w:val="single" w:sz="4" w:space="0" w:color="auto"/>
              <w:right w:val="single" w:sz="4" w:space="0" w:color="auto"/>
            </w:tcBorders>
          </w:tcPr>
          <w:p w14:paraId="23CD6385" w14:textId="77777777" w:rsidR="00E820CD" w:rsidRPr="00C53676" w:rsidRDefault="00E820CD" w:rsidP="006E39E0">
            <w:pPr>
              <w:ind w:left="0"/>
              <w:rPr>
                <w:rFonts w:cs="Arial"/>
                <w:lang w:val="en-US"/>
              </w:rPr>
            </w:pPr>
            <w:r w:rsidRPr="00C53676">
              <w:rPr>
                <w:rFonts w:cs="Arial"/>
              </w:rPr>
              <w:t>1.5</w:t>
            </w:r>
          </w:p>
        </w:tc>
        <w:tc>
          <w:tcPr>
            <w:tcW w:w="3780" w:type="dxa"/>
            <w:tcBorders>
              <w:top w:val="single" w:sz="4" w:space="0" w:color="auto"/>
              <w:left w:val="single" w:sz="4" w:space="0" w:color="auto"/>
              <w:bottom w:val="single" w:sz="4" w:space="0" w:color="auto"/>
              <w:right w:val="single" w:sz="4" w:space="0" w:color="auto"/>
            </w:tcBorders>
          </w:tcPr>
          <w:p w14:paraId="196FB68B" w14:textId="77777777" w:rsidR="00E820CD" w:rsidRPr="00C53676" w:rsidRDefault="00E820CD" w:rsidP="006E39E0">
            <w:pPr>
              <w:ind w:left="23"/>
              <w:rPr>
                <w:rFonts w:cs="Arial"/>
                <w:lang w:val="en-US"/>
              </w:rPr>
            </w:pPr>
            <w:r w:rsidRPr="00C53676">
              <w:rPr>
                <w:rFonts w:cs="Arial"/>
              </w:rPr>
              <w:t xml:space="preserve">Reason for </w:t>
            </w:r>
            <w:r w:rsidR="004F16BC">
              <w:rPr>
                <w:rFonts w:cs="Arial"/>
              </w:rPr>
              <w:t>p</w:t>
            </w:r>
            <w:r>
              <w:rPr>
                <w:rFonts w:cs="Arial"/>
              </w:rPr>
              <w:t>rocedure</w:t>
            </w:r>
            <w:r w:rsidRPr="00C53676">
              <w:rPr>
                <w:rFonts w:cs="Arial"/>
              </w:rPr>
              <w:t>:</w:t>
            </w:r>
          </w:p>
        </w:tc>
        <w:tc>
          <w:tcPr>
            <w:tcW w:w="4572" w:type="dxa"/>
            <w:tcBorders>
              <w:top w:val="single" w:sz="4" w:space="0" w:color="auto"/>
              <w:left w:val="single" w:sz="4" w:space="0" w:color="auto"/>
              <w:bottom w:val="single" w:sz="4" w:space="0" w:color="auto"/>
              <w:right w:val="single" w:sz="4" w:space="0" w:color="auto"/>
            </w:tcBorders>
          </w:tcPr>
          <w:p w14:paraId="6DBAA213" w14:textId="77777777" w:rsidR="00E820CD" w:rsidRPr="00C53676" w:rsidRDefault="00DE5E49" w:rsidP="006E39E0">
            <w:pPr>
              <w:ind w:left="70"/>
              <w:rPr>
                <w:rFonts w:cs="Arial"/>
                <w:lang w:val="en-US"/>
              </w:rPr>
            </w:pPr>
            <w:r>
              <w:rPr>
                <w:rFonts w:cs="Arial"/>
              </w:rPr>
              <w:t>Legislative Compliance</w:t>
            </w:r>
          </w:p>
        </w:tc>
      </w:tr>
      <w:tr w:rsidR="00E820CD" w:rsidRPr="00C53676" w14:paraId="5F1B81CB" w14:textId="77777777" w:rsidTr="004F16BC">
        <w:tc>
          <w:tcPr>
            <w:tcW w:w="900" w:type="dxa"/>
            <w:tcBorders>
              <w:top w:val="single" w:sz="4" w:space="0" w:color="auto"/>
              <w:left w:val="single" w:sz="4" w:space="0" w:color="auto"/>
              <w:bottom w:val="single" w:sz="4" w:space="0" w:color="auto"/>
              <w:right w:val="single" w:sz="4" w:space="0" w:color="auto"/>
            </w:tcBorders>
          </w:tcPr>
          <w:p w14:paraId="15633037" w14:textId="77777777" w:rsidR="00E820CD" w:rsidRPr="00C53676" w:rsidRDefault="00E820CD" w:rsidP="006E39E0">
            <w:pPr>
              <w:ind w:left="0"/>
              <w:rPr>
                <w:rFonts w:cs="Arial"/>
                <w:lang w:val="en-US"/>
              </w:rPr>
            </w:pPr>
            <w:r w:rsidRPr="00C53676">
              <w:rPr>
                <w:rFonts w:cs="Arial"/>
              </w:rPr>
              <w:t>1.6</w:t>
            </w:r>
          </w:p>
        </w:tc>
        <w:tc>
          <w:tcPr>
            <w:tcW w:w="3780" w:type="dxa"/>
            <w:tcBorders>
              <w:top w:val="single" w:sz="4" w:space="0" w:color="auto"/>
              <w:left w:val="single" w:sz="4" w:space="0" w:color="auto"/>
              <w:bottom w:val="single" w:sz="4" w:space="0" w:color="auto"/>
              <w:right w:val="single" w:sz="4" w:space="0" w:color="auto"/>
            </w:tcBorders>
          </w:tcPr>
          <w:p w14:paraId="193D76AA" w14:textId="77777777" w:rsidR="00E820CD" w:rsidRPr="00C53676" w:rsidRDefault="00E820CD" w:rsidP="006E39E0">
            <w:pPr>
              <w:ind w:left="23"/>
              <w:rPr>
                <w:rFonts w:cs="Arial"/>
                <w:lang w:val="en-US"/>
              </w:rPr>
            </w:pPr>
            <w:r w:rsidRPr="00C53676">
              <w:rPr>
                <w:rFonts w:cs="Arial"/>
              </w:rPr>
              <w:t>Who does the p</w:t>
            </w:r>
            <w:r w:rsidR="00D16C50">
              <w:rPr>
                <w:rFonts w:cs="Arial"/>
              </w:rPr>
              <w:t>rocedure</w:t>
            </w:r>
            <w:r w:rsidRPr="00C53676">
              <w:rPr>
                <w:rFonts w:cs="Arial"/>
              </w:rPr>
              <w:t xml:space="preserve"> affect?</w:t>
            </w:r>
          </w:p>
        </w:tc>
        <w:tc>
          <w:tcPr>
            <w:tcW w:w="4572" w:type="dxa"/>
            <w:tcBorders>
              <w:top w:val="single" w:sz="4" w:space="0" w:color="auto"/>
              <w:left w:val="single" w:sz="4" w:space="0" w:color="auto"/>
              <w:bottom w:val="single" w:sz="4" w:space="0" w:color="auto"/>
              <w:right w:val="single" w:sz="4" w:space="0" w:color="auto"/>
            </w:tcBorders>
          </w:tcPr>
          <w:p w14:paraId="65FE1293" w14:textId="77777777" w:rsidR="00E820CD" w:rsidRPr="00C53676" w:rsidRDefault="00E820CD" w:rsidP="006E39E0">
            <w:pPr>
              <w:ind w:left="70"/>
              <w:rPr>
                <w:rFonts w:cs="Arial"/>
                <w:lang w:val="en-US"/>
              </w:rPr>
            </w:pPr>
            <w:r w:rsidRPr="00C53676">
              <w:rPr>
                <w:rFonts w:cs="Arial"/>
              </w:rPr>
              <w:t>All staff</w:t>
            </w:r>
          </w:p>
        </w:tc>
      </w:tr>
      <w:tr w:rsidR="00E820CD" w:rsidRPr="00C53676" w14:paraId="6FBA0861" w14:textId="77777777" w:rsidTr="004F16BC">
        <w:tc>
          <w:tcPr>
            <w:tcW w:w="900" w:type="dxa"/>
            <w:tcBorders>
              <w:top w:val="single" w:sz="4" w:space="0" w:color="auto"/>
              <w:left w:val="single" w:sz="4" w:space="0" w:color="auto"/>
              <w:bottom w:val="single" w:sz="4" w:space="0" w:color="auto"/>
              <w:right w:val="single" w:sz="4" w:space="0" w:color="auto"/>
            </w:tcBorders>
          </w:tcPr>
          <w:p w14:paraId="3D4F3445" w14:textId="77777777" w:rsidR="00E820CD" w:rsidRPr="00C53676" w:rsidRDefault="00E820CD" w:rsidP="006E39E0">
            <w:pPr>
              <w:ind w:left="0"/>
              <w:rPr>
                <w:rFonts w:cs="Arial"/>
                <w:lang w:val="en-US"/>
              </w:rPr>
            </w:pPr>
            <w:r w:rsidRPr="00C53676">
              <w:rPr>
                <w:rFonts w:cs="Arial"/>
              </w:rPr>
              <w:t>1.7</w:t>
            </w:r>
          </w:p>
        </w:tc>
        <w:tc>
          <w:tcPr>
            <w:tcW w:w="3780" w:type="dxa"/>
            <w:tcBorders>
              <w:top w:val="single" w:sz="4" w:space="0" w:color="auto"/>
              <w:left w:val="single" w:sz="4" w:space="0" w:color="auto"/>
              <w:bottom w:val="single" w:sz="4" w:space="0" w:color="auto"/>
              <w:right w:val="single" w:sz="4" w:space="0" w:color="auto"/>
            </w:tcBorders>
          </w:tcPr>
          <w:p w14:paraId="229507A5" w14:textId="77777777" w:rsidR="00E820CD" w:rsidRPr="00C53676" w:rsidRDefault="00E820CD" w:rsidP="006E39E0">
            <w:pPr>
              <w:ind w:left="23"/>
              <w:rPr>
                <w:rFonts w:cs="Arial"/>
                <w:lang w:val="en-US"/>
              </w:rPr>
            </w:pPr>
            <w:r w:rsidRPr="00C53676">
              <w:rPr>
                <w:rFonts w:cs="Arial"/>
              </w:rPr>
              <w:t xml:space="preserve">Are the </w:t>
            </w:r>
            <w:r w:rsidR="004F16BC">
              <w:rPr>
                <w:rFonts w:cs="Arial"/>
              </w:rPr>
              <w:t>n</w:t>
            </w:r>
            <w:r w:rsidRPr="00C53676">
              <w:rPr>
                <w:rFonts w:cs="Arial"/>
              </w:rPr>
              <w:t xml:space="preserve">ational </w:t>
            </w:r>
            <w:r w:rsidR="004F16BC">
              <w:rPr>
                <w:rFonts w:cs="Arial"/>
              </w:rPr>
              <w:t>g</w:t>
            </w:r>
            <w:r w:rsidRPr="00C53676">
              <w:rPr>
                <w:rFonts w:cs="Arial"/>
              </w:rPr>
              <w:t>uidelines/</w:t>
            </w:r>
            <w:r w:rsidR="004F16BC">
              <w:rPr>
                <w:rFonts w:cs="Arial"/>
              </w:rPr>
              <w:t>codes of p</w:t>
            </w:r>
            <w:r w:rsidRPr="00C53676">
              <w:rPr>
                <w:rFonts w:cs="Arial"/>
              </w:rPr>
              <w:t xml:space="preserve">ractices </w:t>
            </w:r>
            <w:r w:rsidR="006B2016" w:rsidRPr="00C53676">
              <w:rPr>
                <w:rFonts w:cs="Arial"/>
              </w:rPr>
              <w:t>etc.</w:t>
            </w:r>
            <w:r w:rsidRPr="00C53676">
              <w:rPr>
                <w:rFonts w:cs="Arial"/>
              </w:rPr>
              <w:t xml:space="preserve"> issued?</w:t>
            </w:r>
          </w:p>
        </w:tc>
        <w:tc>
          <w:tcPr>
            <w:tcW w:w="4572" w:type="dxa"/>
            <w:tcBorders>
              <w:top w:val="single" w:sz="4" w:space="0" w:color="auto"/>
              <w:left w:val="single" w:sz="4" w:space="0" w:color="auto"/>
              <w:bottom w:val="single" w:sz="4" w:space="0" w:color="auto"/>
              <w:right w:val="single" w:sz="4" w:space="0" w:color="auto"/>
            </w:tcBorders>
          </w:tcPr>
          <w:p w14:paraId="4A5310D8" w14:textId="77777777" w:rsidR="00E820CD" w:rsidRPr="00C53676" w:rsidRDefault="00E820CD" w:rsidP="006E39E0">
            <w:pPr>
              <w:ind w:left="70"/>
              <w:rPr>
                <w:rFonts w:cs="Arial"/>
                <w:lang w:val="en-US"/>
              </w:rPr>
            </w:pPr>
            <w:r w:rsidRPr="00C53676">
              <w:rPr>
                <w:rFonts w:cs="Arial"/>
              </w:rPr>
              <w:t>Yes</w:t>
            </w:r>
          </w:p>
        </w:tc>
      </w:tr>
      <w:tr w:rsidR="00E820CD" w:rsidRPr="00C53676" w14:paraId="3ED42174" w14:textId="77777777" w:rsidTr="004F16BC">
        <w:tc>
          <w:tcPr>
            <w:tcW w:w="900" w:type="dxa"/>
            <w:tcBorders>
              <w:top w:val="single" w:sz="4" w:space="0" w:color="auto"/>
              <w:left w:val="single" w:sz="4" w:space="0" w:color="auto"/>
              <w:bottom w:val="single" w:sz="4" w:space="0" w:color="auto"/>
              <w:right w:val="single" w:sz="4" w:space="0" w:color="auto"/>
            </w:tcBorders>
          </w:tcPr>
          <w:p w14:paraId="4EE0703E" w14:textId="77777777" w:rsidR="00E820CD" w:rsidRPr="00C53676" w:rsidRDefault="00E820CD" w:rsidP="006E39E0">
            <w:pPr>
              <w:ind w:left="0"/>
              <w:rPr>
                <w:rFonts w:cs="Arial"/>
                <w:lang w:val="en-US"/>
              </w:rPr>
            </w:pPr>
            <w:r>
              <w:rPr>
                <w:rFonts w:cs="Arial"/>
                <w:lang w:val="en-US"/>
              </w:rPr>
              <w:t>1.8</w:t>
            </w:r>
          </w:p>
        </w:tc>
        <w:tc>
          <w:tcPr>
            <w:tcW w:w="3780" w:type="dxa"/>
            <w:tcBorders>
              <w:top w:val="single" w:sz="4" w:space="0" w:color="auto"/>
              <w:left w:val="single" w:sz="4" w:space="0" w:color="auto"/>
              <w:bottom w:val="single" w:sz="4" w:space="0" w:color="auto"/>
              <w:right w:val="single" w:sz="4" w:space="0" w:color="auto"/>
            </w:tcBorders>
          </w:tcPr>
          <w:p w14:paraId="133ECFDF" w14:textId="77777777" w:rsidR="00E820CD" w:rsidRPr="00C53676" w:rsidRDefault="00E820CD" w:rsidP="006E39E0">
            <w:pPr>
              <w:ind w:left="23"/>
              <w:rPr>
                <w:rFonts w:cs="Arial"/>
                <w:lang w:val="en-US"/>
              </w:rPr>
            </w:pPr>
            <w:r w:rsidRPr="00C53676">
              <w:rPr>
                <w:rFonts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14:paraId="6BB94D37" w14:textId="77777777" w:rsidR="00E820CD" w:rsidRPr="00C53676" w:rsidRDefault="00E820CD" w:rsidP="006E39E0">
            <w:pPr>
              <w:ind w:left="70"/>
              <w:rPr>
                <w:rFonts w:cs="Arial"/>
                <w:lang w:val="en-US"/>
              </w:rPr>
            </w:pPr>
            <w:r w:rsidRPr="00C53676">
              <w:rPr>
                <w:rFonts w:cs="Arial"/>
              </w:rPr>
              <w:t>Yes</w:t>
            </w:r>
          </w:p>
        </w:tc>
      </w:tr>
      <w:tr w:rsidR="00E820CD" w:rsidRPr="00C53676" w14:paraId="34419C44"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6B143D53" w14:textId="77777777" w:rsidR="00E820CD" w:rsidRPr="00C53676" w:rsidRDefault="00E820CD" w:rsidP="006E39E0">
            <w:pPr>
              <w:ind w:left="0"/>
              <w:rPr>
                <w:rFonts w:cs="Arial"/>
                <w:b/>
                <w:lang w:val="en-US"/>
              </w:rPr>
            </w:pPr>
            <w:r w:rsidRPr="00C53676">
              <w:rPr>
                <w:rFonts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02817F5C" w14:textId="77777777" w:rsidR="00E820CD" w:rsidRPr="00C53676" w:rsidRDefault="00E820CD" w:rsidP="006E39E0">
            <w:pPr>
              <w:ind w:left="23"/>
              <w:rPr>
                <w:rFonts w:cs="Arial"/>
                <w:b/>
                <w:lang w:val="en-US"/>
              </w:rPr>
            </w:pPr>
            <w:r w:rsidRPr="00C53676">
              <w:rPr>
                <w:rFonts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3CFF969B" w14:textId="77777777" w:rsidR="00E820CD" w:rsidRPr="00C53676" w:rsidRDefault="00E820CD" w:rsidP="006E39E0">
            <w:pPr>
              <w:rPr>
                <w:rFonts w:cs="Arial"/>
                <w:b/>
                <w:lang w:val="en-US"/>
              </w:rPr>
            </w:pPr>
          </w:p>
        </w:tc>
      </w:tr>
      <w:tr w:rsidR="00E820CD" w:rsidRPr="00C53676" w14:paraId="06BFAACA" w14:textId="77777777" w:rsidTr="004F16BC">
        <w:tc>
          <w:tcPr>
            <w:tcW w:w="900" w:type="dxa"/>
            <w:tcBorders>
              <w:top w:val="single" w:sz="4" w:space="0" w:color="auto"/>
              <w:left w:val="single" w:sz="4" w:space="0" w:color="auto"/>
              <w:bottom w:val="single" w:sz="4" w:space="0" w:color="auto"/>
              <w:right w:val="single" w:sz="4" w:space="0" w:color="auto"/>
            </w:tcBorders>
          </w:tcPr>
          <w:p w14:paraId="5414B305" w14:textId="77777777" w:rsidR="00E820CD" w:rsidRPr="00C53676" w:rsidRDefault="00E820CD" w:rsidP="006E39E0">
            <w:pPr>
              <w:ind w:left="0"/>
              <w:rPr>
                <w:rFonts w:cs="Arial"/>
                <w:lang w:val="en-US"/>
              </w:rPr>
            </w:pPr>
            <w:r w:rsidRPr="00C53676">
              <w:rPr>
                <w:rFonts w:cs="Arial"/>
              </w:rPr>
              <w:t>2.1</w:t>
            </w:r>
          </w:p>
        </w:tc>
        <w:tc>
          <w:tcPr>
            <w:tcW w:w="3780" w:type="dxa"/>
            <w:tcBorders>
              <w:top w:val="single" w:sz="4" w:space="0" w:color="auto"/>
              <w:left w:val="single" w:sz="4" w:space="0" w:color="auto"/>
              <w:bottom w:val="single" w:sz="4" w:space="0" w:color="auto"/>
              <w:right w:val="single" w:sz="4" w:space="0" w:color="auto"/>
            </w:tcBorders>
          </w:tcPr>
          <w:p w14:paraId="3924AA3F" w14:textId="77777777" w:rsidR="00E820CD" w:rsidRPr="00C53676" w:rsidRDefault="00E820CD" w:rsidP="006E39E0">
            <w:pPr>
              <w:ind w:left="23"/>
              <w:rPr>
                <w:rFonts w:cs="Arial"/>
                <w:lang w:val="en-US"/>
              </w:rPr>
            </w:pPr>
            <w:r w:rsidRPr="00C53676">
              <w:rPr>
                <w:rFonts w:cs="Arial"/>
              </w:rPr>
              <w:t xml:space="preserve">Where was </w:t>
            </w:r>
            <w:r w:rsidR="004F16BC">
              <w:rPr>
                <w:rFonts w:cs="Arial"/>
              </w:rPr>
              <w:t>p</w:t>
            </w:r>
            <w:r w:rsidR="00DE5E49">
              <w:rPr>
                <w:rFonts w:cs="Arial"/>
              </w:rPr>
              <w:t>rocedural</w:t>
            </w:r>
            <w:r w:rsidRPr="00C53676">
              <w:rPr>
                <w:rFonts w:cs="Arial"/>
              </w:rPr>
              <w:t xml:space="preserve"> information obtained from?</w:t>
            </w:r>
          </w:p>
        </w:tc>
        <w:tc>
          <w:tcPr>
            <w:tcW w:w="4572" w:type="dxa"/>
            <w:tcBorders>
              <w:top w:val="single" w:sz="4" w:space="0" w:color="auto"/>
              <w:left w:val="single" w:sz="4" w:space="0" w:color="auto"/>
              <w:bottom w:val="single" w:sz="4" w:space="0" w:color="auto"/>
              <w:right w:val="single" w:sz="4" w:space="0" w:color="auto"/>
            </w:tcBorders>
          </w:tcPr>
          <w:p w14:paraId="4EA40E26" w14:textId="77777777" w:rsidR="00E820CD" w:rsidRPr="00C53676" w:rsidRDefault="00DE5E49" w:rsidP="006E39E0">
            <w:pPr>
              <w:ind w:left="70"/>
              <w:rPr>
                <w:rFonts w:cs="Arial"/>
                <w:lang w:val="en-US"/>
              </w:rPr>
            </w:pPr>
            <w:r>
              <w:rPr>
                <w:rFonts w:cs="Arial"/>
              </w:rPr>
              <w:t>Control of Substances Hazardous to Health Approved Code of Practice (L5)</w:t>
            </w:r>
          </w:p>
        </w:tc>
      </w:tr>
      <w:tr w:rsidR="00E820CD" w:rsidRPr="00C53676" w14:paraId="64976380"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0207B8D7" w14:textId="77777777" w:rsidR="00E820CD" w:rsidRPr="00C53676" w:rsidRDefault="00E820CD" w:rsidP="006E39E0">
            <w:pPr>
              <w:ind w:left="0"/>
              <w:rPr>
                <w:rFonts w:cs="Arial"/>
                <w:b/>
                <w:lang w:val="en-US"/>
              </w:rPr>
            </w:pPr>
            <w:r w:rsidRPr="00C53676">
              <w:rPr>
                <w:rFonts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7D4ABF15" w14:textId="77777777" w:rsidR="00E820CD" w:rsidRPr="00C53676" w:rsidRDefault="00E820CD" w:rsidP="006E39E0">
            <w:pPr>
              <w:ind w:left="23"/>
              <w:rPr>
                <w:rFonts w:cs="Arial"/>
                <w:b/>
                <w:lang w:val="en-US"/>
              </w:rPr>
            </w:pPr>
            <w:r w:rsidRPr="00C53676">
              <w:rPr>
                <w:rFonts w:cs="Arial"/>
                <w:b/>
              </w:rPr>
              <w:t>P</w:t>
            </w:r>
            <w:r w:rsidR="00D16C50">
              <w:rPr>
                <w:rFonts w:cs="Arial"/>
                <w:b/>
              </w:rPr>
              <w:t>rocedure</w:t>
            </w:r>
            <w:r w:rsidRPr="00C53676">
              <w:rPr>
                <w:rFonts w:cs="Arial"/>
                <w:b/>
              </w:rPr>
              <w:t xml:space="preserve">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37918490" w14:textId="77777777" w:rsidR="00E820CD" w:rsidRPr="00C53676" w:rsidRDefault="00E820CD" w:rsidP="006E39E0">
            <w:pPr>
              <w:ind w:left="70"/>
              <w:rPr>
                <w:rFonts w:cs="Arial"/>
                <w:b/>
                <w:lang w:val="en-US"/>
              </w:rPr>
            </w:pPr>
          </w:p>
        </w:tc>
      </w:tr>
      <w:tr w:rsidR="00E820CD" w:rsidRPr="00C53676" w14:paraId="2018462F" w14:textId="77777777" w:rsidTr="004F16BC">
        <w:tc>
          <w:tcPr>
            <w:tcW w:w="900" w:type="dxa"/>
            <w:tcBorders>
              <w:top w:val="single" w:sz="4" w:space="0" w:color="auto"/>
              <w:left w:val="single" w:sz="4" w:space="0" w:color="auto"/>
              <w:bottom w:val="single" w:sz="4" w:space="0" w:color="auto"/>
              <w:right w:val="single" w:sz="4" w:space="0" w:color="auto"/>
            </w:tcBorders>
          </w:tcPr>
          <w:p w14:paraId="1ED10184" w14:textId="77777777" w:rsidR="00E820CD" w:rsidRPr="00C53676" w:rsidRDefault="00E820CD" w:rsidP="006E39E0">
            <w:pPr>
              <w:ind w:left="0"/>
              <w:rPr>
                <w:rFonts w:cs="Arial"/>
                <w:lang w:val="en-US"/>
              </w:rPr>
            </w:pPr>
            <w:r w:rsidRPr="00C53676">
              <w:rPr>
                <w:rFonts w:cs="Arial"/>
              </w:rPr>
              <w:t>3.1</w:t>
            </w:r>
          </w:p>
        </w:tc>
        <w:tc>
          <w:tcPr>
            <w:tcW w:w="3780" w:type="dxa"/>
            <w:tcBorders>
              <w:top w:val="single" w:sz="4" w:space="0" w:color="auto"/>
              <w:left w:val="single" w:sz="4" w:space="0" w:color="auto"/>
              <w:bottom w:val="single" w:sz="4" w:space="0" w:color="auto"/>
              <w:right w:val="single" w:sz="4" w:space="0" w:color="auto"/>
            </w:tcBorders>
          </w:tcPr>
          <w:p w14:paraId="5333DA87" w14:textId="77777777" w:rsidR="00E820CD" w:rsidRPr="00C53676" w:rsidRDefault="00E820CD" w:rsidP="006E39E0">
            <w:pPr>
              <w:ind w:left="23"/>
              <w:rPr>
                <w:rFonts w:cs="Arial"/>
                <w:lang w:val="en-US"/>
              </w:rPr>
            </w:pPr>
            <w:r w:rsidRPr="00C53676">
              <w:rPr>
                <w:rFonts w:cs="Arial"/>
              </w:rPr>
              <w:t>Is there a requirement for a new or revised management structure</w:t>
            </w:r>
            <w:r w:rsidR="004F16BC">
              <w:rPr>
                <w:rFonts w:cs="Arial"/>
              </w:rPr>
              <w:t xml:space="preserve"> for the implementation of the p</w:t>
            </w:r>
            <w:r w:rsidR="00DE5E49">
              <w:rPr>
                <w:rFonts w:cs="Arial"/>
              </w:rPr>
              <w:t>rocedure</w:t>
            </w:r>
            <w:r w:rsidRPr="00C53676">
              <w:rPr>
                <w:rFonts w:cs="Arial"/>
              </w:rPr>
              <w:t>?</w:t>
            </w:r>
          </w:p>
        </w:tc>
        <w:tc>
          <w:tcPr>
            <w:tcW w:w="4572" w:type="dxa"/>
            <w:tcBorders>
              <w:top w:val="single" w:sz="4" w:space="0" w:color="auto"/>
              <w:left w:val="single" w:sz="4" w:space="0" w:color="auto"/>
              <w:bottom w:val="single" w:sz="4" w:space="0" w:color="auto"/>
              <w:right w:val="single" w:sz="4" w:space="0" w:color="auto"/>
            </w:tcBorders>
          </w:tcPr>
          <w:p w14:paraId="07534204" w14:textId="77777777" w:rsidR="00E820CD" w:rsidRPr="00C53676" w:rsidRDefault="00E820CD" w:rsidP="006E39E0">
            <w:pPr>
              <w:ind w:left="70"/>
              <w:rPr>
                <w:rFonts w:cs="Arial"/>
                <w:lang w:val="en-US"/>
              </w:rPr>
            </w:pPr>
            <w:r w:rsidRPr="00C53676">
              <w:rPr>
                <w:rFonts w:cs="Arial"/>
              </w:rPr>
              <w:t>No</w:t>
            </w:r>
          </w:p>
        </w:tc>
      </w:tr>
      <w:tr w:rsidR="00E820CD" w:rsidRPr="00C53676" w14:paraId="7B278F4F" w14:textId="77777777" w:rsidTr="004F16BC">
        <w:tc>
          <w:tcPr>
            <w:tcW w:w="900" w:type="dxa"/>
            <w:tcBorders>
              <w:top w:val="single" w:sz="4" w:space="0" w:color="auto"/>
              <w:left w:val="single" w:sz="4" w:space="0" w:color="auto"/>
              <w:bottom w:val="single" w:sz="4" w:space="0" w:color="auto"/>
              <w:right w:val="single" w:sz="4" w:space="0" w:color="auto"/>
            </w:tcBorders>
          </w:tcPr>
          <w:p w14:paraId="5E492B6D" w14:textId="77777777" w:rsidR="00E820CD" w:rsidRPr="00C53676" w:rsidRDefault="00E820CD" w:rsidP="006E39E0">
            <w:pPr>
              <w:ind w:left="0"/>
              <w:rPr>
                <w:rFonts w:cs="Arial"/>
                <w:lang w:val="en-US"/>
              </w:rPr>
            </w:pPr>
            <w:r w:rsidRPr="00C53676">
              <w:rPr>
                <w:rFonts w:cs="Arial"/>
              </w:rPr>
              <w:t>3.2</w:t>
            </w:r>
          </w:p>
        </w:tc>
        <w:tc>
          <w:tcPr>
            <w:tcW w:w="3780" w:type="dxa"/>
            <w:tcBorders>
              <w:top w:val="single" w:sz="4" w:space="0" w:color="auto"/>
              <w:left w:val="single" w:sz="4" w:space="0" w:color="auto"/>
              <w:bottom w:val="single" w:sz="4" w:space="0" w:color="auto"/>
              <w:right w:val="single" w:sz="4" w:space="0" w:color="auto"/>
            </w:tcBorders>
          </w:tcPr>
          <w:p w14:paraId="3813D0D6" w14:textId="77777777" w:rsidR="00E820CD" w:rsidRPr="00C53676" w:rsidRDefault="00E820CD" w:rsidP="006E39E0">
            <w:pPr>
              <w:ind w:left="23"/>
              <w:rPr>
                <w:rFonts w:cs="Arial"/>
                <w:lang w:val="en-US"/>
              </w:rPr>
            </w:pPr>
            <w:r w:rsidRPr="00C53676">
              <w:rPr>
                <w:rFonts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14:paraId="6B3F6C38" w14:textId="77777777" w:rsidR="00E820CD" w:rsidRPr="00C53676" w:rsidRDefault="00E820CD" w:rsidP="006E39E0">
            <w:pPr>
              <w:ind w:left="70"/>
              <w:rPr>
                <w:rFonts w:cs="Arial"/>
                <w:b/>
                <w:lang w:val="en-US"/>
              </w:rPr>
            </w:pPr>
          </w:p>
        </w:tc>
      </w:tr>
      <w:tr w:rsidR="00E820CD" w:rsidRPr="00C53676" w14:paraId="11D7F039" w14:textId="77777777" w:rsidTr="004F16BC">
        <w:tc>
          <w:tcPr>
            <w:tcW w:w="900" w:type="dxa"/>
            <w:tcBorders>
              <w:top w:val="single" w:sz="4" w:space="0" w:color="auto"/>
              <w:left w:val="single" w:sz="4" w:space="0" w:color="auto"/>
              <w:bottom w:val="single" w:sz="4" w:space="0" w:color="auto"/>
              <w:right w:val="single" w:sz="4" w:space="0" w:color="auto"/>
            </w:tcBorders>
          </w:tcPr>
          <w:p w14:paraId="37B1CA5A" w14:textId="77777777" w:rsidR="00E820CD" w:rsidRPr="00C53676" w:rsidRDefault="00E820CD" w:rsidP="006E39E0">
            <w:pPr>
              <w:ind w:left="0"/>
              <w:rPr>
                <w:rFonts w:cs="Arial"/>
                <w:lang w:val="en-US"/>
              </w:rPr>
            </w:pPr>
            <w:r w:rsidRPr="00C53676">
              <w:rPr>
                <w:rFonts w:cs="Arial"/>
              </w:rPr>
              <w:t>3.3</w:t>
            </w:r>
          </w:p>
        </w:tc>
        <w:tc>
          <w:tcPr>
            <w:tcW w:w="3780" w:type="dxa"/>
            <w:tcBorders>
              <w:top w:val="single" w:sz="4" w:space="0" w:color="auto"/>
              <w:left w:val="single" w:sz="4" w:space="0" w:color="auto"/>
              <w:bottom w:val="single" w:sz="4" w:space="0" w:color="auto"/>
              <w:right w:val="single" w:sz="4" w:space="0" w:color="auto"/>
            </w:tcBorders>
          </w:tcPr>
          <w:p w14:paraId="3AACB3E4" w14:textId="77777777" w:rsidR="00E820CD" w:rsidRPr="00C53676" w:rsidRDefault="00E820CD" w:rsidP="006E39E0">
            <w:pPr>
              <w:ind w:left="23"/>
              <w:rPr>
                <w:rFonts w:cs="Arial"/>
                <w:lang w:val="en-US"/>
              </w:rPr>
            </w:pPr>
            <w:r w:rsidRPr="00C53676">
              <w:rPr>
                <w:rFonts w:cs="Arial"/>
              </w:rPr>
              <w:t>If NO explain why.</w:t>
            </w:r>
          </w:p>
        </w:tc>
        <w:tc>
          <w:tcPr>
            <w:tcW w:w="4572" w:type="dxa"/>
            <w:tcBorders>
              <w:top w:val="single" w:sz="4" w:space="0" w:color="auto"/>
              <w:left w:val="single" w:sz="4" w:space="0" w:color="auto"/>
              <w:bottom w:val="single" w:sz="4" w:space="0" w:color="auto"/>
              <w:right w:val="single" w:sz="4" w:space="0" w:color="auto"/>
            </w:tcBorders>
          </w:tcPr>
          <w:p w14:paraId="0E7DF977" w14:textId="77777777" w:rsidR="00E820CD" w:rsidRPr="00C53676" w:rsidRDefault="00E820CD" w:rsidP="006E39E0">
            <w:pPr>
              <w:ind w:left="70"/>
              <w:rPr>
                <w:rFonts w:cs="Arial"/>
                <w:lang w:val="en-US"/>
              </w:rPr>
            </w:pPr>
            <w:r w:rsidRPr="00C53676">
              <w:rPr>
                <w:rFonts w:cs="Arial"/>
              </w:rPr>
              <w:t>Can be operated under existing structures</w:t>
            </w:r>
          </w:p>
        </w:tc>
      </w:tr>
      <w:tr w:rsidR="00E820CD" w:rsidRPr="00C53676" w14:paraId="78C6D40C"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242771B5" w14:textId="77777777" w:rsidR="00E820CD" w:rsidRPr="00C53676" w:rsidRDefault="00E820CD" w:rsidP="006E39E0">
            <w:pPr>
              <w:ind w:left="0"/>
              <w:rPr>
                <w:rFonts w:cs="Arial"/>
                <w:b/>
                <w:lang w:val="en-US"/>
              </w:rPr>
            </w:pPr>
            <w:r w:rsidRPr="00C53676">
              <w:rPr>
                <w:rFonts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1841ECAC" w14:textId="77777777" w:rsidR="00E820CD" w:rsidRPr="00C53676" w:rsidRDefault="00E820CD" w:rsidP="006E39E0">
            <w:pPr>
              <w:pStyle w:val="Heading4"/>
              <w:spacing w:before="0"/>
              <w:jc w:val="both"/>
              <w:rPr>
                <w:rFonts w:ascii="Arial" w:hAnsi="Arial" w:cs="Arial"/>
                <w:sz w:val="22"/>
                <w:szCs w:val="22"/>
                <w:lang w:val="en-US" w:eastAsia="en-US"/>
              </w:rPr>
            </w:pPr>
            <w:r w:rsidRPr="00C53676">
              <w:rPr>
                <w:rFonts w:ascii="Arial" w:hAnsi="Arial" w:cs="Arial"/>
                <w:sz w:val="22"/>
                <w:szCs w:val="22"/>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342133A3" w14:textId="77777777" w:rsidR="00E820CD" w:rsidRPr="00C53676" w:rsidRDefault="00E820CD" w:rsidP="006E39E0">
            <w:pPr>
              <w:ind w:left="70"/>
              <w:rPr>
                <w:rFonts w:cs="Arial"/>
                <w:b/>
                <w:lang w:val="en-US"/>
              </w:rPr>
            </w:pPr>
          </w:p>
        </w:tc>
      </w:tr>
      <w:tr w:rsidR="00E820CD" w:rsidRPr="00C53676" w14:paraId="5D12F2C7" w14:textId="77777777" w:rsidTr="004F16BC">
        <w:tc>
          <w:tcPr>
            <w:tcW w:w="900" w:type="dxa"/>
            <w:tcBorders>
              <w:top w:val="single" w:sz="4" w:space="0" w:color="auto"/>
              <w:left w:val="single" w:sz="4" w:space="0" w:color="auto"/>
              <w:bottom w:val="single" w:sz="4" w:space="0" w:color="auto"/>
              <w:right w:val="single" w:sz="4" w:space="0" w:color="auto"/>
            </w:tcBorders>
          </w:tcPr>
          <w:p w14:paraId="7EC1B669" w14:textId="77777777" w:rsidR="00E820CD" w:rsidRPr="00C53676" w:rsidRDefault="00E820CD" w:rsidP="006E39E0">
            <w:pPr>
              <w:ind w:left="0"/>
              <w:rPr>
                <w:rFonts w:cs="Arial"/>
                <w:lang w:val="en-US"/>
              </w:rPr>
            </w:pPr>
            <w:r w:rsidRPr="00C53676">
              <w:rPr>
                <w:rFonts w:cs="Arial"/>
              </w:rPr>
              <w:t>4.1</w:t>
            </w:r>
          </w:p>
        </w:tc>
        <w:tc>
          <w:tcPr>
            <w:tcW w:w="3780" w:type="dxa"/>
            <w:tcBorders>
              <w:top w:val="single" w:sz="4" w:space="0" w:color="auto"/>
              <w:left w:val="single" w:sz="4" w:space="0" w:color="auto"/>
              <w:bottom w:val="single" w:sz="4" w:space="0" w:color="auto"/>
              <w:right w:val="single" w:sz="4" w:space="0" w:color="auto"/>
            </w:tcBorders>
          </w:tcPr>
          <w:p w14:paraId="687FC344" w14:textId="77777777" w:rsidR="00E820CD" w:rsidRPr="00C53676" w:rsidRDefault="00E820CD"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14:paraId="087301EA" w14:textId="77777777" w:rsidR="00E820CD" w:rsidRDefault="00E820CD" w:rsidP="006E39E0">
            <w:pPr>
              <w:ind w:left="70"/>
              <w:rPr>
                <w:rFonts w:cs="Arial"/>
              </w:rPr>
            </w:pPr>
            <w:r w:rsidRPr="00C53676">
              <w:rPr>
                <w:rFonts w:cs="Arial"/>
              </w:rPr>
              <w:t>Yes</w:t>
            </w:r>
            <w:r>
              <w:rPr>
                <w:rFonts w:cs="Arial"/>
              </w:rPr>
              <w:t xml:space="preserve"> </w:t>
            </w:r>
          </w:p>
          <w:p w14:paraId="3F1D2B4D" w14:textId="77777777" w:rsidR="00E820CD" w:rsidRPr="00DE5E49" w:rsidRDefault="00DE5E49" w:rsidP="006E39E0">
            <w:pPr>
              <w:ind w:left="70"/>
              <w:rPr>
                <w:rFonts w:cs="Arial"/>
              </w:rPr>
            </w:pPr>
            <w:r>
              <w:rPr>
                <w:rFonts w:cs="Arial"/>
              </w:rPr>
              <w:t>Health and Safety Group</w:t>
            </w:r>
          </w:p>
        </w:tc>
      </w:tr>
      <w:tr w:rsidR="00E820CD" w:rsidRPr="00C53676" w14:paraId="7A8741B1" w14:textId="77777777" w:rsidTr="004F16BC">
        <w:tc>
          <w:tcPr>
            <w:tcW w:w="900" w:type="dxa"/>
            <w:tcBorders>
              <w:top w:val="single" w:sz="4" w:space="0" w:color="auto"/>
              <w:left w:val="single" w:sz="4" w:space="0" w:color="auto"/>
              <w:bottom w:val="single" w:sz="4" w:space="0" w:color="auto"/>
              <w:right w:val="single" w:sz="4" w:space="0" w:color="auto"/>
            </w:tcBorders>
          </w:tcPr>
          <w:p w14:paraId="3AF892E9" w14:textId="77777777" w:rsidR="00E820CD" w:rsidRPr="00C53676" w:rsidRDefault="00E820CD" w:rsidP="006E39E0">
            <w:pPr>
              <w:ind w:left="0"/>
              <w:rPr>
                <w:rFonts w:cs="Arial"/>
                <w:lang w:val="en-US"/>
              </w:rPr>
            </w:pPr>
            <w:r w:rsidRPr="00C53676">
              <w:rPr>
                <w:rFonts w:cs="Arial"/>
              </w:rPr>
              <w:t>4.2</w:t>
            </w:r>
          </w:p>
        </w:tc>
        <w:tc>
          <w:tcPr>
            <w:tcW w:w="3780" w:type="dxa"/>
            <w:tcBorders>
              <w:top w:val="single" w:sz="4" w:space="0" w:color="auto"/>
              <w:left w:val="single" w:sz="4" w:space="0" w:color="auto"/>
              <w:bottom w:val="single" w:sz="4" w:space="0" w:color="auto"/>
              <w:right w:val="single" w:sz="4" w:space="0" w:color="auto"/>
            </w:tcBorders>
          </w:tcPr>
          <w:p w14:paraId="6D28CD95" w14:textId="77777777" w:rsidR="00E820CD" w:rsidRPr="00DE5E49" w:rsidRDefault="00E820CD"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List groups/persons involved</w:t>
            </w:r>
          </w:p>
        </w:tc>
        <w:tc>
          <w:tcPr>
            <w:tcW w:w="4572" w:type="dxa"/>
            <w:tcBorders>
              <w:top w:val="single" w:sz="4" w:space="0" w:color="auto"/>
              <w:left w:val="single" w:sz="4" w:space="0" w:color="auto"/>
              <w:bottom w:val="single" w:sz="4" w:space="0" w:color="auto"/>
              <w:right w:val="single" w:sz="4" w:space="0" w:color="auto"/>
            </w:tcBorders>
          </w:tcPr>
          <w:p w14:paraId="5163BE45" w14:textId="77777777" w:rsidR="00E820CD" w:rsidRPr="00C53676" w:rsidRDefault="00DE5E49" w:rsidP="006E39E0">
            <w:pPr>
              <w:ind w:left="70"/>
              <w:rPr>
                <w:rFonts w:cs="Arial"/>
                <w:lang w:val="en-US"/>
              </w:rPr>
            </w:pPr>
            <w:r>
              <w:rPr>
                <w:rFonts w:cs="Arial"/>
                <w:lang w:val="en-US"/>
              </w:rPr>
              <w:t>Health and Safety Group</w:t>
            </w:r>
          </w:p>
        </w:tc>
      </w:tr>
      <w:tr w:rsidR="00E820CD" w:rsidRPr="00C53676" w14:paraId="12AA6CB9" w14:textId="77777777" w:rsidTr="004F16BC">
        <w:tc>
          <w:tcPr>
            <w:tcW w:w="900" w:type="dxa"/>
            <w:tcBorders>
              <w:top w:val="single" w:sz="4" w:space="0" w:color="auto"/>
              <w:left w:val="single" w:sz="4" w:space="0" w:color="auto"/>
              <w:bottom w:val="single" w:sz="4" w:space="0" w:color="auto"/>
              <w:right w:val="single" w:sz="4" w:space="0" w:color="auto"/>
            </w:tcBorders>
          </w:tcPr>
          <w:p w14:paraId="31F02155" w14:textId="77777777" w:rsidR="00E820CD" w:rsidRPr="00C53676" w:rsidRDefault="00E820CD" w:rsidP="006E39E0">
            <w:pPr>
              <w:ind w:left="0"/>
              <w:rPr>
                <w:rFonts w:cs="Arial"/>
                <w:lang w:val="en-US"/>
              </w:rPr>
            </w:pPr>
            <w:r w:rsidRPr="00C53676">
              <w:rPr>
                <w:rFonts w:cs="Arial"/>
              </w:rPr>
              <w:t>4.3</w:t>
            </w:r>
          </w:p>
        </w:tc>
        <w:tc>
          <w:tcPr>
            <w:tcW w:w="3780" w:type="dxa"/>
            <w:tcBorders>
              <w:top w:val="single" w:sz="4" w:space="0" w:color="auto"/>
              <w:left w:val="single" w:sz="4" w:space="0" w:color="auto"/>
              <w:bottom w:val="single" w:sz="4" w:space="0" w:color="auto"/>
              <w:right w:val="single" w:sz="4" w:space="0" w:color="auto"/>
            </w:tcBorders>
          </w:tcPr>
          <w:p w14:paraId="643B816F" w14:textId="77777777" w:rsidR="00E820CD" w:rsidRPr="00C53676" w:rsidRDefault="00E820CD"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14:paraId="59E16B12" w14:textId="77777777" w:rsidR="00E820CD" w:rsidRPr="00C53676" w:rsidRDefault="00E820CD" w:rsidP="006E39E0">
            <w:pPr>
              <w:ind w:left="70"/>
              <w:rPr>
                <w:rFonts w:cs="Arial"/>
                <w:lang w:val="en-US"/>
              </w:rPr>
            </w:pPr>
            <w:r w:rsidRPr="00C53676">
              <w:rPr>
                <w:rFonts w:cs="Arial"/>
              </w:rPr>
              <w:t>Yes</w:t>
            </w:r>
          </w:p>
          <w:p w14:paraId="37D57306" w14:textId="77777777" w:rsidR="00E820CD" w:rsidRPr="00C53676" w:rsidRDefault="00E820CD" w:rsidP="006E39E0">
            <w:pPr>
              <w:ind w:left="70"/>
              <w:rPr>
                <w:rFonts w:cs="Arial"/>
                <w:lang w:val="en-US"/>
              </w:rPr>
            </w:pPr>
          </w:p>
        </w:tc>
      </w:tr>
      <w:tr w:rsidR="00E820CD" w:rsidRPr="00C53676" w14:paraId="3E784243" w14:textId="77777777" w:rsidTr="004F16BC">
        <w:tc>
          <w:tcPr>
            <w:tcW w:w="900" w:type="dxa"/>
            <w:tcBorders>
              <w:top w:val="single" w:sz="4" w:space="0" w:color="auto"/>
              <w:left w:val="single" w:sz="4" w:space="0" w:color="auto"/>
              <w:bottom w:val="single" w:sz="4" w:space="0" w:color="auto"/>
              <w:right w:val="single" w:sz="4" w:space="0" w:color="auto"/>
            </w:tcBorders>
          </w:tcPr>
          <w:p w14:paraId="2F19A9E2" w14:textId="77777777" w:rsidR="00E820CD" w:rsidRPr="00C53676" w:rsidRDefault="00E820CD" w:rsidP="006E39E0">
            <w:pPr>
              <w:ind w:left="0"/>
              <w:rPr>
                <w:rFonts w:cs="Arial"/>
                <w:lang w:val="en-US"/>
              </w:rPr>
            </w:pPr>
            <w:r w:rsidRPr="00C53676">
              <w:rPr>
                <w:rFonts w:cs="Arial"/>
              </w:rPr>
              <w:t>4.4</w:t>
            </w:r>
          </w:p>
        </w:tc>
        <w:tc>
          <w:tcPr>
            <w:tcW w:w="3780" w:type="dxa"/>
            <w:tcBorders>
              <w:top w:val="single" w:sz="4" w:space="0" w:color="auto"/>
              <w:left w:val="single" w:sz="4" w:space="0" w:color="auto"/>
              <w:bottom w:val="single" w:sz="4" w:space="0" w:color="auto"/>
              <w:right w:val="single" w:sz="4" w:space="0" w:color="auto"/>
            </w:tcBorders>
          </w:tcPr>
          <w:p w14:paraId="0697112E" w14:textId="77777777" w:rsidR="00E820CD" w:rsidRPr="00C53676" w:rsidRDefault="00E820CD"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14:paraId="6C7ACF86" w14:textId="77777777" w:rsidR="00E820CD" w:rsidRPr="00C53676" w:rsidRDefault="00E820CD" w:rsidP="006E39E0">
            <w:pPr>
              <w:ind w:left="70"/>
              <w:rPr>
                <w:rFonts w:cs="Arial"/>
                <w:lang w:val="en-US"/>
              </w:rPr>
            </w:pPr>
            <w:r w:rsidRPr="00C53676">
              <w:rPr>
                <w:rFonts w:cs="Arial"/>
              </w:rPr>
              <w:t>N/A</w:t>
            </w:r>
          </w:p>
        </w:tc>
      </w:tr>
      <w:tr w:rsidR="004F16BC" w:rsidRPr="00C53676" w14:paraId="3193D39B"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2692E47A" w14:textId="77777777" w:rsidR="004F16BC" w:rsidRPr="00C53676" w:rsidRDefault="004F16BC" w:rsidP="006E39E0">
            <w:pPr>
              <w:ind w:left="0"/>
              <w:rPr>
                <w:rFonts w:cs="Arial"/>
                <w:b/>
                <w:lang w:val="en-US"/>
              </w:rPr>
            </w:pPr>
            <w:r w:rsidRPr="00C53676">
              <w:rPr>
                <w:rFonts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6C53D184" w14:textId="77777777" w:rsidR="004F16BC" w:rsidRPr="00C53676" w:rsidRDefault="004F16BC" w:rsidP="006E39E0">
            <w:pPr>
              <w:pStyle w:val="Heading4"/>
              <w:spacing w:before="0"/>
              <w:jc w:val="both"/>
              <w:rPr>
                <w:rFonts w:ascii="Arial" w:hAnsi="Arial" w:cs="Arial"/>
                <w:sz w:val="22"/>
                <w:szCs w:val="22"/>
                <w:lang w:val="en-US" w:eastAsia="en-US"/>
              </w:rPr>
            </w:pPr>
            <w:r w:rsidRPr="00C53676">
              <w:rPr>
                <w:rFonts w:ascii="Arial" w:hAnsi="Arial" w:cs="Arial"/>
                <w:sz w:val="22"/>
                <w:szCs w:val="22"/>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699B3CE" w14:textId="77777777" w:rsidR="004F16BC" w:rsidRPr="00C53676" w:rsidRDefault="004F16BC" w:rsidP="006E39E0">
            <w:pPr>
              <w:rPr>
                <w:rFonts w:cs="Arial"/>
                <w:lang w:val="en-US"/>
              </w:rPr>
            </w:pPr>
          </w:p>
        </w:tc>
      </w:tr>
      <w:tr w:rsidR="004F16BC" w:rsidRPr="00C53676" w14:paraId="32BEF947" w14:textId="77777777" w:rsidTr="004F16BC">
        <w:tc>
          <w:tcPr>
            <w:tcW w:w="900" w:type="dxa"/>
            <w:tcBorders>
              <w:top w:val="single" w:sz="4" w:space="0" w:color="auto"/>
              <w:left w:val="single" w:sz="4" w:space="0" w:color="auto"/>
              <w:bottom w:val="single" w:sz="4" w:space="0" w:color="auto"/>
              <w:right w:val="single" w:sz="4" w:space="0" w:color="auto"/>
            </w:tcBorders>
          </w:tcPr>
          <w:p w14:paraId="0F29BF1F" w14:textId="77777777" w:rsidR="004F16BC" w:rsidRPr="00C53676" w:rsidRDefault="004F16BC" w:rsidP="006E39E0">
            <w:pPr>
              <w:ind w:left="0"/>
              <w:rPr>
                <w:rFonts w:cs="Arial"/>
                <w:lang w:val="en-US"/>
              </w:rPr>
            </w:pPr>
            <w:r w:rsidRPr="00C53676">
              <w:rPr>
                <w:rFonts w:cs="Arial"/>
              </w:rPr>
              <w:t>5.1</w:t>
            </w:r>
          </w:p>
        </w:tc>
        <w:tc>
          <w:tcPr>
            <w:tcW w:w="3780" w:type="dxa"/>
            <w:tcBorders>
              <w:top w:val="single" w:sz="4" w:space="0" w:color="auto"/>
              <w:left w:val="single" w:sz="4" w:space="0" w:color="auto"/>
              <w:bottom w:val="single" w:sz="4" w:space="0" w:color="auto"/>
              <w:right w:val="single" w:sz="4" w:space="0" w:color="auto"/>
            </w:tcBorders>
          </w:tcPr>
          <w:p w14:paraId="4F95CB9F" w14:textId="77777777" w:rsidR="004F16BC" w:rsidRPr="00C53676" w:rsidRDefault="004F16BC"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 xml:space="preserve">How and to whom will the </w:t>
            </w:r>
            <w:r>
              <w:rPr>
                <w:rFonts w:ascii="Arial" w:hAnsi="Arial" w:cs="Arial"/>
                <w:b w:val="0"/>
                <w:sz w:val="22"/>
                <w:szCs w:val="22"/>
              </w:rPr>
              <w:t>procedure</w:t>
            </w:r>
            <w:r w:rsidRPr="00C53676">
              <w:rPr>
                <w:rFonts w:ascii="Arial" w:hAnsi="Arial" w:cs="Arial"/>
                <w:b w:val="0"/>
                <w:sz w:val="22"/>
                <w:szCs w:val="22"/>
              </w:rPr>
              <w:t xml:space="preserve"> be distributed?</w:t>
            </w:r>
          </w:p>
          <w:p w14:paraId="40B177EA" w14:textId="77777777" w:rsidR="004F16BC" w:rsidRPr="00C53676" w:rsidRDefault="004F16BC" w:rsidP="001E4B28">
            <w:pPr>
              <w:jc w:val="left"/>
              <w:rPr>
                <w:rFonts w:cs="Arial"/>
                <w:lang w:val="en-US"/>
              </w:rPr>
            </w:pPr>
          </w:p>
        </w:tc>
        <w:tc>
          <w:tcPr>
            <w:tcW w:w="4572" w:type="dxa"/>
            <w:tcBorders>
              <w:top w:val="single" w:sz="4" w:space="0" w:color="auto"/>
              <w:left w:val="single" w:sz="4" w:space="0" w:color="auto"/>
              <w:bottom w:val="single" w:sz="4" w:space="0" w:color="auto"/>
              <w:right w:val="single" w:sz="4" w:space="0" w:color="auto"/>
            </w:tcBorders>
          </w:tcPr>
          <w:p w14:paraId="73522E16" w14:textId="77777777" w:rsidR="004F16BC" w:rsidRPr="00C53676" w:rsidRDefault="004F16BC" w:rsidP="00B20FF6">
            <w:pPr>
              <w:ind w:left="70"/>
              <w:jc w:val="left"/>
              <w:rPr>
                <w:rFonts w:cs="Arial"/>
              </w:rPr>
            </w:pPr>
            <w:r w:rsidRPr="00C53676">
              <w:rPr>
                <w:rFonts w:cs="Arial"/>
              </w:rPr>
              <w:t>Staff will be made aware of all new p</w:t>
            </w:r>
            <w:r>
              <w:rPr>
                <w:rFonts w:cs="Arial"/>
              </w:rPr>
              <w:t>rocedures via the Weekly Bulletin.  procedures</w:t>
            </w:r>
            <w:r w:rsidRPr="00C53676">
              <w:rPr>
                <w:rFonts w:cs="Arial"/>
              </w:rPr>
              <w:t xml:space="preserve"> will be available on the intranet.</w:t>
            </w:r>
          </w:p>
        </w:tc>
      </w:tr>
      <w:tr w:rsidR="004F16BC" w:rsidRPr="00C53676" w14:paraId="62A31A9B" w14:textId="77777777" w:rsidTr="004F16BC">
        <w:tc>
          <w:tcPr>
            <w:tcW w:w="900" w:type="dxa"/>
            <w:tcBorders>
              <w:top w:val="single" w:sz="4" w:space="0" w:color="auto"/>
              <w:left w:val="single" w:sz="4" w:space="0" w:color="auto"/>
              <w:bottom w:val="single" w:sz="4" w:space="0" w:color="auto"/>
              <w:right w:val="single" w:sz="4" w:space="0" w:color="auto"/>
            </w:tcBorders>
          </w:tcPr>
          <w:p w14:paraId="636DF939" w14:textId="77777777" w:rsidR="004F16BC" w:rsidRPr="00C53676" w:rsidRDefault="004F16BC" w:rsidP="006E39E0">
            <w:pPr>
              <w:ind w:left="0"/>
              <w:rPr>
                <w:rFonts w:cs="Arial"/>
                <w:lang w:val="en-US"/>
              </w:rPr>
            </w:pPr>
            <w:r w:rsidRPr="00C53676">
              <w:rPr>
                <w:rFonts w:cs="Arial"/>
              </w:rPr>
              <w:t>5.2</w:t>
            </w:r>
          </w:p>
        </w:tc>
        <w:tc>
          <w:tcPr>
            <w:tcW w:w="3780" w:type="dxa"/>
            <w:tcBorders>
              <w:top w:val="single" w:sz="4" w:space="0" w:color="auto"/>
              <w:left w:val="single" w:sz="4" w:space="0" w:color="auto"/>
              <w:bottom w:val="single" w:sz="4" w:space="0" w:color="auto"/>
              <w:right w:val="single" w:sz="4" w:space="0" w:color="auto"/>
            </w:tcBorders>
          </w:tcPr>
          <w:p w14:paraId="0CFEF725" w14:textId="77777777" w:rsidR="004F16BC" w:rsidRPr="00C53676" w:rsidRDefault="004F16BC"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14:paraId="2C5C0E73" w14:textId="77777777" w:rsidR="004F16BC" w:rsidRPr="00C53676" w:rsidRDefault="004F16BC" w:rsidP="006E39E0">
            <w:pPr>
              <w:ind w:left="70"/>
              <w:rPr>
                <w:rFonts w:cs="Arial"/>
                <w:lang w:val="en-US"/>
              </w:rPr>
            </w:pPr>
            <w:r w:rsidRPr="00C53676">
              <w:rPr>
                <w:rFonts w:cs="Arial"/>
              </w:rPr>
              <w:t xml:space="preserve">No </w:t>
            </w:r>
            <w:bookmarkStart w:id="0" w:name="_GoBack"/>
            <w:bookmarkEnd w:id="0"/>
          </w:p>
        </w:tc>
      </w:tr>
      <w:tr w:rsidR="004F16BC" w:rsidRPr="00C53676" w14:paraId="132A0A85" w14:textId="77777777" w:rsidTr="004F16BC">
        <w:tc>
          <w:tcPr>
            <w:tcW w:w="900" w:type="dxa"/>
            <w:tcBorders>
              <w:top w:val="single" w:sz="4" w:space="0" w:color="auto"/>
              <w:left w:val="single" w:sz="4" w:space="0" w:color="auto"/>
              <w:bottom w:val="single" w:sz="4" w:space="0" w:color="auto"/>
              <w:right w:val="single" w:sz="4" w:space="0" w:color="auto"/>
            </w:tcBorders>
          </w:tcPr>
          <w:p w14:paraId="26409B6E" w14:textId="77777777" w:rsidR="004F16BC" w:rsidRPr="00C53676" w:rsidRDefault="004F16BC" w:rsidP="006E39E0">
            <w:pPr>
              <w:ind w:left="0"/>
              <w:rPr>
                <w:rFonts w:cs="Arial"/>
                <w:lang w:val="en-US"/>
              </w:rPr>
            </w:pPr>
            <w:r w:rsidRPr="00C53676">
              <w:rPr>
                <w:rFonts w:cs="Arial"/>
              </w:rPr>
              <w:t>5.3</w:t>
            </w:r>
          </w:p>
        </w:tc>
        <w:tc>
          <w:tcPr>
            <w:tcW w:w="3780" w:type="dxa"/>
            <w:tcBorders>
              <w:top w:val="single" w:sz="4" w:space="0" w:color="auto"/>
              <w:left w:val="single" w:sz="4" w:space="0" w:color="auto"/>
              <w:bottom w:val="single" w:sz="4" w:space="0" w:color="auto"/>
              <w:right w:val="single" w:sz="4" w:space="0" w:color="auto"/>
            </w:tcBorders>
          </w:tcPr>
          <w:p w14:paraId="17978CC0" w14:textId="77777777" w:rsidR="004F16BC" w:rsidRPr="00C53676" w:rsidRDefault="004F16BC" w:rsidP="001E4B28">
            <w:pPr>
              <w:pStyle w:val="Heading4"/>
              <w:spacing w:before="0"/>
              <w:rPr>
                <w:rFonts w:ascii="Arial" w:hAnsi="Arial" w:cs="Arial"/>
                <w:b w:val="0"/>
                <w:sz w:val="22"/>
                <w:szCs w:val="22"/>
                <w:lang w:val="en-US" w:eastAsia="en-US"/>
              </w:rPr>
            </w:pPr>
            <w:r w:rsidRPr="00C53676">
              <w:rPr>
                <w:rFonts w:ascii="Arial" w:hAnsi="Arial" w:cs="Arial"/>
                <w:b w:val="0"/>
                <w:sz w:val="22"/>
                <w:szCs w:val="22"/>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14:paraId="2BFF67A9" w14:textId="77777777" w:rsidR="004F16BC" w:rsidRPr="00C53676" w:rsidRDefault="004F16BC" w:rsidP="006E39E0">
            <w:pPr>
              <w:ind w:left="70"/>
              <w:rPr>
                <w:rFonts w:cs="Arial"/>
                <w:lang w:val="en-US"/>
              </w:rPr>
            </w:pPr>
          </w:p>
          <w:p w14:paraId="003883EF" w14:textId="77777777" w:rsidR="004F16BC" w:rsidRPr="00C53676" w:rsidRDefault="004F16BC" w:rsidP="006E39E0">
            <w:pPr>
              <w:ind w:left="70"/>
              <w:rPr>
                <w:rFonts w:cs="Arial"/>
                <w:lang w:val="en-US"/>
              </w:rPr>
            </w:pPr>
            <w:r w:rsidRPr="00C53676">
              <w:rPr>
                <w:rFonts w:cs="Arial"/>
                <w:lang w:val="en-US"/>
              </w:rPr>
              <w:t>N/A</w:t>
            </w:r>
          </w:p>
        </w:tc>
      </w:tr>
      <w:tr w:rsidR="004F16BC" w:rsidRPr="00C53676" w14:paraId="4B52A968" w14:textId="77777777" w:rsidTr="004F16BC">
        <w:tc>
          <w:tcPr>
            <w:tcW w:w="900" w:type="dxa"/>
            <w:tcBorders>
              <w:top w:val="single" w:sz="4" w:space="0" w:color="auto"/>
              <w:left w:val="single" w:sz="4" w:space="0" w:color="auto"/>
              <w:bottom w:val="single" w:sz="4" w:space="0" w:color="auto"/>
              <w:right w:val="single" w:sz="4" w:space="0" w:color="auto"/>
            </w:tcBorders>
            <w:shd w:val="clear" w:color="auto" w:fill="C0C0C0"/>
          </w:tcPr>
          <w:p w14:paraId="4EE2479D" w14:textId="77777777" w:rsidR="004F16BC" w:rsidRPr="00C53676" w:rsidRDefault="004F16BC" w:rsidP="006E39E0">
            <w:pPr>
              <w:ind w:left="0"/>
              <w:rPr>
                <w:rFonts w:cs="Arial"/>
                <w:b/>
                <w:lang w:val="en-US"/>
              </w:rPr>
            </w:pPr>
            <w:r w:rsidRPr="00C53676">
              <w:rPr>
                <w:rFonts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59E23C30" w14:textId="77777777" w:rsidR="004F16BC" w:rsidRPr="00C53676" w:rsidRDefault="004F16BC" w:rsidP="006E39E0">
            <w:pPr>
              <w:pStyle w:val="Heading4"/>
              <w:spacing w:before="0"/>
              <w:jc w:val="both"/>
              <w:rPr>
                <w:rFonts w:ascii="Arial" w:hAnsi="Arial" w:cs="Arial"/>
                <w:sz w:val="22"/>
                <w:szCs w:val="22"/>
                <w:lang w:val="en-US" w:eastAsia="en-US"/>
              </w:rPr>
            </w:pPr>
            <w:r w:rsidRPr="00C53676">
              <w:rPr>
                <w:rFonts w:ascii="Arial" w:hAnsi="Arial" w:cs="Arial"/>
                <w:sz w:val="22"/>
                <w:szCs w:val="22"/>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572BEDE7" w14:textId="77777777" w:rsidR="004F16BC" w:rsidRPr="00C53676" w:rsidRDefault="004F16BC" w:rsidP="006E39E0">
            <w:pPr>
              <w:rPr>
                <w:rFonts w:cs="Arial"/>
                <w:lang w:val="en-US"/>
              </w:rPr>
            </w:pPr>
          </w:p>
        </w:tc>
      </w:tr>
      <w:tr w:rsidR="004F16BC" w:rsidRPr="00C53676" w14:paraId="04EF538F" w14:textId="77777777" w:rsidTr="004F16BC">
        <w:tc>
          <w:tcPr>
            <w:tcW w:w="900" w:type="dxa"/>
            <w:tcBorders>
              <w:top w:val="single" w:sz="4" w:space="0" w:color="auto"/>
              <w:left w:val="single" w:sz="4" w:space="0" w:color="auto"/>
              <w:bottom w:val="single" w:sz="4" w:space="0" w:color="auto"/>
              <w:right w:val="single" w:sz="4" w:space="0" w:color="auto"/>
            </w:tcBorders>
          </w:tcPr>
          <w:p w14:paraId="3D39E99A" w14:textId="77777777" w:rsidR="004F16BC" w:rsidRPr="00C53676" w:rsidRDefault="004F16BC" w:rsidP="006E39E0">
            <w:pPr>
              <w:ind w:left="0"/>
              <w:rPr>
                <w:rFonts w:cs="Arial"/>
                <w:lang w:val="en-US"/>
              </w:rPr>
            </w:pPr>
            <w:r w:rsidRPr="00C53676">
              <w:rPr>
                <w:rFonts w:cs="Arial"/>
              </w:rPr>
              <w:t>6.2</w:t>
            </w:r>
          </w:p>
        </w:tc>
        <w:tc>
          <w:tcPr>
            <w:tcW w:w="3780" w:type="dxa"/>
            <w:tcBorders>
              <w:top w:val="single" w:sz="4" w:space="0" w:color="auto"/>
              <w:left w:val="single" w:sz="4" w:space="0" w:color="auto"/>
              <w:bottom w:val="single" w:sz="4" w:space="0" w:color="auto"/>
              <w:right w:val="single" w:sz="4" w:space="0" w:color="auto"/>
            </w:tcBorders>
          </w:tcPr>
          <w:p w14:paraId="71C38538" w14:textId="77777777" w:rsidR="004F16BC" w:rsidRPr="00C53676" w:rsidRDefault="004F16BC" w:rsidP="006E39E0">
            <w:pPr>
              <w:pStyle w:val="Heading4"/>
              <w:spacing w:before="0"/>
              <w:jc w:val="both"/>
              <w:rPr>
                <w:rFonts w:ascii="Arial" w:hAnsi="Arial" w:cs="Arial"/>
                <w:b w:val="0"/>
                <w:sz w:val="22"/>
                <w:szCs w:val="22"/>
                <w:lang w:val="en-US" w:eastAsia="en-US"/>
              </w:rPr>
            </w:pPr>
            <w:r w:rsidRPr="00C53676">
              <w:rPr>
                <w:rFonts w:ascii="Arial" w:hAnsi="Arial" w:cs="Arial"/>
                <w:b w:val="0"/>
                <w:sz w:val="22"/>
                <w:szCs w:val="22"/>
              </w:rPr>
              <w:t>How will this be monitored</w:t>
            </w:r>
          </w:p>
        </w:tc>
        <w:tc>
          <w:tcPr>
            <w:tcW w:w="4572" w:type="dxa"/>
            <w:tcBorders>
              <w:top w:val="single" w:sz="4" w:space="0" w:color="auto"/>
              <w:left w:val="single" w:sz="4" w:space="0" w:color="auto"/>
              <w:bottom w:val="single" w:sz="4" w:space="0" w:color="auto"/>
              <w:right w:val="single" w:sz="4" w:space="0" w:color="auto"/>
            </w:tcBorders>
          </w:tcPr>
          <w:p w14:paraId="74DAB219" w14:textId="77777777" w:rsidR="004F16BC" w:rsidRPr="00C53676" w:rsidRDefault="004F16BC" w:rsidP="006E39E0">
            <w:pPr>
              <w:ind w:left="70"/>
              <w:rPr>
                <w:rFonts w:cs="Arial"/>
                <w:lang w:val="en-US"/>
              </w:rPr>
            </w:pPr>
            <w:r>
              <w:rPr>
                <w:rFonts w:cs="Arial"/>
                <w:lang w:val="en-US"/>
              </w:rPr>
              <w:t>Governance Sub-committee</w:t>
            </w:r>
          </w:p>
        </w:tc>
      </w:tr>
      <w:tr w:rsidR="004F16BC" w:rsidRPr="00C53676" w14:paraId="21DDF97E" w14:textId="77777777" w:rsidTr="004F16BC">
        <w:tc>
          <w:tcPr>
            <w:tcW w:w="900" w:type="dxa"/>
            <w:tcBorders>
              <w:top w:val="single" w:sz="4" w:space="0" w:color="auto"/>
              <w:left w:val="single" w:sz="4" w:space="0" w:color="auto"/>
              <w:bottom w:val="single" w:sz="4" w:space="0" w:color="auto"/>
              <w:right w:val="single" w:sz="4" w:space="0" w:color="auto"/>
            </w:tcBorders>
          </w:tcPr>
          <w:p w14:paraId="6C654CC5" w14:textId="77777777" w:rsidR="004F16BC" w:rsidRPr="00C53676" w:rsidRDefault="004F16BC" w:rsidP="006E39E0">
            <w:pPr>
              <w:ind w:left="0"/>
              <w:rPr>
                <w:rFonts w:cs="Arial"/>
                <w:lang w:val="en-US"/>
              </w:rPr>
            </w:pPr>
            <w:r w:rsidRPr="00C53676">
              <w:rPr>
                <w:rFonts w:cs="Arial"/>
              </w:rPr>
              <w:t>6.3</w:t>
            </w:r>
          </w:p>
        </w:tc>
        <w:tc>
          <w:tcPr>
            <w:tcW w:w="3780" w:type="dxa"/>
            <w:tcBorders>
              <w:top w:val="single" w:sz="4" w:space="0" w:color="auto"/>
              <w:left w:val="single" w:sz="4" w:space="0" w:color="auto"/>
              <w:bottom w:val="single" w:sz="4" w:space="0" w:color="auto"/>
              <w:right w:val="single" w:sz="4" w:space="0" w:color="auto"/>
            </w:tcBorders>
          </w:tcPr>
          <w:p w14:paraId="053F07C6" w14:textId="77777777" w:rsidR="004F16BC" w:rsidRPr="00C53676" w:rsidRDefault="004F16BC" w:rsidP="006E39E0">
            <w:pPr>
              <w:pStyle w:val="Heading4"/>
              <w:spacing w:before="0"/>
              <w:jc w:val="both"/>
              <w:rPr>
                <w:rFonts w:ascii="Arial" w:hAnsi="Arial" w:cs="Arial"/>
                <w:b w:val="0"/>
                <w:sz w:val="22"/>
                <w:szCs w:val="22"/>
                <w:lang w:val="en-US" w:eastAsia="en-US"/>
              </w:rPr>
            </w:pPr>
            <w:r w:rsidRPr="00C53676">
              <w:rPr>
                <w:rFonts w:ascii="Arial" w:hAnsi="Arial" w:cs="Arial"/>
                <w:b w:val="0"/>
                <w:sz w:val="22"/>
                <w:szCs w:val="22"/>
              </w:rPr>
              <w:t>Frequency of Monitoring</w:t>
            </w:r>
          </w:p>
        </w:tc>
        <w:tc>
          <w:tcPr>
            <w:tcW w:w="4572" w:type="dxa"/>
            <w:tcBorders>
              <w:top w:val="single" w:sz="4" w:space="0" w:color="auto"/>
              <w:left w:val="single" w:sz="4" w:space="0" w:color="auto"/>
              <w:bottom w:val="single" w:sz="4" w:space="0" w:color="auto"/>
              <w:right w:val="single" w:sz="4" w:space="0" w:color="auto"/>
            </w:tcBorders>
          </w:tcPr>
          <w:p w14:paraId="5E19E11D" w14:textId="77777777" w:rsidR="004F16BC" w:rsidRPr="00C53676" w:rsidRDefault="004F16BC" w:rsidP="006E39E0">
            <w:pPr>
              <w:ind w:left="70"/>
              <w:rPr>
                <w:rFonts w:cs="Arial"/>
                <w:lang w:val="en-US"/>
              </w:rPr>
            </w:pPr>
            <w:r>
              <w:rPr>
                <w:rFonts w:cs="Arial"/>
                <w:lang w:val="en-US"/>
              </w:rPr>
              <w:t>Quarterly</w:t>
            </w:r>
          </w:p>
        </w:tc>
      </w:tr>
    </w:tbl>
    <w:p w14:paraId="5BB91616" w14:textId="77777777" w:rsidR="00A46F7C" w:rsidRDefault="00A46F7C" w:rsidP="006E39E0">
      <w:pPr>
        <w:ind w:left="0"/>
        <w:rPr>
          <w:rFonts w:cs="Arial"/>
          <w:sz w:val="28"/>
        </w:rPr>
      </w:pPr>
    </w:p>
    <w:p w14:paraId="6691367C" w14:textId="77777777" w:rsidR="00A46F7C" w:rsidRDefault="00A46F7C" w:rsidP="006E39E0">
      <w:pPr>
        <w:ind w:left="0"/>
        <w:rPr>
          <w:rFonts w:cs="Arial"/>
          <w:sz w:val="28"/>
        </w:rPr>
      </w:pPr>
    </w:p>
    <w:p w14:paraId="6BE433D9" w14:textId="77777777" w:rsidR="00EA1013" w:rsidRDefault="00EA1013" w:rsidP="006E39E0">
      <w:pPr>
        <w:ind w:left="0"/>
        <w:rPr>
          <w:rFonts w:cs="Arial"/>
          <w:sz w:val="28"/>
        </w:rPr>
      </w:pPr>
      <w:r>
        <w:rPr>
          <w:rFonts w:cs="Arial"/>
          <w:sz w:val="28"/>
        </w:rPr>
        <w:t>Document Control</w:t>
      </w:r>
    </w:p>
    <w:p w14:paraId="2CA5EEE4" w14:textId="77777777" w:rsidR="00EA1013" w:rsidRDefault="00EA1013" w:rsidP="006E39E0">
      <w:pPr>
        <w:ind w:left="0"/>
        <w:rPr>
          <w:rFonts w:cs="Arial"/>
          <w:sz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885"/>
        <w:gridCol w:w="1559"/>
        <w:gridCol w:w="3600"/>
      </w:tblGrid>
      <w:tr w:rsidR="00EA1013" w:rsidRPr="001F5BE4" w14:paraId="01748D41" w14:textId="77777777" w:rsidTr="009A76DE">
        <w:tc>
          <w:tcPr>
            <w:tcW w:w="1590" w:type="dxa"/>
          </w:tcPr>
          <w:p w14:paraId="74CA5965" w14:textId="77777777" w:rsidR="00EA1013" w:rsidRPr="009C7F60" w:rsidRDefault="00EA1013" w:rsidP="006E39E0">
            <w:pPr>
              <w:spacing w:before="80" w:after="80"/>
              <w:rPr>
                <w:rFonts w:cs="Arial"/>
                <w:b/>
                <w:bCs/>
                <w:sz w:val="24"/>
                <w:szCs w:val="24"/>
              </w:rPr>
            </w:pPr>
            <w:r w:rsidRPr="009C7F60">
              <w:rPr>
                <w:rFonts w:cs="Arial"/>
                <w:b/>
                <w:bCs/>
                <w:sz w:val="24"/>
                <w:szCs w:val="24"/>
              </w:rPr>
              <w:t>Version No</w:t>
            </w:r>
          </w:p>
        </w:tc>
        <w:tc>
          <w:tcPr>
            <w:tcW w:w="1885" w:type="dxa"/>
          </w:tcPr>
          <w:p w14:paraId="11D47D37" w14:textId="77777777" w:rsidR="00EA1013" w:rsidRPr="009C7F60" w:rsidRDefault="00EA1013" w:rsidP="006E39E0">
            <w:pPr>
              <w:spacing w:before="80" w:after="80"/>
              <w:rPr>
                <w:rFonts w:cs="Arial"/>
                <w:b/>
                <w:bCs/>
                <w:sz w:val="24"/>
                <w:szCs w:val="24"/>
              </w:rPr>
            </w:pPr>
            <w:r w:rsidRPr="009C7F60">
              <w:rPr>
                <w:rFonts w:cs="Arial"/>
                <w:b/>
                <w:bCs/>
                <w:sz w:val="24"/>
                <w:szCs w:val="24"/>
              </w:rPr>
              <w:t>Type of Change</w:t>
            </w:r>
          </w:p>
        </w:tc>
        <w:tc>
          <w:tcPr>
            <w:tcW w:w="1559" w:type="dxa"/>
          </w:tcPr>
          <w:p w14:paraId="1FD474D5" w14:textId="77777777" w:rsidR="00EA1013" w:rsidRPr="009C7F60" w:rsidRDefault="00EA1013" w:rsidP="006E39E0">
            <w:pPr>
              <w:spacing w:before="80" w:after="80"/>
              <w:rPr>
                <w:rFonts w:cs="Arial"/>
                <w:b/>
                <w:bCs/>
                <w:sz w:val="24"/>
                <w:szCs w:val="24"/>
              </w:rPr>
            </w:pPr>
            <w:r w:rsidRPr="009C7F60">
              <w:rPr>
                <w:rFonts w:cs="Arial"/>
                <w:b/>
                <w:bCs/>
                <w:sz w:val="24"/>
                <w:szCs w:val="24"/>
              </w:rPr>
              <w:t xml:space="preserve">Date </w:t>
            </w:r>
          </w:p>
        </w:tc>
        <w:tc>
          <w:tcPr>
            <w:tcW w:w="3600" w:type="dxa"/>
          </w:tcPr>
          <w:p w14:paraId="3492DEA7" w14:textId="77777777" w:rsidR="00EA1013" w:rsidRPr="009C7F60" w:rsidRDefault="00EA1013" w:rsidP="006E39E0">
            <w:pPr>
              <w:spacing w:before="80" w:after="80"/>
              <w:rPr>
                <w:rFonts w:cs="Arial"/>
                <w:b/>
                <w:bCs/>
                <w:sz w:val="24"/>
                <w:szCs w:val="24"/>
              </w:rPr>
            </w:pPr>
            <w:r w:rsidRPr="009C7F60">
              <w:rPr>
                <w:rFonts w:cs="Arial"/>
                <w:b/>
                <w:bCs/>
                <w:sz w:val="24"/>
                <w:szCs w:val="24"/>
              </w:rPr>
              <w:t>Description of change</w:t>
            </w:r>
          </w:p>
        </w:tc>
      </w:tr>
      <w:tr w:rsidR="00EA1013" w:rsidRPr="001F5BE4" w14:paraId="6FF595FC" w14:textId="77777777" w:rsidTr="009A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0" w:type="dxa"/>
            <w:tcBorders>
              <w:top w:val="single" w:sz="4" w:space="0" w:color="auto"/>
              <w:left w:val="single" w:sz="4" w:space="0" w:color="auto"/>
              <w:bottom w:val="single" w:sz="4" w:space="0" w:color="auto"/>
              <w:right w:val="single" w:sz="4" w:space="0" w:color="auto"/>
            </w:tcBorders>
          </w:tcPr>
          <w:p w14:paraId="6F5BAF42" w14:textId="77777777" w:rsidR="00EA1013" w:rsidRPr="009C7F60" w:rsidRDefault="00EA1013" w:rsidP="006E39E0">
            <w:pPr>
              <w:spacing w:before="80" w:after="80"/>
              <w:rPr>
                <w:rFonts w:cs="Arial"/>
                <w:sz w:val="24"/>
                <w:szCs w:val="24"/>
              </w:rPr>
            </w:pPr>
            <w:r w:rsidRPr="009C7F60">
              <w:rPr>
                <w:rFonts w:cs="Arial"/>
                <w:sz w:val="24"/>
                <w:szCs w:val="24"/>
              </w:rPr>
              <w:t>V1</w:t>
            </w:r>
          </w:p>
        </w:tc>
        <w:tc>
          <w:tcPr>
            <w:tcW w:w="1885" w:type="dxa"/>
            <w:tcBorders>
              <w:top w:val="single" w:sz="4" w:space="0" w:color="auto"/>
              <w:left w:val="single" w:sz="4" w:space="0" w:color="auto"/>
              <w:bottom w:val="single" w:sz="4" w:space="0" w:color="auto"/>
              <w:right w:val="single" w:sz="4" w:space="0" w:color="auto"/>
            </w:tcBorders>
          </w:tcPr>
          <w:p w14:paraId="2B5F5D1B" w14:textId="77777777" w:rsidR="00EA1013" w:rsidRPr="009C7F60" w:rsidRDefault="00EA1013" w:rsidP="006E39E0">
            <w:pPr>
              <w:spacing w:before="80" w:after="80"/>
              <w:ind w:left="217"/>
              <w:rPr>
                <w:rFonts w:cs="Arial"/>
                <w:sz w:val="24"/>
                <w:szCs w:val="24"/>
              </w:rPr>
            </w:pPr>
            <w:r w:rsidRPr="009C7F60">
              <w:rPr>
                <w:rFonts w:cs="Arial"/>
                <w:sz w:val="24"/>
                <w:szCs w:val="24"/>
              </w:rPr>
              <w:t>Approved</w:t>
            </w:r>
          </w:p>
        </w:tc>
        <w:tc>
          <w:tcPr>
            <w:tcW w:w="1559" w:type="dxa"/>
            <w:tcBorders>
              <w:top w:val="single" w:sz="4" w:space="0" w:color="auto"/>
              <w:left w:val="single" w:sz="4" w:space="0" w:color="auto"/>
              <w:bottom w:val="single" w:sz="4" w:space="0" w:color="auto"/>
              <w:right w:val="single" w:sz="4" w:space="0" w:color="auto"/>
            </w:tcBorders>
          </w:tcPr>
          <w:p w14:paraId="0483AA02" w14:textId="77777777" w:rsidR="00EA1013" w:rsidRPr="009C7F60" w:rsidRDefault="00EA1013" w:rsidP="006E39E0">
            <w:pPr>
              <w:spacing w:before="80" w:after="80"/>
              <w:ind w:left="240"/>
              <w:rPr>
                <w:rFonts w:cs="Arial"/>
                <w:sz w:val="24"/>
                <w:szCs w:val="24"/>
              </w:rPr>
            </w:pPr>
            <w:r w:rsidRPr="009C7F60">
              <w:rPr>
                <w:rFonts w:cs="Arial"/>
                <w:sz w:val="24"/>
                <w:szCs w:val="24"/>
              </w:rPr>
              <w:t>May 2017</w:t>
            </w:r>
          </w:p>
        </w:tc>
        <w:tc>
          <w:tcPr>
            <w:tcW w:w="3600" w:type="dxa"/>
            <w:tcBorders>
              <w:top w:val="single" w:sz="4" w:space="0" w:color="auto"/>
              <w:left w:val="single" w:sz="4" w:space="0" w:color="auto"/>
              <w:bottom w:val="single" w:sz="4" w:space="0" w:color="auto"/>
              <w:right w:val="single" w:sz="4" w:space="0" w:color="auto"/>
            </w:tcBorders>
          </w:tcPr>
          <w:p w14:paraId="4A1DAFFF" w14:textId="77777777" w:rsidR="00EA1013" w:rsidRPr="009C7F60" w:rsidRDefault="00EA1013" w:rsidP="006E39E0">
            <w:pPr>
              <w:ind w:left="0"/>
              <w:rPr>
                <w:rFonts w:cs="Arial"/>
                <w:sz w:val="24"/>
                <w:szCs w:val="24"/>
              </w:rPr>
            </w:pPr>
            <w:r w:rsidRPr="009C7F60">
              <w:rPr>
                <w:rFonts w:cs="Arial"/>
                <w:sz w:val="24"/>
                <w:szCs w:val="24"/>
              </w:rPr>
              <w:t>New CCG document</w:t>
            </w:r>
          </w:p>
        </w:tc>
      </w:tr>
      <w:tr w:rsidR="00EA1013" w:rsidRPr="001F5BE4" w14:paraId="67502C11" w14:textId="77777777" w:rsidTr="009A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0" w:type="dxa"/>
            <w:tcBorders>
              <w:top w:val="single" w:sz="4" w:space="0" w:color="auto"/>
              <w:left w:val="single" w:sz="4" w:space="0" w:color="auto"/>
              <w:bottom w:val="single" w:sz="4" w:space="0" w:color="auto"/>
              <w:right w:val="single" w:sz="4" w:space="0" w:color="auto"/>
            </w:tcBorders>
          </w:tcPr>
          <w:p w14:paraId="3B87E845" w14:textId="77777777" w:rsidR="00EA1013" w:rsidRPr="009C7F60" w:rsidRDefault="00EA1013" w:rsidP="006E39E0">
            <w:pPr>
              <w:spacing w:before="80" w:after="80"/>
              <w:rPr>
                <w:rFonts w:cs="Arial"/>
                <w:sz w:val="24"/>
                <w:szCs w:val="24"/>
              </w:rPr>
            </w:pPr>
            <w:r w:rsidRPr="009C7F60">
              <w:rPr>
                <w:rFonts w:cs="Arial"/>
                <w:sz w:val="24"/>
                <w:szCs w:val="24"/>
              </w:rPr>
              <w:t>V1.1</w:t>
            </w:r>
          </w:p>
        </w:tc>
        <w:tc>
          <w:tcPr>
            <w:tcW w:w="1885" w:type="dxa"/>
            <w:tcBorders>
              <w:top w:val="single" w:sz="4" w:space="0" w:color="auto"/>
              <w:left w:val="single" w:sz="4" w:space="0" w:color="auto"/>
              <w:bottom w:val="single" w:sz="4" w:space="0" w:color="auto"/>
              <w:right w:val="single" w:sz="4" w:space="0" w:color="auto"/>
            </w:tcBorders>
          </w:tcPr>
          <w:p w14:paraId="67E6857E" w14:textId="77777777" w:rsidR="00EA1013" w:rsidRPr="009C7F60" w:rsidRDefault="00253831" w:rsidP="006E39E0">
            <w:pPr>
              <w:spacing w:before="80" w:after="80"/>
              <w:ind w:left="217"/>
              <w:rPr>
                <w:rFonts w:cs="Arial"/>
                <w:sz w:val="24"/>
                <w:szCs w:val="24"/>
              </w:rPr>
            </w:pPr>
            <w:r>
              <w:rPr>
                <w:rFonts w:cs="Arial"/>
                <w:sz w:val="24"/>
                <w:szCs w:val="24"/>
              </w:rPr>
              <w:t xml:space="preserve">Procedure </w:t>
            </w:r>
            <w:r w:rsidR="00EA1013" w:rsidRPr="009C7F60">
              <w:rPr>
                <w:rFonts w:cs="Arial"/>
                <w:sz w:val="24"/>
                <w:szCs w:val="24"/>
              </w:rPr>
              <w:t>amendment</w:t>
            </w:r>
          </w:p>
        </w:tc>
        <w:tc>
          <w:tcPr>
            <w:tcW w:w="1559" w:type="dxa"/>
            <w:tcBorders>
              <w:top w:val="single" w:sz="4" w:space="0" w:color="auto"/>
              <w:left w:val="single" w:sz="4" w:space="0" w:color="auto"/>
              <w:bottom w:val="single" w:sz="4" w:space="0" w:color="auto"/>
              <w:right w:val="single" w:sz="4" w:space="0" w:color="auto"/>
            </w:tcBorders>
          </w:tcPr>
          <w:p w14:paraId="119C183B" w14:textId="77777777" w:rsidR="00EA1013" w:rsidRPr="009C7F60" w:rsidRDefault="00230674" w:rsidP="006E39E0">
            <w:pPr>
              <w:spacing w:before="80" w:after="80"/>
              <w:ind w:left="240"/>
              <w:rPr>
                <w:rFonts w:cs="Arial"/>
                <w:sz w:val="24"/>
                <w:szCs w:val="24"/>
              </w:rPr>
            </w:pPr>
            <w:r>
              <w:rPr>
                <w:rFonts w:cs="Arial"/>
                <w:sz w:val="24"/>
                <w:szCs w:val="24"/>
              </w:rPr>
              <w:t>May</w:t>
            </w:r>
            <w:r w:rsidR="00EA1013" w:rsidRPr="009C7F60">
              <w:rPr>
                <w:rFonts w:cs="Arial"/>
                <w:sz w:val="24"/>
                <w:szCs w:val="24"/>
              </w:rPr>
              <w:t xml:space="preserve"> 2019</w:t>
            </w:r>
          </w:p>
        </w:tc>
        <w:tc>
          <w:tcPr>
            <w:tcW w:w="3600" w:type="dxa"/>
            <w:tcBorders>
              <w:top w:val="single" w:sz="4" w:space="0" w:color="auto"/>
              <w:left w:val="single" w:sz="4" w:space="0" w:color="auto"/>
              <w:bottom w:val="single" w:sz="4" w:space="0" w:color="auto"/>
              <w:right w:val="single" w:sz="4" w:space="0" w:color="auto"/>
            </w:tcBorders>
          </w:tcPr>
          <w:p w14:paraId="2C5A40AA" w14:textId="77777777" w:rsidR="00253831" w:rsidRDefault="00253831" w:rsidP="006E39E0">
            <w:pPr>
              <w:spacing w:before="120" w:after="120"/>
              <w:ind w:left="0"/>
              <w:rPr>
                <w:rFonts w:cs="Arial"/>
                <w:iCs/>
                <w:sz w:val="24"/>
                <w:szCs w:val="24"/>
              </w:rPr>
            </w:pPr>
            <w:r>
              <w:rPr>
                <w:rFonts w:cs="Arial"/>
                <w:iCs/>
                <w:sz w:val="24"/>
                <w:szCs w:val="24"/>
              </w:rPr>
              <w:t>Change</w:t>
            </w:r>
            <w:r w:rsidR="006B2016">
              <w:rPr>
                <w:rFonts w:cs="Arial"/>
                <w:iCs/>
                <w:sz w:val="24"/>
                <w:szCs w:val="24"/>
              </w:rPr>
              <w:t xml:space="preserve"> to</w:t>
            </w:r>
            <w:r>
              <w:rPr>
                <w:rFonts w:cs="Arial"/>
                <w:iCs/>
                <w:sz w:val="24"/>
                <w:szCs w:val="24"/>
              </w:rPr>
              <w:t xml:space="preserve"> the content of the procedure in line with the </w:t>
            </w:r>
            <w:r w:rsidRPr="00253831">
              <w:rPr>
                <w:rFonts w:cs="Arial"/>
                <w:iCs/>
                <w:sz w:val="24"/>
                <w:szCs w:val="24"/>
              </w:rPr>
              <w:t>Policy for the Development and Management of Policies and Procedural Documents</w:t>
            </w:r>
          </w:p>
          <w:p w14:paraId="1D6F7A33" w14:textId="77777777" w:rsidR="00A46F7C" w:rsidRPr="00A46F7C" w:rsidRDefault="00A46F7C" w:rsidP="006E39E0">
            <w:pPr>
              <w:spacing w:before="120" w:after="120"/>
              <w:ind w:left="0"/>
              <w:rPr>
                <w:rFonts w:cs="Arial"/>
                <w:iCs/>
                <w:sz w:val="24"/>
                <w:szCs w:val="24"/>
              </w:rPr>
            </w:pPr>
            <w:r w:rsidRPr="00A46F7C">
              <w:rPr>
                <w:rFonts w:cs="Arial"/>
                <w:iCs/>
                <w:sz w:val="24"/>
                <w:szCs w:val="24"/>
              </w:rPr>
              <w:t xml:space="preserve">Removal of appendices 1 &amp; 2 </w:t>
            </w:r>
          </w:p>
          <w:p w14:paraId="58AFB218" w14:textId="77777777" w:rsidR="00EA1013" w:rsidRPr="009C7F60" w:rsidRDefault="00EA1013" w:rsidP="006E39E0">
            <w:pPr>
              <w:spacing w:before="120" w:after="120"/>
              <w:ind w:left="0"/>
              <w:rPr>
                <w:rFonts w:cs="Arial"/>
                <w:iCs/>
                <w:sz w:val="24"/>
                <w:szCs w:val="24"/>
              </w:rPr>
            </w:pPr>
          </w:p>
        </w:tc>
      </w:tr>
    </w:tbl>
    <w:p w14:paraId="09B770DB" w14:textId="77777777" w:rsidR="005E50CB" w:rsidRDefault="005E50CB" w:rsidP="006E39E0">
      <w:pPr>
        <w:ind w:left="0"/>
        <w:rPr>
          <w:rFonts w:cs="Arial"/>
          <w:sz w:val="28"/>
        </w:rPr>
      </w:pPr>
    </w:p>
    <w:p w14:paraId="5D712B84" w14:textId="77777777" w:rsidR="00E84D28" w:rsidRDefault="00E84D28" w:rsidP="006E39E0">
      <w:pPr>
        <w:ind w:left="0"/>
        <w:rPr>
          <w:rFonts w:cs="Arial"/>
          <w:sz w:val="28"/>
        </w:rPr>
      </w:pPr>
    </w:p>
    <w:p w14:paraId="599F5C5D" w14:textId="77777777" w:rsidR="00E84D28" w:rsidRDefault="00E84D28" w:rsidP="006E39E0">
      <w:pPr>
        <w:ind w:left="0"/>
        <w:rPr>
          <w:rFonts w:cs="Arial"/>
          <w:sz w:val="28"/>
        </w:rPr>
      </w:pPr>
    </w:p>
    <w:p w14:paraId="51A74DD3" w14:textId="77777777" w:rsidR="00E84D28" w:rsidRDefault="00E84D28" w:rsidP="006E39E0">
      <w:pPr>
        <w:ind w:left="0"/>
        <w:rPr>
          <w:rFonts w:cs="Arial"/>
          <w:sz w:val="28"/>
        </w:rPr>
      </w:pPr>
    </w:p>
    <w:p w14:paraId="1A618307" w14:textId="77777777" w:rsidR="00E84D28" w:rsidRDefault="00E84D28" w:rsidP="006E39E0">
      <w:pPr>
        <w:ind w:left="0"/>
        <w:rPr>
          <w:rFonts w:cs="Arial"/>
          <w:sz w:val="28"/>
        </w:rPr>
      </w:pPr>
    </w:p>
    <w:p w14:paraId="29EC622F" w14:textId="77777777" w:rsidR="00E84D28" w:rsidRDefault="00E84D28" w:rsidP="006E39E0">
      <w:pPr>
        <w:ind w:left="0"/>
        <w:rPr>
          <w:rFonts w:cs="Arial"/>
          <w:sz w:val="28"/>
        </w:rPr>
      </w:pPr>
    </w:p>
    <w:p w14:paraId="6C7F7937" w14:textId="77777777" w:rsidR="00E84D28" w:rsidRDefault="00E84D28" w:rsidP="006E39E0">
      <w:pPr>
        <w:ind w:left="0"/>
        <w:rPr>
          <w:rFonts w:cs="Arial"/>
          <w:sz w:val="28"/>
        </w:rPr>
      </w:pPr>
    </w:p>
    <w:p w14:paraId="715A3281" w14:textId="77777777" w:rsidR="00E84D28" w:rsidRDefault="00E84D28" w:rsidP="006E39E0">
      <w:pPr>
        <w:ind w:left="0"/>
        <w:rPr>
          <w:rFonts w:cs="Arial"/>
          <w:sz w:val="28"/>
        </w:rPr>
      </w:pPr>
    </w:p>
    <w:p w14:paraId="2C508510" w14:textId="77777777" w:rsidR="00E84D28" w:rsidRDefault="00E84D28" w:rsidP="006E39E0">
      <w:pPr>
        <w:ind w:left="0"/>
        <w:rPr>
          <w:rFonts w:cs="Arial"/>
          <w:sz w:val="28"/>
        </w:rPr>
      </w:pPr>
    </w:p>
    <w:p w14:paraId="280D7694" w14:textId="77777777" w:rsidR="00E84D28" w:rsidRDefault="00E84D28" w:rsidP="006E39E0">
      <w:pPr>
        <w:ind w:left="0"/>
        <w:rPr>
          <w:rFonts w:cs="Arial"/>
          <w:sz w:val="28"/>
        </w:rPr>
      </w:pPr>
    </w:p>
    <w:p w14:paraId="278AD559" w14:textId="77777777" w:rsidR="00E84D28" w:rsidRDefault="00E84D28" w:rsidP="006E39E0">
      <w:pPr>
        <w:ind w:left="0"/>
        <w:rPr>
          <w:rFonts w:cs="Arial"/>
          <w:sz w:val="28"/>
        </w:rPr>
      </w:pPr>
    </w:p>
    <w:p w14:paraId="1427790C" w14:textId="77777777" w:rsidR="00E84D28" w:rsidRDefault="00E84D28" w:rsidP="006E39E0">
      <w:pPr>
        <w:ind w:left="0"/>
        <w:rPr>
          <w:rFonts w:cs="Arial"/>
          <w:sz w:val="28"/>
        </w:rPr>
      </w:pPr>
    </w:p>
    <w:p w14:paraId="495B804D" w14:textId="77777777" w:rsidR="00E84D28" w:rsidRDefault="00E84D28" w:rsidP="006E39E0">
      <w:pPr>
        <w:ind w:left="0"/>
        <w:rPr>
          <w:rFonts w:cs="Arial"/>
          <w:sz w:val="28"/>
        </w:rPr>
      </w:pPr>
    </w:p>
    <w:p w14:paraId="5655D3A0" w14:textId="77777777" w:rsidR="00E84D28" w:rsidRDefault="00E84D28" w:rsidP="006E39E0">
      <w:pPr>
        <w:ind w:left="0"/>
        <w:rPr>
          <w:rFonts w:cs="Arial"/>
          <w:sz w:val="28"/>
        </w:rPr>
      </w:pPr>
    </w:p>
    <w:p w14:paraId="35A4902B" w14:textId="77777777" w:rsidR="00E84D28" w:rsidRDefault="00E84D28" w:rsidP="006E39E0">
      <w:pPr>
        <w:ind w:left="0"/>
        <w:rPr>
          <w:rFonts w:cs="Arial"/>
          <w:sz w:val="28"/>
        </w:rPr>
      </w:pPr>
    </w:p>
    <w:p w14:paraId="053BA2CF" w14:textId="77777777" w:rsidR="00E84D28" w:rsidRDefault="00E84D28" w:rsidP="006E39E0">
      <w:pPr>
        <w:ind w:left="0"/>
        <w:rPr>
          <w:rFonts w:cs="Arial"/>
          <w:sz w:val="28"/>
        </w:rPr>
      </w:pPr>
    </w:p>
    <w:p w14:paraId="5BE182DD" w14:textId="77777777" w:rsidR="00E84D28" w:rsidRDefault="00E84D28" w:rsidP="006E39E0">
      <w:pPr>
        <w:ind w:left="0"/>
        <w:rPr>
          <w:rFonts w:cs="Arial"/>
          <w:sz w:val="28"/>
        </w:rPr>
      </w:pPr>
    </w:p>
    <w:p w14:paraId="756643CE" w14:textId="77777777" w:rsidR="00E84D28" w:rsidRDefault="00E84D28" w:rsidP="006E39E0">
      <w:pPr>
        <w:ind w:left="0"/>
        <w:rPr>
          <w:rFonts w:cs="Arial"/>
          <w:sz w:val="28"/>
        </w:rPr>
      </w:pPr>
    </w:p>
    <w:p w14:paraId="6F4428C6" w14:textId="77777777" w:rsidR="00E84D28" w:rsidRDefault="00E84D28" w:rsidP="006E39E0">
      <w:pPr>
        <w:ind w:left="0"/>
        <w:rPr>
          <w:rFonts w:cs="Arial"/>
          <w:sz w:val="28"/>
        </w:rPr>
      </w:pPr>
    </w:p>
    <w:p w14:paraId="24DD2659" w14:textId="77777777" w:rsidR="00E84D28" w:rsidRDefault="00E84D28" w:rsidP="006E39E0">
      <w:pPr>
        <w:ind w:left="0"/>
        <w:rPr>
          <w:rFonts w:cs="Arial"/>
          <w:sz w:val="28"/>
        </w:rPr>
      </w:pPr>
    </w:p>
    <w:p w14:paraId="5314E5E5" w14:textId="77777777" w:rsidR="00E84D28" w:rsidRDefault="00E84D28" w:rsidP="006E39E0">
      <w:pPr>
        <w:ind w:left="0"/>
        <w:rPr>
          <w:rFonts w:cs="Arial"/>
          <w:sz w:val="28"/>
        </w:rPr>
      </w:pPr>
    </w:p>
    <w:p w14:paraId="63C4598E" w14:textId="77777777" w:rsidR="00E84D28" w:rsidRDefault="00E84D28" w:rsidP="006E39E0">
      <w:pPr>
        <w:ind w:left="0"/>
        <w:rPr>
          <w:rFonts w:cs="Arial"/>
          <w:sz w:val="28"/>
        </w:rPr>
      </w:pPr>
    </w:p>
    <w:p w14:paraId="7EAC94D8" w14:textId="77777777" w:rsidR="00E84D28" w:rsidRDefault="00E84D28" w:rsidP="006E39E0">
      <w:pPr>
        <w:ind w:left="0"/>
        <w:rPr>
          <w:rFonts w:cs="Arial"/>
          <w:sz w:val="28"/>
        </w:rPr>
      </w:pPr>
    </w:p>
    <w:p w14:paraId="3DD710C3" w14:textId="77777777" w:rsidR="002F21D6" w:rsidRDefault="002F21D6" w:rsidP="006E39E0">
      <w:pPr>
        <w:ind w:left="0"/>
        <w:rPr>
          <w:rFonts w:cs="Arial"/>
          <w:sz w:val="28"/>
        </w:rPr>
      </w:pPr>
      <w:r>
        <w:rPr>
          <w:rFonts w:cs="Arial"/>
          <w:sz w:val="28"/>
        </w:rPr>
        <w:br w:type="page"/>
      </w:r>
    </w:p>
    <w:p w14:paraId="7EAAF110" w14:textId="77777777" w:rsidR="00DE0025" w:rsidRPr="006E3D04" w:rsidRDefault="00DE0025" w:rsidP="006E39E0">
      <w:pPr>
        <w:ind w:left="0"/>
        <w:rPr>
          <w:rFonts w:cs="Arial"/>
          <w:b/>
          <w:sz w:val="32"/>
          <w:szCs w:val="32"/>
        </w:rPr>
      </w:pPr>
      <w:r w:rsidRPr="006E3D04">
        <w:rPr>
          <w:rFonts w:cs="Arial"/>
          <w:b/>
          <w:sz w:val="32"/>
          <w:szCs w:val="32"/>
        </w:rPr>
        <w:lastRenderedPageBreak/>
        <w:t>C</w:t>
      </w:r>
      <w:r w:rsidR="00FA6F99" w:rsidRPr="006E3D04">
        <w:rPr>
          <w:rFonts w:cs="Arial"/>
          <w:b/>
          <w:sz w:val="32"/>
          <w:szCs w:val="32"/>
        </w:rPr>
        <w:t>ontents</w:t>
      </w:r>
    </w:p>
    <w:p w14:paraId="7EEEE60C" w14:textId="77777777" w:rsidR="00DE0025" w:rsidRPr="00582DB8" w:rsidRDefault="00DE0025" w:rsidP="006E39E0">
      <w:pPr>
        <w:ind w:left="0"/>
        <w:rPr>
          <w:rFonts w:cs="Arial"/>
          <w:b/>
        </w:rPr>
      </w:pPr>
    </w:p>
    <w:tbl>
      <w:tblPr>
        <w:tblStyle w:val="TableGrid"/>
        <w:tblW w:w="0" w:type="auto"/>
        <w:tblInd w:w="-34" w:type="dxa"/>
        <w:tblLook w:val="04A0" w:firstRow="1" w:lastRow="0" w:firstColumn="1" w:lastColumn="0" w:noHBand="0" w:noVBand="1"/>
      </w:tblPr>
      <w:tblGrid>
        <w:gridCol w:w="568"/>
        <w:gridCol w:w="7217"/>
        <w:gridCol w:w="777"/>
      </w:tblGrid>
      <w:tr w:rsidR="00737D67" w14:paraId="21DCD06D" w14:textId="77777777" w:rsidTr="00254423">
        <w:tc>
          <w:tcPr>
            <w:tcW w:w="568" w:type="dxa"/>
          </w:tcPr>
          <w:p w14:paraId="2DFC68A6" w14:textId="77777777" w:rsidR="00737D67" w:rsidRPr="00A870FA" w:rsidRDefault="00737D67" w:rsidP="006E39E0">
            <w:pPr>
              <w:spacing w:before="120" w:after="120"/>
              <w:ind w:left="0"/>
              <w:rPr>
                <w:rFonts w:cs="Arial"/>
                <w:sz w:val="24"/>
                <w:szCs w:val="24"/>
              </w:rPr>
            </w:pPr>
          </w:p>
        </w:tc>
        <w:tc>
          <w:tcPr>
            <w:tcW w:w="7217" w:type="dxa"/>
          </w:tcPr>
          <w:p w14:paraId="47477FBF" w14:textId="77777777" w:rsidR="00737D67" w:rsidRPr="00E84D28" w:rsidRDefault="00737D67" w:rsidP="006E39E0">
            <w:pPr>
              <w:spacing w:before="120" w:after="120"/>
              <w:ind w:left="0"/>
              <w:rPr>
                <w:rFonts w:cs="Arial"/>
                <w:sz w:val="24"/>
                <w:szCs w:val="24"/>
              </w:rPr>
            </w:pPr>
          </w:p>
        </w:tc>
        <w:tc>
          <w:tcPr>
            <w:tcW w:w="777" w:type="dxa"/>
          </w:tcPr>
          <w:p w14:paraId="1CFC9B41" w14:textId="77777777" w:rsidR="00737D67" w:rsidRPr="00A870FA" w:rsidRDefault="006E3D04" w:rsidP="006E39E0">
            <w:pPr>
              <w:spacing w:before="120" w:after="120"/>
              <w:ind w:left="0"/>
              <w:rPr>
                <w:rFonts w:cs="Arial"/>
                <w:sz w:val="24"/>
                <w:szCs w:val="24"/>
              </w:rPr>
            </w:pPr>
            <w:r>
              <w:rPr>
                <w:rFonts w:cs="Arial"/>
                <w:sz w:val="24"/>
                <w:szCs w:val="24"/>
              </w:rPr>
              <w:t>Page</w:t>
            </w:r>
          </w:p>
        </w:tc>
      </w:tr>
      <w:tr w:rsidR="00B060AC" w14:paraId="722DC8EA" w14:textId="77777777" w:rsidTr="00254423">
        <w:tc>
          <w:tcPr>
            <w:tcW w:w="568" w:type="dxa"/>
          </w:tcPr>
          <w:p w14:paraId="2F34A7D6" w14:textId="77777777" w:rsidR="00B060AC" w:rsidRPr="00A870FA" w:rsidRDefault="00B060AC" w:rsidP="006E39E0">
            <w:pPr>
              <w:spacing w:before="120" w:after="120"/>
              <w:ind w:left="0"/>
              <w:rPr>
                <w:rFonts w:cs="Arial"/>
                <w:sz w:val="24"/>
                <w:szCs w:val="24"/>
              </w:rPr>
            </w:pPr>
            <w:r>
              <w:rPr>
                <w:rFonts w:cs="Arial"/>
                <w:sz w:val="24"/>
                <w:szCs w:val="24"/>
              </w:rPr>
              <w:t>1</w:t>
            </w:r>
          </w:p>
        </w:tc>
        <w:tc>
          <w:tcPr>
            <w:tcW w:w="7217" w:type="dxa"/>
          </w:tcPr>
          <w:p w14:paraId="1217861A" w14:textId="77777777" w:rsidR="00B060AC" w:rsidRPr="006E3D04" w:rsidRDefault="00B060AC" w:rsidP="006E39E0">
            <w:pPr>
              <w:spacing w:before="120" w:after="120"/>
              <w:ind w:left="0"/>
              <w:rPr>
                <w:rFonts w:cs="Arial"/>
                <w:sz w:val="24"/>
                <w:szCs w:val="24"/>
              </w:rPr>
            </w:pPr>
            <w:r w:rsidRPr="006E3D04">
              <w:rPr>
                <w:rFonts w:cs="Arial"/>
                <w:sz w:val="24"/>
                <w:szCs w:val="24"/>
              </w:rPr>
              <w:t>Introduction and Purpose</w:t>
            </w:r>
          </w:p>
        </w:tc>
        <w:tc>
          <w:tcPr>
            <w:tcW w:w="777" w:type="dxa"/>
          </w:tcPr>
          <w:p w14:paraId="2B804041" w14:textId="77777777" w:rsidR="00B060AC" w:rsidRPr="00A870FA" w:rsidRDefault="009C7F60" w:rsidP="006E39E0">
            <w:pPr>
              <w:spacing w:before="120" w:after="120"/>
              <w:ind w:left="0"/>
              <w:rPr>
                <w:rFonts w:cs="Arial"/>
                <w:sz w:val="24"/>
                <w:szCs w:val="24"/>
              </w:rPr>
            </w:pPr>
            <w:r>
              <w:rPr>
                <w:rFonts w:cs="Arial"/>
                <w:sz w:val="24"/>
                <w:szCs w:val="24"/>
              </w:rPr>
              <w:t>5</w:t>
            </w:r>
          </w:p>
        </w:tc>
      </w:tr>
      <w:tr w:rsidR="00B060AC" w14:paraId="4C0DAAD1" w14:textId="77777777" w:rsidTr="00254423">
        <w:tc>
          <w:tcPr>
            <w:tcW w:w="568" w:type="dxa"/>
          </w:tcPr>
          <w:p w14:paraId="6181A7E6" w14:textId="77777777" w:rsidR="00B060AC" w:rsidRPr="00A870FA" w:rsidRDefault="00B060AC" w:rsidP="006E39E0">
            <w:pPr>
              <w:spacing w:before="120" w:after="120"/>
              <w:ind w:left="0"/>
              <w:rPr>
                <w:rFonts w:cs="Arial"/>
                <w:sz w:val="24"/>
                <w:szCs w:val="24"/>
              </w:rPr>
            </w:pPr>
            <w:r w:rsidRPr="00A870FA">
              <w:rPr>
                <w:rFonts w:cs="Arial"/>
                <w:sz w:val="24"/>
                <w:szCs w:val="24"/>
              </w:rPr>
              <w:t>2</w:t>
            </w:r>
          </w:p>
        </w:tc>
        <w:tc>
          <w:tcPr>
            <w:tcW w:w="7217" w:type="dxa"/>
          </w:tcPr>
          <w:p w14:paraId="46131C2A" w14:textId="77777777" w:rsidR="00B060AC" w:rsidRPr="00A870FA" w:rsidRDefault="00B060AC" w:rsidP="006E39E0">
            <w:pPr>
              <w:spacing w:before="120" w:after="120"/>
              <w:ind w:left="0"/>
              <w:rPr>
                <w:rFonts w:cs="Arial"/>
                <w:sz w:val="24"/>
                <w:szCs w:val="24"/>
              </w:rPr>
            </w:pPr>
            <w:r>
              <w:rPr>
                <w:rFonts w:cs="Arial"/>
                <w:sz w:val="24"/>
                <w:szCs w:val="24"/>
              </w:rPr>
              <w:t xml:space="preserve">Scope </w:t>
            </w:r>
          </w:p>
        </w:tc>
        <w:tc>
          <w:tcPr>
            <w:tcW w:w="777" w:type="dxa"/>
          </w:tcPr>
          <w:p w14:paraId="662C4987" w14:textId="77777777" w:rsidR="00B060AC" w:rsidRPr="00A870FA" w:rsidRDefault="009C7F60" w:rsidP="006E39E0">
            <w:pPr>
              <w:spacing w:before="120" w:after="120"/>
              <w:ind w:left="0"/>
              <w:rPr>
                <w:rFonts w:cs="Arial"/>
                <w:sz w:val="24"/>
                <w:szCs w:val="24"/>
              </w:rPr>
            </w:pPr>
            <w:r>
              <w:rPr>
                <w:rFonts w:cs="Arial"/>
                <w:sz w:val="24"/>
                <w:szCs w:val="24"/>
              </w:rPr>
              <w:t>5</w:t>
            </w:r>
          </w:p>
        </w:tc>
      </w:tr>
      <w:tr w:rsidR="00B060AC" w14:paraId="6796FF99" w14:textId="77777777" w:rsidTr="00254423">
        <w:tc>
          <w:tcPr>
            <w:tcW w:w="568" w:type="dxa"/>
          </w:tcPr>
          <w:p w14:paraId="435EE78C" w14:textId="77777777" w:rsidR="00B060AC" w:rsidRPr="00A870FA" w:rsidRDefault="00B060AC" w:rsidP="006E39E0">
            <w:pPr>
              <w:spacing w:before="120" w:after="120"/>
              <w:ind w:left="0"/>
              <w:rPr>
                <w:rFonts w:cs="Arial"/>
                <w:sz w:val="24"/>
                <w:szCs w:val="24"/>
              </w:rPr>
            </w:pPr>
            <w:r w:rsidRPr="00A870FA">
              <w:rPr>
                <w:rFonts w:cs="Arial"/>
                <w:sz w:val="24"/>
                <w:szCs w:val="24"/>
              </w:rPr>
              <w:t>3</w:t>
            </w:r>
          </w:p>
        </w:tc>
        <w:tc>
          <w:tcPr>
            <w:tcW w:w="7217" w:type="dxa"/>
          </w:tcPr>
          <w:p w14:paraId="2AE5B49C" w14:textId="77777777" w:rsidR="00B060AC" w:rsidRPr="00A870FA" w:rsidRDefault="00B060AC" w:rsidP="006E39E0">
            <w:pPr>
              <w:spacing w:before="120" w:after="120"/>
              <w:ind w:left="0"/>
              <w:rPr>
                <w:rFonts w:cs="Arial"/>
                <w:sz w:val="24"/>
                <w:szCs w:val="24"/>
              </w:rPr>
            </w:pPr>
            <w:r>
              <w:rPr>
                <w:rFonts w:cs="Arial"/>
                <w:sz w:val="24"/>
                <w:szCs w:val="24"/>
              </w:rPr>
              <w:t>Definitions</w:t>
            </w:r>
          </w:p>
        </w:tc>
        <w:tc>
          <w:tcPr>
            <w:tcW w:w="777" w:type="dxa"/>
          </w:tcPr>
          <w:p w14:paraId="494E9AD7" w14:textId="77777777" w:rsidR="00B060AC" w:rsidRPr="00A870FA" w:rsidRDefault="009C7F60" w:rsidP="006E39E0">
            <w:pPr>
              <w:spacing w:before="120" w:after="120"/>
              <w:ind w:left="0"/>
              <w:rPr>
                <w:rFonts w:cs="Arial"/>
                <w:sz w:val="24"/>
                <w:szCs w:val="24"/>
              </w:rPr>
            </w:pPr>
            <w:r>
              <w:rPr>
                <w:rFonts w:cs="Arial"/>
                <w:sz w:val="24"/>
                <w:szCs w:val="24"/>
              </w:rPr>
              <w:t>6</w:t>
            </w:r>
          </w:p>
        </w:tc>
      </w:tr>
      <w:tr w:rsidR="00B060AC" w14:paraId="1C0419DE" w14:textId="77777777" w:rsidTr="00254423">
        <w:tc>
          <w:tcPr>
            <w:tcW w:w="568" w:type="dxa"/>
          </w:tcPr>
          <w:p w14:paraId="26D87417" w14:textId="77777777" w:rsidR="00B060AC" w:rsidRPr="00A870FA" w:rsidRDefault="00B060AC" w:rsidP="006E39E0">
            <w:pPr>
              <w:spacing w:before="120" w:after="120"/>
              <w:ind w:left="0"/>
              <w:rPr>
                <w:rFonts w:cs="Arial"/>
                <w:sz w:val="24"/>
                <w:szCs w:val="24"/>
              </w:rPr>
            </w:pPr>
            <w:r>
              <w:rPr>
                <w:rFonts w:cs="Arial"/>
                <w:sz w:val="24"/>
                <w:szCs w:val="24"/>
              </w:rPr>
              <w:t>4</w:t>
            </w:r>
          </w:p>
        </w:tc>
        <w:tc>
          <w:tcPr>
            <w:tcW w:w="7217" w:type="dxa"/>
          </w:tcPr>
          <w:p w14:paraId="58EA5239" w14:textId="77777777" w:rsidR="00B060AC" w:rsidRPr="00A870FA" w:rsidRDefault="00B060AC" w:rsidP="006E39E0">
            <w:pPr>
              <w:spacing w:before="120" w:after="120"/>
              <w:ind w:left="0"/>
              <w:rPr>
                <w:rFonts w:cs="Arial"/>
                <w:sz w:val="24"/>
                <w:szCs w:val="24"/>
              </w:rPr>
            </w:pPr>
            <w:r>
              <w:rPr>
                <w:rFonts w:cs="Arial"/>
                <w:sz w:val="24"/>
                <w:szCs w:val="24"/>
              </w:rPr>
              <w:t>Roles</w:t>
            </w:r>
            <w:r w:rsidRPr="00A870FA">
              <w:rPr>
                <w:rFonts w:cs="Arial"/>
                <w:sz w:val="24"/>
                <w:szCs w:val="24"/>
              </w:rPr>
              <w:t xml:space="preserve"> and Responsibilities</w:t>
            </w:r>
          </w:p>
        </w:tc>
        <w:tc>
          <w:tcPr>
            <w:tcW w:w="777" w:type="dxa"/>
          </w:tcPr>
          <w:p w14:paraId="30613391" w14:textId="77777777" w:rsidR="00B060AC" w:rsidRPr="00A870FA" w:rsidRDefault="00A95A0E" w:rsidP="006E39E0">
            <w:pPr>
              <w:spacing w:before="120" w:after="120"/>
              <w:ind w:left="0"/>
              <w:rPr>
                <w:rFonts w:cs="Arial"/>
                <w:sz w:val="24"/>
                <w:szCs w:val="24"/>
              </w:rPr>
            </w:pPr>
            <w:r>
              <w:rPr>
                <w:rFonts w:cs="Arial"/>
                <w:sz w:val="24"/>
                <w:szCs w:val="24"/>
              </w:rPr>
              <w:t>7</w:t>
            </w:r>
          </w:p>
        </w:tc>
      </w:tr>
      <w:tr w:rsidR="00B060AC" w14:paraId="276E5F7F" w14:textId="77777777" w:rsidTr="00254423">
        <w:tc>
          <w:tcPr>
            <w:tcW w:w="568" w:type="dxa"/>
          </w:tcPr>
          <w:p w14:paraId="64612B78" w14:textId="77777777" w:rsidR="00B060AC" w:rsidRDefault="00B060AC" w:rsidP="006E39E0">
            <w:pPr>
              <w:spacing w:before="120" w:after="120"/>
              <w:ind w:left="0"/>
              <w:rPr>
                <w:rFonts w:cs="Arial"/>
                <w:sz w:val="24"/>
                <w:szCs w:val="24"/>
              </w:rPr>
            </w:pPr>
            <w:r>
              <w:rPr>
                <w:rFonts w:cs="Arial"/>
                <w:sz w:val="24"/>
                <w:szCs w:val="24"/>
              </w:rPr>
              <w:t>5</w:t>
            </w:r>
          </w:p>
        </w:tc>
        <w:tc>
          <w:tcPr>
            <w:tcW w:w="7217" w:type="dxa"/>
          </w:tcPr>
          <w:p w14:paraId="7ECD81EB" w14:textId="77777777" w:rsidR="00B060AC" w:rsidRPr="00981390" w:rsidRDefault="00B060AC" w:rsidP="006E39E0">
            <w:pPr>
              <w:spacing w:before="120" w:after="120"/>
              <w:ind w:left="0"/>
              <w:rPr>
                <w:rFonts w:cs="Arial"/>
                <w:sz w:val="24"/>
                <w:szCs w:val="24"/>
              </w:rPr>
            </w:pPr>
            <w:r w:rsidRPr="00981390">
              <w:rPr>
                <w:rFonts w:cs="Arial"/>
                <w:sz w:val="24"/>
              </w:rPr>
              <w:t>Interaction with other procedural documents</w:t>
            </w:r>
          </w:p>
        </w:tc>
        <w:tc>
          <w:tcPr>
            <w:tcW w:w="777" w:type="dxa"/>
          </w:tcPr>
          <w:p w14:paraId="2CFE00B8" w14:textId="77777777" w:rsidR="00B060AC" w:rsidRPr="00A870FA" w:rsidRDefault="00A95A0E" w:rsidP="006E39E0">
            <w:pPr>
              <w:spacing w:before="120" w:after="120"/>
              <w:ind w:left="0"/>
              <w:rPr>
                <w:rFonts w:cs="Arial"/>
                <w:sz w:val="24"/>
                <w:szCs w:val="24"/>
              </w:rPr>
            </w:pPr>
            <w:r>
              <w:rPr>
                <w:rFonts w:cs="Arial"/>
                <w:sz w:val="24"/>
                <w:szCs w:val="24"/>
              </w:rPr>
              <w:t>9</w:t>
            </w:r>
          </w:p>
        </w:tc>
      </w:tr>
      <w:tr w:rsidR="00B060AC" w14:paraId="060161A2" w14:textId="77777777" w:rsidTr="00254423">
        <w:tc>
          <w:tcPr>
            <w:tcW w:w="568" w:type="dxa"/>
          </w:tcPr>
          <w:p w14:paraId="50525E02" w14:textId="77777777" w:rsidR="00B060AC" w:rsidRPr="00A870FA" w:rsidRDefault="00B060AC" w:rsidP="006E39E0">
            <w:pPr>
              <w:spacing w:before="120" w:after="120"/>
              <w:ind w:left="0"/>
              <w:rPr>
                <w:rFonts w:cs="Arial"/>
                <w:sz w:val="24"/>
                <w:szCs w:val="24"/>
              </w:rPr>
            </w:pPr>
            <w:r>
              <w:rPr>
                <w:rFonts w:cs="Arial"/>
                <w:sz w:val="24"/>
                <w:szCs w:val="24"/>
              </w:rPr>
              <w:t>6</w:t>
            </w:r>
          </w:p>
        </w:tc>
        <w:tc>
          <w:tcPr>
            <w:tcW w:w="7217" w:type="dxa"/>
          </w:tcPr>
          <w:p w14:paraId="02ED4886" w14:textId="77777777" w:rsidR="00B060AC" w:rsidRPr="00A870FA" w:rsidRDefault="00B060AC" w:rsidP="006E39E0">
            <w:pPr>
              <w:spacing w:before="120" w:after="120"/>
              <w:ind w:left="0"/>
              <w:rPr>
                <w:rFonts w:cs="Arial"/>
                <w:sz w:val="24"/>
                <w:szCs w:val="24"/>
              </w:rPr>
            </w:pPr>
            <w:r>
              <w:rPr>
                <w:rFonts w:cs="Arial"/>
                <w:sz w:val="24"/>
                <w:szCs w:val="24"/>
              </w:rPr>
              <w:t xml:space="preserve">Material </w:t>
            </w:r>
            <w:r w:rsidRPr="00A870FA">
              <w:rPr>
                <w:rFonts w:cs="Arial"/>
                <w:sz w:val="24"/>
                <w:szCs w:val="24"/>
              </w:rPr>
              <w:t>Safety Data Sheets</w:t>
            </w:r>
          </w:p>
        </w:tc>
        <w:tc>
          <w:tcPr>
            <w:tcW w:w="777" w:type="dxa"/>
          </w:tcPr>
          <w:p w14:paraId="6403EF54" w14:textId="77777777" w:rsidR="00B060AC" w:rsidRPr="00A870FA" w:rsidRDefault="00A95A0E" w:rsidP="006E39E0">
            <w:pPr>
              <w:spacing w:before="120" w:after="120"/>
              <w:ind w:left="0"/>
              <w:rPr>
                <w:rFonts w:cs="Arial"/>
                <w:sz w:val="24"/>
                <w:szCs w:val="24"/>
              </w:rPr>
            </w:pPr>
            <w:r>
              <w:rPr>
                <w:rFonts w:cs="Arial"/>
                <w:sz w:val="24"/>
                <w:szCs w:val="24"/>
              </w:rPr>
              <w:t>9</w:t>
            </w:r>
          </w:p>
        </w:tc>
      </w:tr>
      <w:tr w:rsidR="00B060AC" w14:paraId="14ADF851" w14:textId="77777777" w:rsidTr="00254423">
        <w:tc>
          <w:tcPr>
            <w:tcW w:w="568" w:type="dxa"/>
          </w:tcPr>
          <w:p w14:paraId="7E0B2E7B" w14:textId="77777777" w:rsidR="00B060AC" w:rsidRPr="00A870FA" w:rsidRDefault="00B060AC" w:rsidP="006E39E0">
            <w:pPr>
              <w:spacing w:before="120" w:after="120"/>
              <w:ind w:left="0"/>
              <w:rPr>
                <w:rFonts w:cs="Arial"/>
                <w:sz w:val="24"/>
                <w:szCs w:val="24"/>
              </w:rPr>
            </w:pPr>
            <w:r>
              <w:rPr>
                <w:rFonts w:cs="Arial"/>
                <w:sz w:val="24"/>
                <w:szCs w:val="24"/>
              </w:rPr>
              <w:t>7</w:t>
            </w:r>
          </w:p>
        </w:tc>
        <w:tc>
          <w:tcPr>
            <w:tcW w:w="7217" w:type="dxa"/>
          </w:tcPr>
          <w:p w14:paraId="0E033274" w14:textId="77777777" w:rsidR="00B060AC" w:rsidRPr="00A870FA" w:rsidRDefault="00B060AC" w:rsidP="006E39E0">
            <w:pPr>
              <w:spacing w:before="120" w:after="120"/>
              <w:ind w:left="0"/>
              <w:rPr>
                <w:rFonts w:cs="Arial"/>
                <w:sz w:val="24"/>
                <w:szCs w:val="24"/>
              </w:rPr>
            </w:pPr>
            <w:r w:rsidRPr="00A870FA">
              <w:rPr>
                <w:rFonts w:cs="Arial"/>
                <w:sz w:val="24"/>
                <w:szCs w:val="24"/>
              </w:rPr>
              <w:t>Control measures</w:t>
            </w:r>
          </w:p>
        </w:tc>
        <w:tc>
          <w:tcPr>
            <w:tcW w:w="777" w:type="dxa"/>
          </w:tcPr>
          <w:p w14:paraId="2BB332BB" w14:textId="77777777" w:rsidR="00B060AC" w:rsidRPr="00A870FA" w:rsidRDefault="00A95A0E" w:rsidP="006E39E0">
            <w:pPr>
              <w:spacing w:before="120" w:after="120"/>
              <w:ind w:left="0"/>
              <w:rPr>
                <w:rFonts w:cs="Arial"/>
                <w:sz w:val="24"/>
                <w:szCs w:val="24"/>
              </w:rPr>
            </w:pPr>
            <w:r>
              <w:rPr>
                <w:rFonts w:cs="Arial"/>
                <w:sz w:val="24"/>
                <w:szCs w:val="24"/>
              </w:rPr>
              <w:t>9</w:t>
            </w:r>
          </w:p>
        </w:tc>
      </w:tr>
      <w:tr w:rsidR="00B060AC" w14:paraId="2BB4EE5F" w14:textId="77777777" w:rsidTr="00254423">
        <w:tc>
          <w:tcPr>
            <w:tcW w:w="568" w:type="dxa"/>
          </w:tcPr>
          <w:p w14:paraId="711C00BB" w14:textId="77777777" w:rsidR="00B060AC" w:rsidRPr="00A870FA" w:rsidRDefault="00B060AC" w:rsidP="006E39E0">
            <w:pPr>
              <w:spacing w:before="120" w:after="120"/>
              <w:ind w:left="0"/>
              <w:rPr>
                <w:rFonts w:cs="Arial"/>
                <w:sz w:val="24"/>
                <w:szCs w:val="24"/>
              </w:rPr>
            </w:pPr>
            <w:r>
              <w:rPr>
                <w:rFonts w:cs="Arial"/>
                <w:sz w:val="24"/>
                <w:szCs w:val="24"/>
              </w:rPr>
              <w:t>8</w:t>
            </w:r>
          </w:p>
        </w:tc>
        <w:tc>
          <w:tcPr>
            <w:tcW w:w="7217" w:type="dxa"/>
          </w:tcPr>
          <w:p w14:paraId="5A5506CF" w14:textId="77777777" w:rsidR="00B060AC" w:rsidRPr="00812788" w:rsidRDefault="00B060AC" w:rsidP="006E39E0">
            <w:pPr>
              <w:pStyle w:val="Heading1"/>
              <w:numPr>
                <w:ilvl w:val="0"/>
                <w:numId w:val="0"/>
              </w:numPr>
              <w:spacing w:before="120" w:after="120"/>
              <w:ind w:left="33"/>
              <w:outlineLvl w:val="0"/>
              <w:rPr>
                <w:b w:val="0"/>
              </w:rPr>
            </w:pPr>
            <w:r w:rsidRPr="001546F0">
              <w:rPr>
                <w:b w:val="0"/>
                <w:szCs w:val="24"/>
              </w:rPr>
              <w:t>Training requirements</w:t>
            </w:r>
          </w:p>
        </w:tc>
        <w:tc>
          <w:tcPr>
            <w:tcW w:w="777" w:type="dxa"/>
          </w:tcPr>
          <w:p w14:paraId="0AF31D3A" w14:textId="77777777" w:rsidR="00B060AC" w:rsidRPr="00A870FA" w:rsidRDefault="009C7F60" w:rsidP="006E39E0">
            <w:pPr>
              <w:spacing w:before="120" w:after="120"/>
              <w:ind w:left="0"/>
              <w:rPr>
                <w:rFonts w:cs="Arial"/>
                <w:sz w:val="24"/>
                <w:szCs w:val="24"/>
              </w:rPr>
            </w:pPr>
            <w:r>
              <w:rPr>
                <w:rFonts w:cs="Arial"/>
                <w:sz w:val="24"/>
                <w:szCs w:val="24"/>
              </w:rPr>
              <w:t>1</w:t>
            </w:r>
            <w:r w:rsidR="00A95A0E">
              <w:rPr>
                <w:rFonts w:cs="Arial"/>
                <w:sz w:val="24"/>
                <w:szCs w:val="24"/>
              </w:rPr>
              <w:t>0</w:t>
            </w:r>
          </w:p>
        </w:tc>
      </w:tr>
      <w:tr w:rsidR="00B060AC" w14:paraId="7B06D320" w14:textId="77777777" w:rsidTr="00254423">
        <w:tc>
          <w:tcPr>
            <w:tcW w:w="568" w:type="dxa"/>
          </w:tcPr>
          <w:p w14:paraId="5729841C" w14:textId="77777777" w:rsidR="00B060AC" w:rsidRPr="00A870FA" w:rsidRDefault="00B060AC" w:rsidP="006E39E0">
            <w:pPr>
              <w:spacing w:before="120" w:after="120"/>
              <w:ind w:left="0"/>
              <w:rPr>
                <w:rFonts w:cs="Arial"/>
                <w:sz w:val="24"/>
                <w:szCs w:val="24"/>
              </w:rPr>
            </w:pPr>
            <w:r>
              <w:rPr>
                <w:rFonts w:cs="Arial"/>
                <w:sz w:val="24"/>
                <w:szCs w:val="24"/>
              </w:rPr>
              <w:t>9</w:t>
            </w:r>
          </w:p>
        </w:tc>
        <w:tc>
          <w:tcPr>
            <w:tcW w:w="7217" w:type="dxa"/>
          </w:tcPr>
          <w:p w14:paraId="6EBDF897" w14:textId="77777777" w:rsidR="00B060AC" w:rsidRPr="00812788" w:rsidRDefault="00B060AC" w:rsidP="006E39E0">
            <w:pPr>
              <w:pStyle w:val="Heading1"/>
              <w:numPr>
                <w:ilvl w:val="0"/>
                <w:numId w:val="0"/>
              </w:numPr>
              <w:spacing w:before="120" w:after="120"/>
              <w:ind w:left="33"/>
              <w:outlineLvl w:val="0"/>
              <w:rPr>
                <w:b w:val="0"/>
              </w:rPr>
            </w:pPr>
            <w:r w:rsidRPr="00812788">
              <w:rPr>
                <w:b w:val="0"/>
              </w:rPr>
              <w:t xml:space="preserve">References </w:t>
            </w:r>
          </w:p>
        </w:tc>
        <w:tc>
          <w:tcPr>
            <w:tcW w:w="777" w:type="dxa"/>
          </w:tcPr>
          <w:p w14:paraId="08F6B192" w14:textId="77777777" w:rsidR="00B060AC" w:rsidRPr="00A870FA" w:rsidRDefault="009C7F60" w:rsidP="006E39E0">
            <w:pPr>
              <w:spacing w:before="120" w:after="120"/>
              <w:ind w:left="0"/>
              <w:rPr>
                <w:rFonts w:cs="Arial"/>
                <w:sz w:val="24"/>
                <w:szCs w:val="24"/>
              </w:rPr>
            </w:pPr>
            <w:r>
              <w:rPr>
                <w:rFonts w:cs="Arial"/>
                <w:sz w:val="24"/>
                <w:szCs w:val="24"/>
              </w:rPr>
              <w:t>1</w:t>
            </w:r>
            <w:r w:rsidR="00A95A0E">
              <w:rPr>
                <w:rFonts w:cs="Arial"/>
                <w:sz w:val="24"/>
                <w:szCs w:val="24"/>
              </w:rPr>
              <w:t>0</w:t>
            </w:r>
          </w:p>
        </w:tc>
      </w:tr>
      <w:tr w:rsidR="00B060AC" w14:paraId="0C19D467" w14:textId="77777777" w:rsidTr="00254423">
        <w:tc>
          <w:tcPr>
            <w:tcW w:w="568" w:type="dxa"/>
          </w:tcPr>
          <w:p w14:paraId="4FDE6F74" w14:textId="77777777" w:rsidR="00B060AC" w:rsidRPr="00A870FA" w:rsidRDefault="00B060AC" w:rsidP="006E39E0">
            <w:pPr>
              <w:spacing w:before="120" w:after="120"/>
              <w:ind w:left="0"/>
              <w:rPr>
                <w:rFonts w:cs="Arial"/>
                <w:sz w:val="24"/>
                <w:szCs w:val="24"/>
              </w:rPr>
            </w:pPr>
            <w:r>
              <w:rPr>
                <w:rFonts w:cs="Arial"/>
                <w:sz w:val="24"/>
                <w:szCs w:val="24"/>
              </w:rPr>
              <w:t>10</w:t>
            </w:r>
          </w:p>
        </w:tc>
        <w:tc>
          <w:tcPr>
            <w:tcW w:w="7217" w:type="dxa"/>
          </w:tcPr>
          <w:p w14:paraId="2366A6A9" w14:textId="77777777" w:rsidR="00B060AC" w:rsidRPr="00812788" w:rsidRDefault="00B060AC" w:rsidP="006E39E0">
            <w:pPr>
              <w:pStyle w:val="Heading1"/>
              <w:numPr>
                <w:ilvl w:val="0"/>
                <w:numId w:val="0"/>
              </w:numPr>
              <w:spacing w:before="120" w:after="120"/>
              <w:ind w:left="33"/>
              <w:outlineLvl w:val="0"/>
              <w:rPr>
                <w:b w:val="0"/>
              </w:rPr>
            </w:pPr>
            <w:r w:rsidRPr="00812788">
              <w:rPr>
                <w:b w:val="0"/>
              </w:rPr>
              <w:t xml:space="preserve">Monitoring </w:t>
            </w:r>
            <w:r>
              <w:rPr>
                <w:b w:val="0"/>
              </w:rPr>
              <w:t>and Review</w:t>
            </w:r>
          </w:p>
        </w:tc>
        <w:tc>
          <w:tcPr>
            <w:tcW w:w="777" w:type="dxa"/>
          </w:tcPr>
          <w:p w14:paraId="34145BFD" w14:textId="77777777" w:rsidR="00B060AC" w:rsidRPr="00A870FA" w:rsidRDefault="009C7F60" w:rsidP="006E39E0">
            <w:pPr>
              <w:spacing w:before="120" w:after="120"/>
              <w:ind w:left="0"/>
              <w:rPr>
                <w:rFonts w:cs="Arial"/>
                <w:sz w:val="24"/>
                <w:szCs w:val="24"/>
              </w:rPr>
            </w:pPr>
            <w:r>
              <w:rPr>
                <w:rFonts w:cs="Arial"/>
                <w:sz w:val="24"/>
                <w:szCs w:val="24"/>
              </w:rPr>
              <w:t>1</w:t>
            </w:r>
            <w:r w:rsidR="00A95A0E">
              <w:rPr>
                <w:rFonts w:cs="Arial"/>
                <w:sz w:val="24"/>
                <w:szCs w:val="24"/>
              </w:rPr>
              <w:t>1</w:t>
            </w:r>
          </w:p>
        </w:tc>
      </w:tr>
      <w:tr w:rsidR="00B060AC" w14:paraId="2F071F91" w14:textId="77777777" w:rsidTr="00254423">
        <w:tc>
          <w:tcPr>
            <w:tcW w:w="568" w:type="dxa"/>
          </w:tcPr>
          <w:p w14:paraId="55F61E93" w14:textId="77777777" w:rsidR="00B060AC" w:rsidRPr="00A870FA" w:rsidRDefault="00B060AC" w:rsidP="006E39E0">
            <w:pPr>
              <w:spacing w:before="120" w:after="120"/>
              <w:ind w:left="0"/>
              <w:rPr>
                <w:rFonts w:cs="Arial"/>
                <w:sz w:val="24"/>
                <w:szCs w:val="24"/>
              </w:rPr>
            </w:pPr>
            <w:r>
              <w:rPr>
                <w:rFonts w:cs="Arial"/>
                <w:sz w:val="24"/>
                <w:szCs w:val="24"/>
              </w:rPr>
              <w:t>11</w:t>
            </w:r>
          </w:p>
        </w:tc>
        <w:tc>
          <w:tcPr>
            <w:tcW w:w="7217" w:type="dxa"/>
          </w:tcPr>
          <w:p w14:paraId="5DFFDF38" w14:textId="77777777" w:rsidR="00B060AC" w:rsidRPr="00812788" w:rsidRDefault="00B060AC" w:rsidP="006E39E0">
            <w:pPr>
              <w:pStyle w:val="Heading1"/>
              <w:numPr>
                <w:ilvl w:val="0"/>
                <w:numId w:val="0"/>
              </w:numPr>
              <w:spacing w:before="120" w:after="120"/>
              <w:ind w:left="33"/>
              <w:outlineLvl w:val="0"/>
              <w:rPr>
                <w:b w:val="0"/>
              </w:rPr>
            </w:pPr>
            <w:r w:rsidRPr="00812788">
              <w:rPr>
                <w:b w:val="0"/>
              </w:rPr>
              <w:t>Equality and Diversity</w:t>
            </w:r>
            <w:r>
              <w:rPr>
                <w:b w:val="0"/>
              </w:rPr>
              <w:t xml:space="preserve"> Statement</w:t>
            </w:r>
          </w:p>
        </w:tc>
        <w:tc>
          <w:tcPr>
            <w:tcW w:w="777" w:type="dxa"/>
          </w:tcPr>
          <w:p w14:paraId="3C233DD0" w14:textId="77777777" w:rsidR="00B060AC" w:rsidRPr="00A870FA" w:rsidRDefault="009C7F60" w:rsidP="006E39E0">
            <w:pPr>
              <w:spacing w:before="120" w:after="120"/>
              <w:ind w:left="0"/>
              <w:rPr>
                <w:rFonts w:cs="Arial"/>
                <w:sz w:val="24"/>
                <w:szCs w:val="24"/>
              </w:rPr>
            </w:pPr>
            <w:r>
              <w:rPr>
                <w:rFonts w:cs="Arial"/>
                <w:sz w:val="24"/>
                <w:szCs w:val="24"/>
              </w:rPr>
              <w:t>1</w:t>
            </w:r>
            <w:r w:rsidR="00A95A0E">
              <w:rPr>
                <w:rFonts w:cs="Arial"/>
                <w:sz w:val="24"/>
                <w:szCs w:val="24"/>
              </w:rPr>
              <w:t>1</w:t>
            </w:r>
          </w:p>
        </w:tc>
      </w:tr>
    </w:tbl>
    <w:p w14:paraId="3F52D0B2" w14:textId="77777777" w:rsidR="00DC3666" w:rsidRDefault="00DC3666" w:rsidP="006E39E0">
      <w:pPr>
        <w:spacing w:before="40"/>
        <w:ind w:firstLine="153"/>
        <w:rPr>
          <w:rFonts w:cs="Arial"/>
        </w:rPr>
      </w:pPr>
    </w:p>
    <w:p w14:paraId="671D2064" w14:textId="77777777" w:rsidR="005656B9" w:rsidRDefault="005656B9" w:rsidP="006E39E0">
      <w:pPr>
        <w:spacing w:before="120" w:after="120"/>
        <w:rPr>
          <w:rFonts w:cs="Arial"/>
        </w:rPr>
      </w:pPr>
      <w:r w:rsidRPr="00672C27">
        <w:rPr>
          <w:rFonts w:cs="Arial"/>
          <w:sz w:val="24"/>
        </w:rPr>
        <w:tab/>
      </w:r>
      <w:r w:rsidR="002C4CA3">
        <w:rPr>
          <w:rFonts w:cs="Arial"/>
        </w:rPr>
        <w:tab/>
      </w:r>
      <w:r>
        <w:rPr>
          <w:rFonts w:cs="Arial"/>
        </w:rPr>
        <w:tab/>
      </w:r>
    </w:p>
    <w:p w14:paraId="63709376" w14:textId="77777777" w:rsidR="00DC3666" w:rsidRPr="00582DB8" w:rsidRDefault="00DC3666" w:rsidP="006E39E0">
      <w:pPr>
        <w:spacing w:before="40"/>
        <w:ind w:left="0"/>
        <w:rPr>
          <w:rFonts w:cs="Arial"/>
        </w:rPr>
      </w:pPr>
    </w:p>
    <w:p w14:paraId="70D60EB9" w14:textId="77777777" w:rsidR="008018EF" w:rsidRDefault="008018EF" w:rsidP="006E39E0">
      <w:pPr>
        <w:spacing w:before="40"/>
        <w:ind w:left="0"/>
        <w:rPr>
          <w:rFonts w:cs="Arial"/>
        </w:rPr>
      </w:pPr>
    </w:p>
    <w:p w14:paraId="5EFFCEE2" w14:textId="77777777" w:rsidR="008018EF" w:rsidRDefault="008018EF" w:rsidP="006E39E0">
      <w:pPr>
        <w:spacing w:before="40"/>
        <w:ind w:left="0"/>
        <w:rPr>
          <w:rFonts w:cs="Arial"/>
        </w:rPr>
      </w:pPr>
    </w:p>
    <w:p w14:paraId="16B0A1B9" w14:textId="77777777" w:rsidR="008018EF" w:rsidRDefault="008018EF" w:rsidP="006E39E0">
      <w:pPr>
        <w:spacing w:before="40"/>
        <w:ind w:left="0"/>
        <w:rPr>
          <w:rFonts w:cs="Arial"/>
        </w:rPr>
      </w:pPr>
    </w:p>
    <w:p w14:paraId="11390615" w14:textId="77777777" w:rsidR="00DB6777" w:rsidRDefault="00DB6777" w:rsidP="006E39E0">
      <w:pPr>
        <w:spacing w:before="40"/>
        <w:ind w:left="0"/>
        <w:rPr>
          <w:rFonts w:cs="Arial"/>
        </w:rPr>
      </w:pPr>
      <w:r>
        <w:rPr>
          <w:rFonts w:cs="Arial"/>
        </w:rPr>
        <w:br w:type="page"/>
      </w:r>
    </w:p>
    <w:p w14:paraId="53AB1F3B" w14:textId="77777777" w:rsidR="00C12C87" w:rsidRPr="00C22D8A" w:rsidRDefault="00D25E9F" w:rsidP="006E39E0">
      <w:pPr>
        <w:pStyle w:val="Heading1"/>
        <w:numPr>
          <w:ilvl w:val="0"/>
          <w:numId w:val="2"/>
        </w:numPr>
        <w:spacing w:before="240" w:after="240"/>
        <w:ind w:left="539" w:hanging="539"/>
      </w:pPr>
      <w:bookmarkStart w:id="1" w:name="_Toc315242545"/>
      <w:bookmarkStart w:id="2" w:name="_Toc315242620"/>
      <w:bookmarkStart w:id="3" w:name="_Toc315242876"/>
      <w:bookmarkStart w:id="4" w:name="_Toc315243024"/>
      <w:r w:rsidRPr="00C22D8A">
        <w:lastRenderedPageBreak/>
        <w:t>Introduction</w:t>
      </w:r>
      <w:r w:rsidR="00DB6777" w:rsidRPr="00C22D8A">
        <w:t xml:space="preserve"> and Purpose</w:t>
      </w:r>
    </w:p>
    <w:p w14:paraId="66D9FED6" w14:textId="77777777" w:rsidR="00D15E30" w:rsidRPr="00393ED6" w:rsidRDefault="00D25E9F" w:rsidP="006E39E0">
      <w:pPr>
        <w:ind w:left="709" w:hanging="709"/>
        <w:rPr>
          <w:rFonts w:cs="Arial"/>
          <w:sz w:val="24"/>
          <w:szCs w:val="24"/>
        </w:rPr>
      </w:pPr>
      <w:r>
        <w:rPr>
          <w:rFonts w:cs="Arial"/>
          <w:spacing w:val="-3"/>
          <w:sz w:val="24"/>
        </w:rPr>
        <w:t>1.1</w:t>
      </w:r>
      <w:r>
        <w:rPr>
          <w:rFonts w:cs="Arial"/>
          <w:spacing w:val="-3"/>
          <w:sz w:val="24"/>
        </w:rPr>
        <w:tab/>
      </w:r>
      <w:bookmarkEnd w:id="1"/>
      <w:bookmarkEnd w:id="2"/>
      <w:bookmarkEnd w:id="3"/>
      <w:bookmarkEnd w:id="4"/>
      <w:r w:rsidR="00D15E30">
        <w:rPr>
          <w:rFonts w:cs="Arial"/>
          <w:spacing w:val="-3"/>
          <w:sz w:val="24"/>
        </w:rPr>
        <w:t xml:space="preserve">NHS </w:t>
      </w:r>
      <w:r w:rsidR="00813A75">
        <w:rPr>
          <w:rFonts w:cs="Arial"/>
          <w:spacing w:val="-3"/>
          <w:sz w:val="24"/>
        </w:rPr>
        <w:t>Sheffield</w:t>
      </w:r>
      <w:r w:rsidR="00D15E30">
        <w:rPr>
          <w:rFonts w:cs="Arial"/>
          <w:spacing w:val="-3"/>
          <w:sz w:val="24"/>
        </w:rPr>
        <w:t xml:space="preserve"> Clinical Commissioning Group (CCG)</w:t>
      </w:r>
      <w:r w:rsidR="00D15E30" w:rsidRPr="00C12C87">
        <w:rPr>
          <w:rFonts w:cs="Arial"/>
          <w:spacing w:val="-3"/>
          <w:sz w:val="24"/>
        </w:rPr>
        <w:t xml:space="preserve"> acknowledges its responsibilities under the Control of Substances Hazardous to Health Regulations</w:t>
      </w:r>
      <w:r w:rsidR="00D15E30">
        <w:rPr>
          <w:rFonts w:cs="Arial"/>
          <w:spacing w:val="-3"/>
          <w:sz w:val="24"/>
        </w:rPr>
        <w:t xml:space="preserve"> 2002</w:t>
      </w:r>
      <w:r w:rsidR="00D15E30" w:rsidRPr="00C12C87">
        <w:rPr>
          <w:rFonts w:cs="Arial"/>
          <w:spacing w:val="-3"/>
          <w:sz w:val="24"/>
        </w:rPr>
        <w:t xml:space="preserve"> </w:t>
      </w:r>
      <w:r w:rsidR="00D15E30">
        <w:rPr>
          <w:rFonts w:cs="Arial"/>
          <w:spacing w:val="-3"/>
          <w:sz w:val="24"/>
        </w:rPr>
        <w:t xml:space="preserve">(COSHH) </w:t>
      </w:r>
      <w:r w:rsidR="00D15E30" w:rsidRPr="00C12C87">
        <w:rPr>
          <w:rFonts w:cs="Arial"/>
          <w:spacing w:val="-3"/>
          <w:sz w:val="24"/>
        </w:rPr>
        <w:t xml:space="preserve">and the importance of providing a working environment which is safe and healthy for all employees, contractors, visitors and members of the public.  The </w:t>
      </w:r>
      <w:r w:rsidR="00D15E30">
        <w:rPr>
          <w:rFonts w:cs="Arial"/>
          <w:spacing w:val="-3"/>
          <w:sz w:val="24"/>
        </w:rPr>
        <w:t>CCG</w:t>
      </w:r>
      <w:r w:rsidR="00D15E30" w:rsidRPr="00C12C87">
        <w:rPr>
          <w:rFonts w:cs="Arial"/>
          <w:spacing w:val="-3"/>
          <w:sz w:val="24"/>
        </w:rPr>
        <w:t xml:space="preserve"> will ensure that the exposure to hazardous substances is prevented or, if this is not reasonably practicable, adequately controlled</w:t>
      </w:r>
      <w:r w:rsidR="00D15E30">
        <w:rPr>
          <w:rFonts w:cs="Arial"/>
          <w:spacing w:val="-3"/>
          <w:sz w:val="24"/>
        </w:rPr>
        <w:t xml:space="preserve"> b</w:t>
      </w:r>
      <w:r w:rsidR="00D15E30" w:rsidRPr="008018EF">
        <w:rPr>
          <w:rFonts w:cs="Arial"/>
          <w:sz w:val="24"/>
          <w:szCs w:val="24"/>
        </w:rPr>
        <w:t xml:space="preserve">y assessing the risks, implementing appropriate control measures and ensuring that appropriate advice and training is given to users the risks of </w:t>
      </w:r>
      <w:r w:rsidR="00D15E30">
        <w:rPr>
          <w:rFonts w:cs="Arial"/>
          <w:sz w:val="24"/>
          <w:szCs w:val="24"/>
        </w:rPr>
        <w:t>e</w:t>
      </w:r>
      <w:r w:rsidR="00D15E30" w:rsidRPr="008018EF">
        <w:rPr>
          <w:rFonts w:cs="Arial"/>
          <w:sz w:val="24"/>
          <w:szCs w:val="24"/>
        </w:rPr>
        <w:t xml:space="preserve">xposure to </w:t>
      </w:r>
      <w:r w:rsidR="00D15E30">
        <w:rPr>
          <w:rFonts w:cs="Arial"/>
          <w:sz w:val="24"/>
          <w:szCs w:val="24"/>
        </w:rPr>
        <w:t>h</w:t>
      </w:r>
      <w:r w:rsidR="00D15E30" w:rsidRPr="008018EF">
        <w:rPr>
          <w:rFonts w:cs="Arial"/>
          <w:sz w:val="24"/>
          <w:szCs w:val="24"/>
        </w:rPr>
        <w:t xml:space="preserve">azardous </w:t>
      </w:r>
      <w:r w:rsidR="00D15E30">
        <w:rPr>
          <w:rFonts w:cs="Arial"/>
          <w:sz w:val="24"/>
          <w:szCs w:val="24"/>
        </w:rPr>
        <w:t>s</w:t>
      </w:r>
      <w:r w:rsidR="00D15E30" w:rsidRPr="008018EF">
        <w:rPr>
          <w:rFonts w:cs="Arial"/>
          <w:sz w:val="24"/>
          <w:szCs w:val="24"/>
        </w:rPr>
        <w:t xml:space="preserve">ubstances can be </w:t>
      </w:r>
      <w:r w:rsidR="00D15E30">
        <w:rPr>
          <w:rFonts w:cs="Arial"/>
          <w:sz w:val="24"/>
          <w:szCs w:val="24"/>
        </w:rPr>
        <w:t>reduced</w:t>
      </w:r>
      <w:r w:rsidR="00D15E30" w:rsidRPr="008018EF">
        <w:rPr>
          <w:rFonts w:cs="Arial"/>
          <w:sz w:val="24"/>
          <w:szCs w:val="24"/>
        </w:rPr>
        <w:t>.</w:t>
      </w:r>
      <w:r w:rsidR="00D15E30">
        <w:rPr>
          <w:rFonts w:cs="Arial"/>
          <w:sz w:val="24"/>
          <w:szCs w:val="24"/>
        </w:rPr>
        <w:t xml:space="preserve"> </w:t>
      </w:r>
      <w:r w:rsidR="00D15E30" w:rsidRPr="00C12C87">
        <w:rPr>
          <w:rFonts w:cs="Arial"/>
          <w:spacing w:val="-3"/>
          <w:sz w:val="24"/>
        </w:rPr>
        <w:t>It is recognised that failure to comply with COSHH Regulations</w:t>
      </w:r>
      <w:r w:rsidR="00D15E30">
        <w:rPr>
          <w:rFonts w:cs="Arial"/>
          <w:spacing w:val="-3"/>
          <w:sz w:val="24"/>
        </w:rPr>
        <w:t xml:space="preserve"> and the approved codes of practice (L5)</w:t>
      </w:r>
      <w:r w:rsidR="00D15E30" w:rsidRPr="00C12C87">
        <w:rPr>
          <w:rFonts w:cs="Arial"/>
          <w:spacing w:val="-3"/>
          <w:sz w:val="24"/>
        </w:rPr>
        <w:t xml:space="preserve"> constitutes an offence and is subject to penalties under the Health and Safety at Work Act</w:t>
      </w:r>
      <w:r w:rsidR="00D15E30">
        <w:rPr>
          <w:rFonts w:cs="Arial"/>
          <w:spacing w:val="-3"/>
          <w:sz w:val="24"/>
        </w:rPr>
        <w:t xml:space="preserve"> 1974</w:t>
      </w:r>
      <w:r w:rsidR="00D15E30" w:rsidRPr="00C12C87">
        <w:rPr>
          <w:rFonts w:cs="Arial"/>
          <w:spacing w:val="-3"/>
          <w:sz w:val="24"/>
        </w:rPr>
        <w:t>.</w:t>
      </w:r>
    </w:p>
    <w:p w14:paraId="541240DE" w14:textId="77777777" w:rsidR="00103877" w:rsidRPr="00D16C50" w:rsidRDefault="00103877" w:rsidP="006E39E0">
      <w:pPr>
        <w:pStyle w:val="Heading1"/>
        <w:numPr>
          <w:ilvl w:val="0"/>
          <w:numId w:val="2"/>
        </w:numPr>
        <w:spacing w:before="240" w:after="240"/>
        <w:ind w:left="539" w:hanging="539"/>
      </w:pPr>
      <w:bookmarkStart w:id="5" w:name="_Toc315242546"/>
      <w:bookmarkStart w:id="6" w:name="_Toc315242621"/>
      <w:bookmarkStart w:id="7" w:name="_Toc315242877"/>
      <w:bookmarkStart w:id="8" w:name="_Toc315243025"/>
      <w:r w:rsidRPr="00D16C50">
        <w:t>Scope</w:t>
      </w:r>
      <w:bookmarkEnd w:id="5"/>
      <w:bookmarkEnd w:id="6"/>
      <w:bookmarkEnd w:id="7"/>
      <w:bookmarkEnd w:id="8"/>
    </w:p>
    <w:p w14:paraId="5B4F586B" w14:textId="77777777" w:rsidR="00103877" w:rsidRPr="00393ED6" w:rsidRDefault="00B060AC" w:rsidP="006E39E0">
      <w:pPr>
        <w:autoSpaceDE w:val="0"/>
        <w:autoSpaceDN w:val="0"/>
        <w:adjustRightInd w:val="0"/>
        <w:ind w:left="709" w:hanging="709"/>
        <w:rPr>
          <w:rFonts w:cs="Arial"/>
          <w:sz w:val="24"/>
          <w:szCs w:val="24"/>
        </w:rPr>
      </w:pPr>
      <w:r>
        <w:rPr>
          <w:rFonts w:cs="Arial"/>
          <w:sz w:val="24"/>
          <w:szCs w:val="24"/>
        </w:rPr>
        <w:t>2</w:t>
      </w:r>
      <w:r w:rsidR="00103877">
        <w:rPr>
          <w:rFonts w:cs="Arial"/>
          <w:sz w:val="24"/>
          <w:szCs w:val="24"/>
        </w:rPr>
        <w:t>.1</w:t>
      </w:r>
      <w:r w:rsidR="00103877">
        <w:rPr>
          <w:rFonts w:cs="Arial"/>
          <w:sz w:val="24"/>
          <w:szCs w:val="24"/>
        </w:rPr>
        <w:tab/>
      </w:r>
      <w:r w:rsidR="00103877" w:rsidRPr="00393ED6">
        <w:rPr>
          <w:rFonts w:cs="Arial"/>
          <w:sz w:val="24"/>
          <w:szCs w:val="24"/>
        </w:rPr>
        <w:t xml:space="preserve">This procedure applies to all staff and other persons working on CCG premises who come into contact with hazardous substances used by the CCG. </w:t>
      </w:r>
      <w:r w:rsidR="00103877" w:rsidRPr="00393ED6">
        <w:rPr>
          <w:sz w:val="24"/>
          <w:szCs w:val="24"/>
        </w:rPr>
        <w:t xml:space="preserve">The CCG is responsible for ensuring contractors have carried out relevant COSHH assessments by including this as a requirement in the service specification. </w:t>
      </w:r>
      <w:r w:rsidR="00103877" w:rsidRPr="00393ED6">
        <w:rPr>
          <w:rFonts w:cs="Arial"/>
          <w:sz w:val="24"/>
          <w:szCs w:val="24"/>
        </w:rPr>
        <w:t>The regulations require the employer to:</w:t>
      </w:r>
    </w:p>
    <w:p w14:paraId="0DFFDD90"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Pr>
          <w:rFonts w:ascii="Arial" w:hAnsi="Arial" w:cs="Arial"/>
          <w:sz w:val="24"/>
        </w:rPr>
        <w:t>i</w:t>
      </w:r>
      <w:r w:rsidRPr="001C741E">
        <w:rPr>
          <w:rFonts w:ascii="Arial" w:hAnsi="Arial" w:cs="Arial"/>
          <w:sz w:val="24"/>
        </w:rPr>
        <w:t>dentify substances which h</w:t>
      </w:r>
      <w:r>
        <w:rPr>
          <w:rFonts w:ascii="Arial" w:hAnsi="Arial" w:cs="Arial"/>
          <w:sz w:val="24"/>
        </w:rPr>
        <w:t>ave the potential to cause harm</w:t>
      </w:r>
    </w:p>
    <w:p w14:paraId="2BE384E0"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Pr>
          <w:rFonts w:ascii="Arial" w:hAnsi="Arial" w:cs="Arial"/>
          <w:sz w:val="24"/>
        </w:rPr>
        <w:t>n</w:t>
      </w:r>
      <w:r w:rsidRPr="001C741E">
        <w:rPr>
          <w:rFonts w:ascii="Arial" w:hAnsi="Arial" w:cs="Arial"/>
          <w:sz w:val="24"/>
        </w:rPr>
        <w:t xml:space="preserve">ot carry out any work which is liable to expose any employees to harmful substances unless they have made a “suitable and sufficient” assessment of the risks </w:t>
      </w:r>
      <w:r>
        <w:rPr>
          <w:rFonts w:ascii="Arial" w:hAnsi="Arial" w:cs="Arial"/>
          <w:sz w:val="24"/>
        </w:rPr>
        <w:t>created by that work</w:t>
      </w:r>
      <w:r w:rsidRPr="001C741E">
        <w:rPr>
          <w:rFonts w:ascii="Arial" w:hAnsi="Arial" w:cs="Arial"/>
          <w:sz w:val="24"/>
        </w:rPr>
        <w:t xml:space="preserve"> </w:t>
      </w:r>
    </w:p>
    <w:p w14:paraId="526D5B9E"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sidRPr="001C741E">
        <w:rPr>
          <w:rFonts w:ascii="Arial" w:hAnsi="Arial" w:cs="Arial"/>
          <w:sz w:val="24"/>
        </w:rPr>
        <w:t>ensure that where there is any work which exposes employees to harmful substances, the employee shall receive such information, instruction and training as is suitable for him/her to know the risks created by such exposure, and what p</w:t>
      </w:r>
      <w:r>
        <w:rPr>
          <w:rFonts w:ascii="Arial" w:hAnsi="Arial" w:cs="Arial"/>
          <w:sz w:val="24"/>
        </w:rPr>
        <w:t>recautions that should be taken</w:t>
      </w:r>
    </w:p>
    <w:p w14:paraId="486098DC"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sidRPr="001C741E">
        <w:rPr>
          <w:rFonts w:ascii="Arial" w:hAnsi="Arial" w:cs="Arial"/>
          <w:sz w:val="24"/>
        </w:rPr>
        <w:t xml:space="preserve">ensure that exposure to harmful substances is prevented or, where this is not reasonably practicable, adequately controlled </w:t>
      </w:r>
    </w:p>
    <w:p w14:paraId="3CD50F4E"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sidRPr="001C741E">
        <w:rPr>
          <w:rFonts w:ascii="Arial" w:hAnsi="Arial" w:cs="Arial"/>
          <w:sz w:val="24"/>
        </w:rPr>
        <w:t xml:space="preserve">ensure that control measures (e.g. </w:t>
      </w:r>
      <w:r>
        <w:rPr>
          <w:rFonts w:ascii="Arial" w:hAnsi="Arial" w:cs="Arial"/>
          <w:sz w:val="24"/>
        </w:rPr>
        <w:t>e</w:t>
      </w:r>
      <w:r w:rsidRPr="001C741E">
        <w:rPr>
          <w:rFonts w:ascii="Arial" w:hAnsi="Arial" w:cs="Arial"/>
          <w:sz w:val="24"/>
        </w:rPr>
        <w:t>ngineering controls) personal protective equipment or other facilities are provided and  that reasonable steps are taken to make sure they are properly used and staff are adequately trained in its purpose and its use</w:t>
      </w:r>
    </w:p>
    <w:p w14:paraId="54B905F1" w14:textId="77777777" w:rsidR="00103877" w:rsidRPr="001C741E"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sidRPr="001C741E">
        <w:rPr>
          <w:rFonts w:ascii="Arial" w:hAnsi="Arial" w:cs="Arial"/>
          <w:sz w:val="24"/>
        </w:rPr>
        <w:t>ensure that such control measures are maintained in an efficient state, in efficient working order and in good repair and in the</w:t>
      </w:r>
      <w:r>
        <w:rPr>
          <w:rFonts w:ascii="Arial" w:hAnsi="Arial" w:cs="Arial"/>
          <w:sz w:val="24"/>
        </w:rPr>
        <w:t xml:space="preserve"> case of PPE in clean condition</w:t>
      </w:r>
    </w:p>
    <w:p w14:paraId="5925C9E3" w14:textId="77777777" w:rsidR="00103877" w:rsidRDefault="00103877" w:rsidP="006E39E0">
      <w:pPr>
        <w:pStyle w:val="ListParagraph"/>
        <w:numPr>
          <w:ilvl w:val="0"/>
          <w:numId w:val="10"/>
        </w:numPr>
        <w:spacing w:before="240" w:after="240" w:line="240" w:lineRule="auto"/>
        <w:ind w:left="1276" w:hanging="567"/>
        <w:contextualSpacing w:val="0"/>
        <w:jc w:val="both"/>
        <w:rPr>
          <w:rFonts w:ascii="Arial" w:hAnsi="Arial" w:cs="Arial"/>
          <w:sz w:val="24"/>
        </w:rPr>
      </w:pPr>
      <w:r w:rsidRPr="001C741E">
        <w:rPr>
          <w:rFonts w:ascii="Arial" w:hAnsi="Arial" w:cs="Arial"/>
          <w:sz w:val="24"/>
        </w:rPr>
        <w:t>ensure that assessments of risk involving harmful substances are revie</w:t>
      </w:r>
      <w:r w:rsidR="006E39E0">
        <w:rPr>
          <w:rFonts w:ascii="Arial" w:hAnsi="Arial" w:cs="Arial"/>
          <w:sz w:val="24"/>
        </w:rPr>
        <w:t>wed regularly and forthwith if:</w:t>
      </w:r>
    </w:p>
    <w:p w14:paraId="19BEF36B" w14:textId="77777777" w:rsidR="006E39E0" w:rsidRDefault="006E39E0" w:rsidP="006E39E0">
      <w:pPr>
        <w:pStyle w:val="ListParagraph"/>
        <w:spacing w:before="240" w:after="240" w:line="240" w:lineRule="auto"/>
        <w:ind w:left="1276"/>
        <w:contextualSpacing w:val="0"/>
        <w:jc w:val="both"/>
        <w:rPr>
          <w:rFonts w:ascii="Arial" w:hAnsi="Arial" w:cs="Arial"/>
          <w:sz w:val="24"/>
        </w:rPr>
      </w:pPr>
    </w:p>
    <w:p w14:paraId="4D8CFD34" w14:textId="77777777" w:rsidR="00103877" w:rsidRPr="001C741E" w:rsidRDefault="00103877" w:rsidP="006E39E0">
      <w:pPr>
        <w:pStyle w:val="ListParagraph"/>
        <w:numPr>
          <w:ilvl w:val="0"/>
          <w:numId w:val="11"/>
        </w:numPr>
        <w:spacing w:before="240" w:after="240" w:line="240" w:lineRule="auto"/>
        <w:ind w:left="1418"/>
        <w:contextualSpacing w:val="0"/>
        <w:jc w:val="both"/>
        <w:rPr>
          <w:rFonts w:ascii="Arial" w:hAnsi="Arial" w:cs="Arial"/>
          <w:color w:val="000000"/>
          <w:sz w:val="24"/>
        </w:rPr>
      </w:pPr>
      <w:r>
        <w:rPr>
          <w:rFonts w:ascii="Arial" w:hAnsi="Arial" w:cs="Arial"/>
          <w:color w:val="000000"/>
          <w:sz w:val="24"/>
        </w:rPr>
        <w:lastRenderedPageBreak/>
        <w:t>t</w:t>
      </w:r>
      <w:r w:rsidRPr="001C741E">
        <w:rPr>
          <w:rFonts w:ascii="Arial" w:hAnsi="Arial" w:cs="Arial"/>
          <w:color w:val="000000"/>
          <w:sz w:val="24"/>
        </w:rPr>
        <w:t xml:space="preserve">here is a reason to suspect that the assessment is no longer valid, or </w:t>
      </w:r>
    </w:p>
    <w:p w14:paraId="34DA899C" w14:textId="77777777" w:rsidR="00103877" w:rsidRPr="001C741E" w:rsidRDefault="00103877" w:rsidP="006E39E0">
      <w:pPr>
        <w:pStyle w:val="ListParagraph"/>
        <w:numPr>
          <w:ilvl w:val="0"/>
          <w:numId w:val="11"/>
        </w:numPr>
        <w:spacing w:before="240" w:after="240" w:line="240" w:lineRule="auto"/>
        <w:ind w:left="1418"/>
        <w:contextualSpacing w:val="0"/>
        <w:jc w:val="both"/>
        <w:rPr>
          <w:rFonts w:ascii="Arial" w:hAnsi="Arial" w:cs="Arial"/>
          <w:color w:val="000000"/>
          <w:sz w:val="24"/>
        </w:rPr>
      </w:pPr>
      <w:r>
        <w:rPr>
          <w:rFonts w:ascii="Arial" w:hAnsi="Arial" w:cs="Arial"/>
          <w:color w:val="000000"/>
          <w:sz w:val="24"/>
        </w:rPr>
        <w:t>T</w:t>
      </w:r>
      <w:r w:rsidRPr="001C741E">
        <w:rPr>
          <w:rFonts w:ascii="Arial" w:hAnsi="Arial" w:cs="Arial"/>
          <w:color w:val="000000"/>
          <w:sz w:val="24"/>
        </w:rPr>
        <w:t>here has been significant change in the work to which the assessment relates.</w:t>
      </w:r>
    </w:p>
    <w:p w14:paraId="3EDDF7B8" w14:textId="77777777" w:rsidR="00103877" w:rsidRPr="001C741E" w:rsidRDefault="00B060AC" w:rsidP="006E39E0">
      <w:pPr>
        <w:spacing w:before="240" w:after="240"/>
        <w:ind w:left="709" w:hanging="709"/>
        <w:rPr>
          <w:color w:val="000000"/>
          <w:sz w:val="24"/>
        </w:rPr>
      </w:pPr>
      <w:r>
        <w:rPr>
          <w:color w:val="000000"/>
          <w:sz w:val="24"/>
        </w:rPr>
        <w:t>2</w:t>
      </w:r>
      <w:r w:rsidR="00103877">
        <w:rPr>
          <w:color w:val="000000"/>
          <w:sz w:val="24"/>
        </w:rPr>
        <w:t>.</w:t>
      </w:r>
      <w:r>
        <w:rPr>
          <w:color w:val="000000"/>
          <w:sz w:val="24"/>
        </w:rPr>
        <w:t>2</w:t>
      </w:r>
      <w:r w:rsidR="00103877">
        <w:rPr>
          <w:color w:val="000000"/>
          <w:sz w:val="24"/>
        </w:rPr>
        <w:tab/>
      </w:r>
      <w:r w:rsidR="00103877" w:rsidRPr="001C741E">
        <w:rPr>
          <w:color w:val="000000"/>
          <w:sz w:val="24"/>
        </w:rPr>
        <w:t>If changes have been identified then it is the responsibility of the man</w:t>
      </w:r>
      <w:r w:rsidR="00103877">
        <w:rPr>
          <w:color w:val="000000"/>
          <w:sz w:val="24"/>
        </w:rPr>
        <w:t>a</w:t>
      </w:r>
      <w:r w:rsidR="00103877" w:rsidRPr="001C741E">
        <w:rPr>
          <w:color w:val="000000"/>
          <w:sz w:val="24"/>
        </w:rPr>
        <w:t xml:space="preserve">ger to ensure the appropriate changes to the work practices.  </w:t>
      </w:r>
    </w:p>
    <w:p w14:paraId="647523B6" w14:textId="77777777" w:rsidR="006E39E0" w:rsidRDefault="00103877" w:rsidP="006E39E0">
      <w:pPr>
        <w:pStyle w:val="Heading1"/>
        <w:numPr>
          <w:ilvl w:val="0"/>
          <w:numId w:val="2"/>
        </w:numPr>
        <w:tabs>
          <w:tab w:val="clear" w:pos="540"/>
        </w:tabs>
        <w:spacing w:before="240" w:after="240"/>
        <w:ind w:left="539" w:hanging="539"/>
      </w:pPr>
      <w:bookmarkStart w:id="9" w:name="_Toc315242548"/>
      <w:bookmarkStart w:id="10" w:name="_Toc315242623"/>
      <w:bookmarkStart w:id="11" w:name="_Toc315242879"/>
      <w:bookmarkStart w:id="12" w:name="_Toc315243027"/>
      <w:r w:rsidRPr="00D16C50">
        <w:t>Definitions</w:t>
      </w:r>
      <w:bookmarkEnd w:id="9"/>
      <w:bookmarkEnd w:id="10"/>
      <w:bookmarkEnd w:id="11"/>
      <w:bookmarkEnd w:id="12"/>
      <w:r w:rsidR="00D16C50">
        <w:t xml:space="preserve"> </w:t>
      </w:r>
    </w:p>
    <w:p w14:paraId="7CE7DD19" w14:textId="77777777" w:rsidR="00103877" w:rsidRPr="006E39E0" w:rsidRDefault="00103877" w:rsidP="006E39E0">
      <w:pPr>
        <w:pStyle w:val="Heading1"/>
        <w:numPr>
          <w:ilvl w:val="0"/>
          <w:numId w:val="0"/>
        </w:numPr>
        <w:spacing w:before="240" w:after="240"/>
      </w:pPr>
      <w:r w:rsidRPr="006E39E0">
        <w:t>Control of Substances Hazardous to Health Regulations 2002 – COSHH</w:t>
      </w:r>
    </w:p>
    <w:p w14:paraId="6619FC12" w14:textId="77777777" w:rsidR="00230674" w:rsidRDefault="00230674" w:rsidP="006E39E0">
      <w:pPr>
        <w:spacing w:before="240" w:after="240"/>
        <w:ind w:left="0"/>
        <w:rPr>
          <w:sz w:val="24"/>
        </w:rPr>
      </w:pPr>
      <w:r w:rsidRPr="00230674">
        <w:rPr>
          <w:b/>
          <w:sz w:val="24"/>
        </w:rPr>
        <w:t>The Control of Substances Hazardous to Health Regulations 2002 Approved Code of Practice and guidance</w:t>
      </w:r>
      <w:r>
        <w:rPr>
          <w:sz w:val="24"/>
        </w:rPr>
        <w:t xml:space="preserve"> – L5</w:t>
      </w:r>
    </w:p>
    <w:p w14:paraId="0DE81F46" w14:textId="77777777" w:rsidR="00230674" w:rsidRPr="00230674" w:rsidRDefault="00230674" w:rsidP="006E39E0">
      <w:pPr>
        <w:spacing w:before="240" w:after="240"/>
        <w:ind w:left="0"/>
        <w:rPr>
          <w:sz w:val="28"/>
        </w:rPr>
      </w:pPr>
      <w:r w:rsidRPr="00230674">
        <w:rPr>
          <w:b/>
          <w:sz w:val="24"/>
        </w:rPr>
        <w:t>Reporting of Injuries, Diseases &amp; Dangerous Occurrences Regulations 2013</w:t>
      </w:r>
      <w:r>
        <w:rPr>
          <w:sz w:val="24"/>
        </w:rPr>
        <w:t xml:space="preserve"> - </w:t>
      </w:r>
      <w:r w:rsidRPr="00230674">
        <w:rPr>
          <w:sz w:val="24"/>
        </w:rPr>
        <w:t xml:space="preserve">RIDDOR </w:t>
      </w:r>
    </w:p>
    <w:p w14:paraId="1D048704" w14:textId="77777777" w:rsidR="00103877" w:rsidRPr="00B060AC" w:rsidRDefault="00103877" w:rsidP="006E39E0">
      <w:pPr>
        <w:pStyle w:val="Default"/>
        <w:tabs>
          <w:tab w:val="left" w:pos="709"/>
        </w:tabs>
        <w:spacing w:before="240" w:after="240"/>
        <w:jc w:val="both"/>
        <w:rPr>
          <w:color w:val="auto"/>
          <w:szCs w:val="22"/>
        </w:rPr>
      </w:pPr>
      <w:r w:rsidRPr="00B060AC">
        <w:rPr>
          <w:b/>
          <w:color w:val="auto"/>
          <w:szCs w:val="22"/>
        </w:rPr>
        <w:t>NHS Sheffield Clinical Commissioning Group</w:t>
      </w:r>
      <w:r w:rsidRPr="00B060AC">
        <w:rPr>
          <w:color w:val="auto"/>
          <w:szCs w:val="22"/>
        </w:rPr>
        <w:t xml:space="preserve"> – CCG</w:t>
      </w:r>
    </w:p>
    <w:p w14:paraId="51BC5BF9" w14:textId="77777777" w:rsidR="00103877" w:rsidRPr="00B060AC" w:rsidRDefault="00103877" w:rsidP="006E39E0">
      <w:pPr>
        <w:pStyle w:val="Default"/>
        <w:tabs>
          <w:tab w:val="left" w:pos="709"/>
        </w:tabs>
        <w:spacing w:before="240" w:after="240"/>
        <w:jc w:val="both"/>
        <w:rPr>
          <w:color w:val="auto"/>
          <w:szCs w:val="22"/>
        </w:rPr>
      </w:pPr>
      <w:r w:rsidRPr="00B060AC">
        <w:rPr>
          <w:b/>
          <w:color w:val="auto"/>
          <w:szCs w:val="22"/>
        </w:rPr>
        <w:t>South Yorkshire and Bassetlaw Clinical Commissioning Groups</w:t>
      </w:r>
      <w:r w:rsidRPr="00B060AC">
        <w:rPr>
          <w:color w:val="auto"/>
          <w:szCs w:val="22"/>
        </w:rPr>
        <w:t xml:space="preserve"> - SY&amp;BCCG</w:t>
      </w:r>
    </w:p>
    <w:p w14:paraId="42215026" w14:textId="77777777" w:rsidR="00103877" w:rsidRPr="00B060AC" w:rsidRDefault="00103877" w:rsidP="006E39E0">
      <w:pPr>
        <w:tabs>
          <w:tab w:val="left" w:pos="709"/>
        </w:tabs>
        <w:spacing w:before="240" w:after="240"/>
        <w:ind w:left="0"/>
        <w:rPr>
          <w:rFonts w:cs="Arial"/>
          <w:sz w:val="24"/>
        </w:rPr>
      </w:pPr>
      <w:r w:rsidRPr="00B060AC">
        <w:rPr>
          <w:rFonts w:cs="Arial"/>
          <w:b/>
          <w:sz w:val="24"/>
        </w:rPr>
        <w:t>Hazardous Substance -</w:t>
      </w:r>
      <w:r w:rsidRPr="00B060AC">
        <w:rPr>
          <w:rFonts w:cs="Arial"/>
          <w:sz w:val="24"/>
        </w:rPr>
        <w:t xml:space="preserve"> Any substance (or preparation) that is: </w:t>
      </w:r>
    </w:p>
    <w:p w14:paraId="130CA2D7" w14:textId="77777777" w:rsidR="00103877"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6D1F08">
        <w:rPr>
          <w:rFonts w:ascii="Arial" w:hAnsi="Arial" w:cs="Arial"/>
          <w:sz w:val="24"/>
        </w:rPr>
        <w:t xml:space="preserve">very toxic, toxic, corrosive, harmful or irritant </w:t>
      </w:r>
    </w:p>
    <w:p w14:paraId="66CFCE32" w14:textId="77777777" w:rsidR="00103877" w:rsidRPr="005B0FCD"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5B0FCD">
        <w:rPr>
          <w:rFonts w:ascii="Arial" w:hAnsi="Arial" w:cs="Arial"/>
          <w:sz w:val="24"/>
        </w:rPr>
        <w:t>a substance for which the health and safety executive has approved an occupational exposure limit</w:t>
      </w:r>
    </w:p>
    <w:p w14:paraId="4D2647EE" w14:textId="77777777" w:rsidR="00103877" w:rsidRPr="006D1F08"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6D1F08">
        <w:rPr>
          <w:rFonts w:ascii="Arial" w:hAnsi="Arial" w:cs="Arial"/>
          <w:sz w:val="24"/>
        </w:rPr>
        <w:t xml:space="preserve">a micro-organism or biological agent </w:t>
      </w:r>
    </w:p>
    <w:p w14:paraId="50A2414A" w14:textId="77777777" w:rsidR="00103877" w:rsidRPr="006D1F08"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6D1F08">
        <w:rPr>
          <w:rFonts w:ascii="Arial" w:hAnsi="Arial" w:cs="Arial"/>
          <w:sz w:val="24"/>
        </w:rPr>
        <w:t>any substance (or preparation) which is a carcinogen or possible carcinogen, mutagen or tera</w:t>
      </w:r>
      <w:r>
        <w:rPr>
          <w:rFonts w:ascii="Arial" w:hAnsi="Arial" w:cs="Arial"/>
          <w:sz w:val="24"/>
        </w:rPr>
        <w:t>to</w:t>
      </w:r>
      <w:r w:rsidRPr="006D1F08">
        <w:rPr>
          <w:rFonts w:ascii="Arial" w:hAnsi="Arial" w:cs="Arial"/>
          <w:sz w:val="24"/>
        </w:rPr>
        <w:t xml:space="preserve">gen    </w:t>
      </w:r>
    </w:p>
    <w:p w14:paraId="7BAF86D3" w14:textId="77777777" w:rsidR="00103877" w:rsidRPr="006D1F08"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6D1F08">
        <w:rPr>
          <w:rFonts w:ascii="Arial" w:hAnsi="Arial" w:cs="Arial"/>
          <w:sz w:val="24"/>
        </w:rPr>
        <w:t xml:space="preserve">dust at substantial airborne concentration </w:t>
      </w:r>
    </w:p>
    <w:p w14:paraId="17D44FC8" w14:textId="77777777" w:rsidR="00103877" w:rsidRDefault="00103877" w:rsidP="006E39E0">
      <w:pPr>
        <w:pStyle w:val="ListParagraph"/>
        <w:numPr>
          <w:ilvl w:val="0"/>
          <w:numId w:val="14"/>
        </w:numPr>
        <w:spacing w:before="240" w:after="240" w:line="240" w:lineRule="auto"/>
        <w:ind w:left="1134" w:hanging="567"/>
        <w:contextualSpacing w:val="0"/>
        <w:jc w:val="both"/>
        <w:rPr>
          <w:rFonts w:ascii="Arial" w:hAnsi="Arial" w:cs="Arial"/>
          <w:sz w:val="24"/>
        </w:rPr>
      </w:pPr>
      <w:r w:rsidRPr="006D1F08">
        <w:rPr>
          <w:rFonts w:ascii="Arial" w:hAnsi="Arial" w:cs="Arial"/>
          <w:sz w:val="24"/>
        </w:rPr>
        <w:t>a substance which creates a hazard to the health of any person, which is comparable with the hazards, created by those substances mentioned above</w:t>
      </w:r>
    </w:p>
    <w:p w14:paraId="47055A56" w14:textId="77777777" w:rsidR="00103877" w:rsidRPr="006B68B0" w:rsidRDefault="00103877" w:rsidP="006E39E0">
      <w:pPr>
        <w:tabs>
          <w:tab w:val="left" w:pos="709"/>
        </w:tabs>
        <w:spacing w:before="240" w:after="240"/>
        <w:ind w:left="0"/>
        <w:rPr>
          <w:rFonts w:cs="Arial"/>
          <w:sz w:val="24"/>
          <w:u w:val="single"/>
        </w:rPr>
      </w:pPr>
      <w:r w:rsidRPr="00B060AC">
        <w:rPr>
          <w:rFonts w:cs="Arial"/>
          <w:b/>
          <w:sz w:val="24"/>
        </w:rPr>
        <w:t>Routes of Entry</w:t>
      </w:r>
      <w:r w:rsidR="00C22D8A">
        <w:rPr>
          <w:rFonts w:cs="Arial"/>
          <w:b/>
          <w:sz w:val="24"/>
        </w:rPr>
        <w:t>-</w:t>
      </w:r>
      <w:r>
        <w:rPr>
          <w:rFonts w:cs="Arial"/>
          <w:sz w:val="24"/>
        </w:rPr>
        <w:t xml:space="preserve"> </w:t>
      </w:r>
      <w:r w:rsidRPr="003457E6">
        <w:rPr>
          <w:rFonts w:cs="Arial"/>
          <w:sz w:val="24"/>
        </w:rPr>
        <w:t>The method by which, substances could enter the body</w:t>
      </w:r>
      <w:r w:rsidR="00C22D8A">
        <w:rPr>
          <w:rFonts w:cs="Arial"/>
          <w:sz w:val="24"/>
        </w:rPr>
        <w:t>:</w:t>
      </w:r>
    </w:p>
    <w:p w14:paraId="3367754D" w14:textId="77777777" w:rsidR="00103877" w:rsidRPr="003457E6" w:rsidRDefault="00C22D8A" w:rsidP="006E39E0">
      <w:pPr>
        <w:numPr>
          <w:ilvl w:val="0"/>
          <w:numId w:val="4"/>
        </w:numPr>
        <w:tabs>
          <w:tab w:val="left" w:pos="567"/>
        </w:tabs>
        <w:spacing w:before="240" w:after="240"/>
        <w:ind w:left="1134" w:hanging="567"/>
        <w:rPr>
          <w:rFonts w:cs="Arial"/>
          <w:sz w:val="24"/>
        </w:rPr>
      </w:pPr>
      <w:r>
        <w:rPr>
          <w:rFonts w:cs="Arial"/>
          <w:sz w:val="24"/>
        </w:rPr>
        <w:t>i</w:t>
      </w:r>
      <w:r w:rsidR="00103877" w:rsidRPr="003457E6">
        <w:rPr>
          <w:rFonts w:cs="Arial"/>
          <w:sz w:val="24"/>
        </w:rPr>
        <w:t>nhalation</w:t>
      </w:r>
    </w:p>
    <w:p w14:paraId="230BDF92" w14:textId="77777777" w:rsidR="00103877" w:rsidRPr="003457E6" w:rsidRDefault="00C22D8A" w:rsidP="006E39E0">
      <w:pPr>
        <w:numPr>
          <w:ilvl w:val="0"/>
          <w:numId w:val="4"/>
        </w:numPr>
        <w:tabs>
          <w:tab w:val="left" w:pos="567"/>
        </w:tabs>
        <w:spacing w:before="240" w:after="240"/>
        <w:ind w:left="1134" w:hanging="567"/>
        <w:rPr>
          <w:rFonts w:cs="Arial"/>
          <w:sz w:val="24"/>
        </w:rPr>
      </w:pPr>
      <w:r>
        <w:rPr>
          <w:rFonts w:cs="Arial"/>
          <w:sz w:val="24"/>
        </w:rPr>
        <w:t>i</w:t>
      </w:r>
      <w:r w:rsidR="00103877" w:rsidRPr="003457E6">
        <w:rPr>
          <w:rFonts w:cs="Arial"/>
          <w:sz w:val="24"/>
        </w:rPr>
        <w:t>ngestion</w:t>
      </w:r>
    </w:p>
    <w:p w14:paraId="198C9A4A" w14:textId="77777777" w:rsidR="00103877" w:rsidRPr="003457E6" w:rsidRDefault="00C22D8A" w:rsidP="006E39E0">
      <w:pPr>
        <w:numPr>
          <w:ilvl w:val="0"/>
          <w:numId w:val="4"/>
        </w:numPr>
        <w:tabs>
          <w:tab w:val="left" w:pos="567"/>
        </w:tabs>
        <w:spacing w:before="240" w:after="240"/>
        <w:ind w:left="1134" w:hanging="567"/>
        <w:rPr>
          <w:rFonts w:cs="Arial"/>
          <w:sz w:val="24"/>
        </w:rPr>
      </w:pPr>
      <w:r>
        <w:rPr>
          <w:rFonts w:cs="Arial"/>
          <w:sz w:val="24"/>
        </w:rPr>
        <w:t>a</w:t>
      </w:r>
      <w:r w:rsidR="00103877" w:rsidRPr="003457E6">
        <w:rPr>
          <w:rFonts w:cs="Arial"/>
          <w:sz w:val="24"/>
        </w:rPr>
        <w:t>bsorption (through skin contact)</w:t>
      </w:r>
    </w:p>
    <w:p w14:paraId="4207CFD7" w14:textId="77777777" w:rsidR="00103877" w:rsidRPr="003457E6" w:rsidRDefault="00C22D8A" w:rsidP="006E39E0">
      <w:pPr>
        <w:numPr>
          <w:ilvl w:val="0"/>
          <w:numId w:val="4"/>
        </w:numPr>
        <w:tabs>
          <w:tab w:val="left" w:pos="567"/>
        </w:tabs>
        <w:spacing w:before="240" w:after="240"/>
        <w:ind w:left="1134" w:hanging="567"/>
        <w:rPr>
          <w:rFonts w:cs="Arial"/>
          <w:sz w:val="24"/>
        </w:rPr>
      </w:pPr>
      <w:r>
        <w:rPr>
          <w:rFonts w:cs="Arial"/>
          <w:sz w:val="24"/>
        </w:rPr>
        <w:t>i</w:t>
      </w:r>
      <w:r w:rsidR="00103877" w:rsidRPr="003457E6">
        <w:rPr>
          <w:rFonts w:cs="Arial"/>
          <w:sz w:val="24"/>
        </w:rPr>
        <w:t>njection (needle puncture)</w:t>
      </w:r>
    </w:p>
    <w:p w14:paraId="40BD4578" w14:textId="77777777" w:rsidR="00103877" w:rsidRPr="00C22D8A" w:rsidRDefault="00103877" w:rsidP="006E39E0">
      <w:pPr>
        <w:tabs>
          <w:tab w:val="left" w:pos="709"/>
        </w:tabs>
        <w:spacing w:before="240" w:after="240"/>
        <w:rPr>
          <w:rFonts w:cs="Arial"/>
          <w:b/>
          <w:sz w:val="24"/>
        </w:rPr>
      </w:pPr>
      <w:r w:rsidRPr="00B060AC">
        <w:rPr>
          <w:rFonts w:cs="Arial"/>
          <w:b/>
          <w:sz w:val="24"/>
        </w:rPr>
        <w:t>WEL</w:t>
      </w:r>
      <w:r w:rsidR="00C22D8A" w:rsidRPr="00C22D8A">
        <w:rPr>
          <w:rFonts w:cs="Arial"/>
          <w:sz w:val="24"/>
        </w:rPr>
        <w:t>- Workplace</w:t>
      </w:r>
      <w:r w:rsidRPr="003457E6">
        <w:rPr>
          <w:rFonts w:cs="Arial"/>
          <w:sz w:val="24"/>
        </w:rPr>
        <w:t xml:space="preserve"> Exposure Limits (WEL's). The health and safety commission has established workplace exposure limits for a number of substances </w:t>
      </w:r>
      <w:r w:rsidRPr="003457E6">
        <w:rPr>
          <w:rFonts w:cs="Arial"/>
          <w:sz w:val="24"/>
        </w:rPr>
        <w:lastRenderedPageBreak/>
        <w:t>hazardous to health which are intended to prevent excessive exposure to specific hazardous substances. A WEL is the maximum concentration of an airborne substance, to which an employee may be exposed by inhalation, averaged over a reference period of time, referred to as a time weighted average (TWA),  Two time periods are used:</w:t>
      </w:r>
    </w:p>
    <w:p w14:paraId="381EE8AE" w14:textId="77777777" w:rsidR="00103877" w:rsidRPr="003457E6" w:rsidRDefault="00C22D8A" w:rsidP="006E39E0">
      <w:pPr>
        <w:numPr>
          <w:ilvl w:val="0"/>
          <w:numId w:val="5"/>
        </w:numPr>
        <w:tabs>
          <w:tab w:val="left" w:pos="567"/>
        </w:tabs>
        <w:spacing w:before="240" w:after="240"/>
        <w:ind w:left="1134" w:hanging="567"/>
        <w:rPr>
          <w:rFonts w:cs="Arial"/>
          <w:sz w:val="24"/>
        </w:rPr>
      </w:pPr>
      <w:r>
        <w:rPr>
          <w:rFonts w:cs="Arial"/>
          <w:sz w:val="24"/>
        </w:rPr>
        <w:t>l</w:t>
      </w:r>
      <w:r w:rsidR="00103877" w:rsidRPr="003457E6">
        <w:rPr>
          <w:rFonts w:cs="Arial"/>
          <w:sz w:val="24"/>
        </w:rPr>
        <w:t>ong term (8) hours</w:t>
      </w:r>
    </w:p>
    <w:p w14:paraId="14D13E1F" w14:textId="77777777" w:rsidR="00103877" w:rsidRPr="006B68B0" w:rsidRDefault="00C22D8A" w:rsidP="006E39E0">
      <w:pPr>
        <w:numPr>
          <w:ilvl w:val="0"/>
          <w:numId w:val="5"/>
        </w:numPr>
        <w:tabs>
          <w:tab w:val="left" w:pos="567"/>
        </w:tabs>
        <w:spacing w:before="240" w:after="240"/>
        <w:ind w:left="1134" w:hanging="567"/>
        <w:rPr>
          <w:rFonts w:cs="Arial"/>
          <w:sz w:val="24"/>
        </w:rPr>
      </w:pPr>
      <w:r>
        <w:rPr>
          <w:rFonts w:cs="Arial"/>
          <w:sz w:val="24"/>
        </w:rPr>
        <w:t>s</w:t>
      </w:r>
      <w:r w:rsidR="00103877" w:rsidRPr="003457E6">
        <w:rPr>
          <w:rFonts w:cs="Arial"/>
          <w:sz w:val="24"/>
        </w:rPr>
        <w:t>hort Term (15 Minutes)</w:t>
      </w:r>
    </w:p>
    <w:p w14:paraId="3A48D5BF" w14:textId="77777777" w:rsidR="008018EF" w:rsidRPr="00D16C50" w:rsidRDefault="00254423" w:rsidP="006E39E0">
      <w:pPr>
        <w:pStyle w:val="Heading1"/>
        <w:numPr>
          <w:ilvl w:val="0"/>
          <w:numId w:val="2"/>
        </w:numPr>
        <w:spacing w:before="240" w:after="240"/>
        <w:ind w:left="539" w:hanging="539"/>
      </w:pPr>
      <w:bookmarkStart w:id="13" w:name="_Toc315242549"/>
      <w:bookmarkStart w:id="14" w:name="_Toc315242624"/>
      <w:bookmarkStart w:id="15" w:name="_Toc315242880"/>
      <w:bookmarkStart w:id="16" w:name="_Toc315243028"/>
      <w:r w:rsidRPr="00D16C50">
        <w:t>Roles</w:t>
      </w:r>
      <w:r w:rsidR="00400766" w:rsidRPr="00D16C50">
        <w:t xml:space="preserve"> and Responsibilities</w:t>
      </w:r>
      <w:bookmarkEnd w:id="13"/>
      <w:bookmarkEnd w:id="14"/>
      <w:bookmarkEnd w:id="15"/>
      <w:bookmarkEnd w:id="16"/>
    </w:p>
    <w:p w14:paraId="173CD9DB" w14:textId="77777777" w:rsidR="008018EF" w:rsidRPr="00400766" w:rsidRDefault="00B060AC" w:rsidP="006E39E0">
      <w:pPr>
        <w:pStyle w:val="TxBrp3"/>
        <w:spacing w:before="240" w:after="240" w:line="240" w:lineRule="auto"/>
        <w:rPr>
          <w:rFonts w:ascii="Arial" w:hAnsi="Arial" w:cs="Arial"/>
          <w:bCs/>
          <w:sz w:val="24"/>
        </w:rPr>
      </w:pPr>
      <w:r w:rsidRPr="00D16C50">
        <w:rPr>
          <w:rFonts w:ascii="Arial" w:hAnsi="Arial" w:cs="Arial"/>
          <w:bCs/>
          <w:sz w:val="24"/>
        </w:rPr>
        <w:t>4</w:t>
      </w:r>
      <w:r w:rsidR="00400766" w:rsidRPr="00D16C50">
        <w:rPr>
          <w:rFonts w:ascii="Arial" w:hAnsi="Arial" w:cs="Arial"/>
          <w:bCs/>
          <w:sz w:val="24"/>
        </w:rPr>
        <w:t>.1</w:t>
      </w:r>
      <w:r w:rsidR="00400766" w:rsidRPr="00400766">
        <w:rPr>
          <w:rFonts w:ascii="Arial" w:hAnsi="Arial" w:cs="Arial"/>
          <w:bCs/>
          <w:sz w:val="24"/>
        </w:rPr>
        <w:tab/>
      </w:r>
      <w:r w:rsidR="001546F0" w:rsidRPr="00D16C50">
        <w:rPr>
          <w:rFonts w:ascii="Arial" w:hAnsi="Arial" w:cs="Arial"/>
          <w:b/>
          <w:bCs/>
          <w:sz w:val="24"/>
        </w:rPr>
        <w:t>Accountable Officer</w:t>
      </w:r>
    </w:p>
    <w:p w14:paraId="147E5564" w14:textId="77777777" w:rsidR="001546F0" w:rsidRDefault="001546F0" w:rsidP="006E39E0">
      <w:pPr>
        <w:spacing w:before="240" w:after="240"/>
        <w:ind w:left="709"/>
        <w:rPr>
          <w:rFonts w:cs="Arial"/>
          <w:sz w:val="24"/>
          <w:szCs w:val="24"/>
        </w:rPr>
      </w:pPr>
      <w:r w:rsidRPr="00037785">
        <w:rPr>
          <w:rFonts w:cs="Arial"/>
          <w:sz w:val="24"/>
          <w:szCs w:val="24"/>
        </w:rPr>
        <w:t xml:space="preserve">The Accountable Officer has overall responsibility for the strategic and operational management of the CCG, including ensuring that the organisation’s </w:t>
      </w:r>
      <w:r>
        <w:rPr>
          <w:rFonts w:cs="Arial"/>
          <w:sz w:val="24"/>
          <w:szCs w:val="24"/>
        </w:rPr>
        <w:t>d</w:t>
      </w:r>
      <w:r w:rsidRPr="00037785">
        <w:rPr>
          <w:rFonts w:cs="Arial"/>
          <w:sz w:val="24"/>
          <w:szCs w:val="24"/>
        </w:rPr>
        <w:t>ocuments comply with all legal, statutory and good practice requirements.</w:t>
      </w:r>
    </w:p>
    <w:p w14:paraId="4D9EA4F6" w14:textId="77777777" w:rsidR="00983EEC" w:rsidRPr="00983EEC" w:rsidRDefault="00983EEC" w:rsidP="006E39E0">
      <w:pPr>
        <w:pStyle w:val="BodyTextIndent3"/>
        <w:spacing w:before="240" w:after="240"/>
        <w:ind w:left="709"/>
        <w:rPr>
          <w:sz w:val="24"/>
        </w:rPr>
      </w:pPr>
      <w:r w:rsidRPr="00983EEC">
        <w:rPr>
          <w:sz w:val="24"/>
        </w:rPr>
        <w:t xml:space="preserve">The </w:t>
      </w:r>
      <w:r w:rsidR="00D47058">
        <w:rPr>
          <w:sz w:val="24"/>
        </w:rPr>
        <w:t xml:space="preserve">Accountable </w:t>
      </w:r>
      <w:r w:rsidR="00D25E9F">
        <w:rPr>
          <w:sz w:val="24"/>
        </w:rPr>
        <w:t>Officer</w:t>
      </w:r>
      <w:r w:rsidRPr="00983EEC">
        <w:rPr>
          <w:sz w:val="24"/>
        </w:rPr>
        <w:t xml:space="preserve"> is responsible for ensuring the implementation of the COSHH Regulations throughout the </w:t>
      </w:r>
      <w:r>
        <w:rPr>
          <w:sz w:val="24"/>
        </w:rPr>
        <w:t>CCG</w:t>
      </w:r>
      <w:r w:rsidRPr="00983EEC">
        <w:rPr>
          <w:sz w:val="24"/>
        </w:rPr>
        <w:t xml:space="preserve"> with the day to day management responsibility devolved to </w:t>
      </w:r>
      <w:r w:rsidR="00D47058">
        <w:rPr>
          <w:sz w:val="24"/>
        </w:rPr>
        <w:t>Directors and Senior Manager</w:t>
      </w:r>
    </w:p>
    <w:p w14:paraId="5A2B3DB8" w14:textId="77777777" w:rsidR="00983EEC" w:rsidRPr="00CA2605" w:rsidRDefault="00B060AC" w:rsidP="006E39E0">
      <w:pPr>
        <w:pStyle w:val="TxBrp3"/>
        <w:spacing w:before="240" w:after="240" w:line="240" w:lineRule="auto"/>
        <w:rPr>
          <w:rFonts w:ascii="Arial" w:hAnsi="Arial" w:cs="Arial"/>
          <w:bCs/>
          <w:sz w:val="24"/>
        </w:rPr>
      </w:pPr>
      <w:r w:rsidRPr="00D16C50">
        <w:rPr>
          <w:rFonts w:ascii="Arial" w:hAnsi="Arial" w:cs="Arial"/>
          <w:bCs/>
          <w:sz w:val="24"/>
        </w:rPr>
        <w:t>4</w:t>
      </w:r>
      <w:r w:rsidR="00400766" w:rsidRPr="00D16C50">
        <w:rPr>
          <w:rFonts w:ascii="Arial" w:hAnsi="Arial" w:cs="Arial"/>
          <w:bCs/>
          <w:sz w:val="24"/>
        </w:rPr>
        <w:t>.2</w:t>
      </w:r>
      <w:r w:rsidR="00400766" w:rsidRPr="00CA2605">
        <w:rPr>
          <w:rFonts w:ascii="Arial" w:hAnsi="Arial" w:cs="Arial"/>
          <w:bCs/>
          <w:sz w:val="24"/>
        </w:rPr>
        <w:tab/>
      </w:r>
      <w:r w:rsidR="001546F0" w:rsidRPr="00D16C50">
        <w:rPr>
          <w:rFonts w:ascii="Arial" w:hAnsi="Arial" w:cs="Arial"/>
          <w:b/>
          <w:bCs/>
          <w:sz w:val="24"/>
        </w:rPr>
        <w:t>Directors</w:t>
      </w:r>
    </w:p>
    <w:p w14:paraId="47EB9934" w14:textId="77777777" w:rsidR="00983EEC" w:rsidRPr="002C4CA3" w:rsidRDefault="00983EEC" w:rsidP="006E39E0">
      <w:pPr>
        <w:spacing w:before="240" w:after="240"/>
        <w:ind w:left="709"/>
        <w:rPr>
          <w:sz w:val="24"/>
          <w:szCs w:val="24"/>
        </w:rPr>
      </w:pPr>
      <w:r w:rsidRPr="00983EEC">
        <w:rPr>
          <w:sz w:val="24"/>
          <w:szCs w:val="24"/>
        </w:rPr>
        <w:t>Ha</w:t>
      </w:r>
      <w:r>
        <w:rPr>
          <w:sz w:val="24"/>
          <w:szCs w:val="24"/>
        </w:rPr>
        <w:t>ve r</w:t>
      </w:r>
      <w:r w:rsidRPr="00983EEC">
        <w:rPr>
          <w:sz w:val="24"/>
          <w:szCs w:val="24"/>
        </w:rPr>
        <w:t>esponsibility for health and safety / risk management within the</w:t>
      </w:r>
      <w:r>
        <w:rPr>
          <w:sz w:val="24"/>
          <w:szCs w:val="24"/>
        </w:rPr>
        <w:t>ir areas of the CCG</w:t>
      </w:r>
      <w:r w:rsidRPr="00983EEC">
        <w:rPr>
          <w:sz w:val="24"/>
          <w:szCs w:val="24"/>
        </w:rPr>
        <w:t xml:space="preserve">, and </w:t>
      </w:r>
      <w:r>
        <w:rPr>
          <w:sz w:val="24"/>
          <w:szCs w:val="24"/>
        </w:rPr>
        <w:t>are</w:t>
      </w:r>
      <w:r w:rsidRPr="00983EEC">
        <w:rPr>
          <w:sz w:val="24"/>
          <w:szCs w:val="24"/>
        </w:rPr>
        <w:t xml:space="preserve"> responsible for managing the implementation of the COSHH regulations and for the maintenance of arrangements for implementing the </w:t>
      </w:r>
      <w:r w:rsidR="00AA204D">
        <w:rPr>
          <w:sz w:val="24"/>
          <w:szCs w:val="24"/>
        </w:rPr>
        <w:t>SOP</w:t>
      </w:r>
      <w:r w:rsidRPr="00983EEC">
        <w:rPr>
          <w:sz w:val="24"/>
          <w:szCs w:val="24"/>
        </w:rPr>
        <w:t xml:space="preserve">, application of any codes of practice or other appropriate guidance and subsequent revision of the </w:t>
      </w:r>
      <w:r w:rsidR="00AA204D">
        <w:rPr>
          <w:sz w:val="24"/>
          <w:szCs w:val="24"/>
        </w:rPr>
        <w:t>SOP</w:t>
      </w:r>
      <w:r w:rsidRPr="00983EEC">
        <w:rPr>
          <w:sz w:val="24"/>
          <w:szCs w:val="24"/>
        </w:rPr>
        <w:t>.</w:t>
      </w:r>
    </w:p>
    <w:p w14:paraId="3461462B" w14:textId="77777777" w:rsidR="008018EF" w:rsidRPr="00CA2605" w:rsidRDefault="00B060AC" w:rsidP="006E39E0">
      <w:pPr>
        <w:pStyle w:val="TxBrp3"/>
        <w:spacing w:before="240" w:after="240" w:line="240" w:lineRule="auto"/>
        <w:rPr>
          <w:rFonts w:ascii="Arial" w:hAnsi="Arial" w:cs="Arial"/>
          <w:bCs/>
          <w:sz w:val="24"/>
        </w:rPr>
      </w:pPr>
      <w:r>
        <w:rPr>
          <w:rFonts w:ascii="Arial" w:hAnsi="Arial" w:cs="Arial"/>
          <w:bCs/>
          <w:sz w:val="24"/>
        </w:rPr>
        <w:t>4</w:t>
      </w:r>
      <w:r w:rsidR="00400766" w:rsidRPr="00CA2605">
        <w:rPr>
          <w:rFonts w:ascii="Arial" w:hAnsi="Arial" w:cs="Arial"/>
          <w:bCs/>
          <w:sz w:val="24"/>
        </w:rPr>
        <w:t>.3</w:t>
      </w:r>
      <w:r w:rsidR="00400766" w:rsidRPr="00CA2605">
        <w:rPr>
          <w:rFonts w:ascii="Arial" w:hAnsi="Arial" w:cs="Arial"/>
          <w:bCs/>
          <w:sz w:val="24"/>
        </w:rPr>
        <w:tab/>
      </w:r>
      <w:r w:rsidR="001546F0" w:rsidRPr="00D16C50">
        <w:rPr>
          <w:rFonts w:ascii="Arial" w:hAnsi="Arial" w:cs="Arial"/>
          <w:b/>
          <w:bCs/>
          <w:sz w:val="24"/>
        </w:rPr>
        <w:t xml:space="preserve">Senior </w:t>
      </w:r>
      <w:r w:rsidR="00400766" w:rsidRPr="00D16C50">
        <w:rPr>
          <w:rFonts w:ascii="Arial" w:hAnsi="Arial" w:cs="Arial"/>
          <w:b/>
          <w:bCs/>
          <w:sz w:val="24"/>
        </w:rPr>
        <w:t>Managers</w:t>
      </w:r>
    </w:p>
    <w:p w14:paraId="12CDB724" w14:textId="77777777" w:rsidR="00793DF2" w:rsidRDefault="00983EEC" w:rsidP="006E39E0">
      <w:pPr>
        <w:pStyle w:val="BodyTextIndent3"/>
        <w:tabs>
          <w:tab w:val="num" w:pos="709"/>
        </w:tabs>
        <w:spacing w:before="240" w:after="240"/>
        <w:ind w:left="709"/>
        <w:rPr>
          <w:sz w:val="24"/>
        </w:rPr>
      </w:pPr>
      <w:r w:rsidRPr="00983EEC">
        <w:rPr>
          <w:sz w:val="24"/>
        </w:rPr>
        <w:t xml:space="preserve">Are responsible for ensuring compliance with the COSHH Regulations with the support of the </w:t>
      </w:r>
      <w:r>
        <w:rPr>
          <w:sz w:val="24"/>
        </w:rPr>
        <w:t>Competent Person</w:t>
      </w:r>
      <w:r w:rsidRPr="00983EEC">
        <w:rPr>
          <w:sz w:val="24"/>
        </w:rPr>
        <w:t>, this includes</w:t>
      </w:r>
      <w:r w:rsidR="00793DF2">
        <w:rPr>
          <w:sz w:val="24"/>
        </w:rPr>
        <w:t xml:space="preserve"> informing the Competent Person of any new substances introduced to their work area.</w:t>
      </w:r>
    </w:p>
    <w:p w14:paraId="78F7998C" w14:textId="77777777" w:rsidR="00983EEC" w:rsidRPr="00C22D8A" w:rsidRDefault="00C22D8A" w:rsidP="006E39E0">
      <w:pPr>
        <w:pStyle w:val="BodyTextIndent3"/>
        <w:tabs>
          <w:tab w:val="num" w:pos="709"/>
        </w:tabs>
        <w:spacing w:before="240" w:after="240"/>
        <w:ind w:left="709"/>
        <w:rPr>
          <w:sz w:val="24"/>
        </w:rPr>
      </w:pPr>
      <w:r>
        <w:rPr>
          <w:sz w:val="24"/>
        </w:rPr>
        <w:t xml:space="preserve">The </w:t>
      </w:r>
      <w:r w:rsidR="001546F0">
        <w:rPr>
          <w:rFonts w:cs="Arial"/>
          <w:bCs/>
          <w:sz w:val="24"/>
        </w:rPr>
        <w:t xml:space="preserve">Senior </w:t>
      </w:r>
      <w:r w:rsidR="00983EEC" w:rsidRPr="00CA2605">
        <w:rPr>
          <w:rFonts w:cs="Arial"/>
          <w:bCs/>
          <w:sz w:val="24"/>
        </w:rPr>
        <w:t>Managers shall:</w:t>
      </w:r>
    </w:p>
    <w:p w14:paraId="4DCA75E9" w14:textId="77777777" w:rsidR="008018EF" w:rsidRPr="003457E6" w:rsidRDefault="005128E6" w:rsidP="006E39E0">
      <w:pPr>
        <w:pStyle w:val="TxBrp3"/>
        <w:numPr>
          <w:ilvl w:val="0"/>
          <w:numId w:val="15"/>
        </w:numPr>
        <w:spacing w:before="240" w:after="240" w:line="240" w:lineRule="auto"/>
        <w:ind w:left="1276" w:hanging="567"/>
        <w:rPr>
          <w:rFonts w:ascii="Arial" w:hAnsi="Arial" w:cs="Arial"/>
          <w:sz w:val="24"/>
        </w:rPr>
      </w:pPr>
      <w:r>
        <w:rPr>
          <w:rFonts w:ascii="Arial" w:hAnsi="Arial" w:cs="Arial"/>
          <w:sz w:val="24"/>
        </w:rPr>
        <w:t>e</w:t>
      </w:r>
      <w:r w:rsidR="008018EF" w:rsidRPr="003457E6">
        <w:rPr>
          <w:rFonts w:ascii="Arial" w:hAnsi="Arial" w:cs="Arial"/>
          <w:sz w:val="24"/>
        </w:rPr>
        <w:t>nsure that COSHH assessments are carried out by competent persons</w:t>
      </w:r>
    </w:p>
    <w:p w14:paraId="6B1A54C4" w14:textId="77777777" w:rsidR="008018EF" w:rsidRPr="003457E6" w:rsidRDefault="005128E6" w:rsidP="006E39E0">
      <w:pPr>
        <w:pStyle w:val="Default"/>
        <w:numPr>
          <w:ilvl w:val="0"/>
          <w:numId w:val="15"/>
        </w:numPr>
        <w:spacing w:before="240" w:after="240"/>
        <w:ind w:left="1276" w:hanging="567"/>
        <w:jc w:val="both"/>
        <w:rPr>
          <w:color w:val="auto"/>
          <w:szCs w:val="22"/>
        </w:rPr>
      </w:pPr>
      <w:r>
        <w:rPr>
          <w:color w:val="auto"/>
          <w:szCs w:val="22"/>
        </w:rPr>
        <w:t>s</w:t>
      </w:r>
      <w:r w:rsidR="008018EF" w:rsidRPr="003457E6">
        <w:rPr>
          <w:color w:val="auto"/>
          <w:szCs w:val="22"/>
        </w:rPr>
        <w:t>upport the assessment process and its outcome by ensuring that any necessary control measures and / or resource requirement are met</w:t>
      </w:r>
    </w:p>
    <w:p w14:paraId="6C32DD55" w14:textId="77777777" w:rsidR="008018EF" w:rsidRPr="003457E6" w:rsidRDefault="005128E6" w:rsidP="006E39E0">
      <w:pPr>
        <w:pStyle w:val="Default"/>
        <w:numPr>
          <w:ilvl w:val="0"/>
          <w:numId w:val="15"/>
        </w:numPr>
        <w:spacing w:before="240" w:after="240"/>
        <w:ind w:left="1276" w:hanging="567"/>
        <w:jc w:val="both"/>
        <w:rPr>
          <w:color w:val="auto"/>
          <w:szCs w:val="22"/>
        </w:rPr>
      </w:pPr>
      <w:r>
        <w:rPr>
          <w:color w:val="auto"/>
          <w:szCs w:val="22"/>
        </w:rPr>
        <w:t>d</w:t>
      </w:r>
      <w:r w:rsidR="008018EF" w:rsidRPr="003457E6">
        <w:rPr>
          <w:color w:val="auto"/>
          <w:szCs w:val="22"/>
        </w:rPr>
        <w:t xml:space="preserve">etermining best method(s) of information collation and effectively communicating assessment findings </w:t>
      </w:r>
    </w:p>
    <w:p w14:paraId="76620913" w14:textId="77777777" w:rsidR="008018EF" w:rsidRPr="003457E6" w:rsidRDefault="005128E6" w:rsidP="006E39E0">
      <w:pPr>
        <w:pStyle w:val="TxBrp3"/>
        <w:numPr>
          <w:ilvl w:val="0"/>
          <w:numId w:val="15"/>
        </w:numPr>
        <w:spacing w:before="240" w:after="240" w:line="240" w:lineRule="auto"/>
        <w:ind w:left="1276" w:hanging="567"/>
        <w:rPr>
          <w:rFonts w:ascii="Arial" w:hAnsi="Arial" w:cs="Arial"/>
          <w:sz w:val="24"/>
        </w:rPr>
      </w:pPr>
      <w:r>
        <w:rPr>
          <w:rFonts w:ascii="Arial" w:hAnsi="Arial" w:cs="Arial"/>
          <w:sz w:val="24"/>
        </w:rPr>
        <w:t>e</w:t>
      </w:r>
      <w:r w:rsidR="008018EF" w:rsidRPr="003457E6">
        <w:rPr>
          <w:rFonts w:ascii="Arial" w:hAnsi="Arial" w:cs="Arial"/>
          <w:sz w:val="24"/>
        </w:rPr>
        <w:t>nsure employees have appropriate information, instruction and training and are released for appropriate training programs</w:t>
      </w:r>
    </w:p>
    <w:p w14:paraId="2A032034" w14:textId="77777777" w:rsidR="008018EF" w:rsidRPr="003457E6" w:rsidRDefault="005128E6" w:rsidP="006E39E0">
      <w:pPr>
        <w:pStyle w:val="Default"/>
        <w:numPr>
          <w:ilvl w:val="0"/>
          <w:numId w:val="15"/>
        </w:numPr>
        <w:spacing w:before="240" w:after="240"/>
        <w:ind w:left="1276" w:hanging="567"/>
        <w:jc w:val="both"/>
        <w:rPr>
          <w:color w:val="auto"/>
          <w:szCs w:val="22"/>
        </w:rPr>
      </w:pPr>
      <w:r>
        <w:rPr>
          <w:color w:val="auto"/>
          <w:szCs w:val="22"/>
        </w:rPr>
        <w:lastRenderedPageBreak/>
        <w:t>m</w:t>
      </w:r>
      <w:r w:rsidR="008018EF" w:rsidRPr="003457E6">
        <w:rPr>
          <w:color w:val="auto"/>
          <w:szCs w:val="22"/>
        </w:rPr>
        <w:t>onitor employee compliance with assessments a</w:t>
      </w:r>
      <w:r>
        <w:rPr>
          <w:color w:val="auto"/>
          <w:szCs w:val="22"/>
        </w:rPr>
        <w:t>nd identified control measures</w:t>
      </w:r>
    </w:p>
    <w:p w14:paraId="54F73FEF" w14:textId="77777777" w:rsidR="008018EF" w:rsidRPr="003457E6" w:rsidRDefault="005128E6" w:rsidP="006E39E0">
      <w:pPr>
        <w:pStyle w:val="Default"/>
        <w:numPr>
          <w:ilvl w:val="0"/>
          <w:numId w:val="15"/>
        </w:numPr>
        <w:spacing w:before="240" w:after="240"/>
        <w:ind w:left="1276" w:hanging="567"/>
        <w:jc w:val="both"/>
        <w:rPr>
          <w:color w:val="auto"/>
          <w:szCs w:val="22"/>
        </w:rPr>
      </w:pPr>
      <w:r>
        <w:rPr>
          <w:color w:val="auto"/>
          <w:szCs w:val="22"/>
        </w:rPr>
        <w:t>e</w:t>
      </w:r>
      <w:r w:rsidR="008018EF" w:rsidRPr="003457E6">
        <w:rPr>
          <w:color w:val="auto"/>
          <w:szCs w:val="22"/>
        </w:rPr>
        <w:t>nsur</w:t>
      </w:r>
      <w:r w:rsidR="00793DF2">
        <w:rPr>
          <w:color w:val="auto"/>
          <w:szCs w:val="22"/>
        </w:rPr>
        <w:t>e</w:t>
      </w:r>
      <w:r w:rsidR="008018EF" w:rsidRPr="003457E6">
        <w:rPr>
          <w:color w:val="auto"/>
          <w:szCs w:val="22"/>
        </w:rPr>
        <w:t xml:space="preserve"> that any untoward incidents involving hazardous substances are reported, investigated and managed in accordance with the CCG’s Incident Reporting Policy and the Reporting of Injuries, Diseases &amp; Dangerous Occurre</w:t>
      </w:r>
      <w:r>
        <w:rPr>
          <w:color w:val="auto"/>
          <w:szCs w:val="22"/>
        </w:rPr>
        <w:t>nces Regulations (RIDDOR) 2013</w:t>
      </w:r>
    </w:p>
    <w:p w14:paraId="2C5C93E2" w14:textId="77777777" w:rsidR="008018EF" w:rsidRPr="003457E6" w:rsidRDefault="005128E6" w:rsidP="006E39E0">
      <w:pPr>
        <w:pStyle w:val="TxBrp3"/>
        <w:numPr>
          <w:ilvl w:val="0"/>
          <w:numId w:val="15"/>
        </w:numPr>
        <w:spacing w:before="240" w:after="240" w:line="240" w:lineRule="auto"/>
        <w:ind w:left="1276" w:hanging="567"/>
        <w:rPr>
          <w:rFonts w:ascii="Arial" w:hAnsi="Arial" w:cs="Arial"/>
          <w:sz w:val="24"/>
        </w:rPr>
      </w:pPr>
      <w:r>
        <w:rPr>
          <w:rFonts w:ascii="Arial" w:hAnsi="Arial" w:cs="Arial"/>
          <w:sz w:val="24"/>
        </w:rPr>
        <w:t>l</w:t>
      </w:r>
      <w:r w:rsidR="008018EF" w:rsidRPr="003457E6">
        <w:rPr>
          <w:rFonts w:ascii="Arial" w:hAnsi="Arial" w:cs="Arial"/>
          <w:sz w:val="24"/>
        </w:rPr>
        <w:t>iaise with the Health and Safety</w:t>
      </w:r>
      <w:r>
        <w:rPr>
          <w:rFonts w:ascii="Arial" w:hAnsi="Arial" w:cs="Arial"/>
          <w:sz w:val="24"/>
        </w:rPr>
        <w:t xml:space="preserve"> Team for advice where required</w:t>
      </w:r>
    </w:p>
    <w:p w14:paraId="76A219B1" w14:textId="77777777" w:rsidR="008018EF" w:rsidRPr="003457E6" w:rsidRDefault="00C22D8A" w:rsidP="006E39E0">
      <w:pPr>
        <w:pStyle w:val="TxBrp3"/>
        <w:numPr>
          <w:ilvl w:val="0"/>
          <w:numId w:val="15"/>
        </w:numPr>
        <w:spacing w:before="240" w:after="240" w:line="240" w:lineRule="auto"/>
        <w:ind w:left="1276" w:hanging="567"/>
        <w:rPr>
          <w:rFonts w:ascii="Arial" w:hAnsi="Arial" w:cs="Arial"/>
          <w:sz w:val="24"/>
        </w:rPr>
      </w:pPr>
      <w:r>
        <w:rPr>
          <w:rFonts w:ascii="Arial" w:hAnsi="Arial" w:cs="Arial"/>
          <w:sz w:val="24"/>
        </w:rPr>
        <w:t>l</w:t>
      </w:r>
      <w:r w:rsidR="008018EF" w:rsidRPr="003457E6">
        <w:rPr>
          <w:rFonts w:ascii="Arial" w:hAnsi="Arial" w:cs="Arial"/>
          <w:sz w:val="24"/>
        </w:rPr>
        <w:t>iaise with the Occupational Health Department where health surveillance may be required</w:t>
      </w:r>
    </w:p>
    <w:p w14:paraId="43C09E47" w14:textId="77777777" w:rsidR="008018EF" w:rsidRPr="00CA2605" w:rsidRDefault="006E39E0" w:rsidP="006E39E0">
      <w:pPr>
        <w:spacing w:before="240" w:after="240"/>
        <w:ind w:left="720" w:hanging="720"/>
        <w:rPr>
          <w:rFonts w:cs="Arial"/>
          <w:bCs/>
          <w:szCs w:val="24"/>
        </w:rPr>
      </w:pPr>
      <w:r>
        <w:rPr>
          <w:rFonts w:cs="Arial"/>
          <w:bCs/>
          <w:sz w:val="24"/>
          <w:szCs w:val="24"/>
        </w:rPr>
        <w:t>4.4</w:t>
      </w:r>
      <w:r>
        <w:rPr>
          <w:rFonts w:cs="Arial"/>
          <w:bCs/>
          <w:sz w:val="24"/>
          <w:szCs w:val="24"/>
        </w:rPr>
        <w:tab/>
      </w:r>
      <w:r w:rsidR="00AA204D" w:rsidRPr="00C22D8A">
        <w:rPr>
          <w:rFonts w:cs="Arial"/>
          <w:b/>
          <w:bCs/>
          <w:sz w:val="24"/>
          <w:szCs w:val="24"/>
        </w:rPr>
        <w:t xml:space="preserve">The </w:t>
      </w:r>
      <w:r w:rsidR="008018EF" w:rsidRPr="00C22D8A">
        <w:rPr>
          <w:rFonts w:cs="Arial"/>
          <w:b/>
          <w:bCs/>
          <w:sz w:val="24"/>
          <w:szCs w:val="24"/>
        </w:rPr>
        <w:t>Competent Person</w:t>
      </w:r>
      <w:r w:rsidR="00807146" w:rsidRPr="00C22D8A">
        <w:rPr>
          <w:rFonts w:cs="Arial"/>
          <w:b/>
          <w:bCs/>
          <w:sz w:val="24"/>
          <w:szCs w:val="24"/>
        </w:rPr>
        <w:t xml:space="preserve"> shall</w:t>
      </w:r>
      <w:r w:rsidR="00400766" w:rsidRPr="00C22D8A">
        <w:rPr>
          <w:rFonts w:cs="Arial"/>
          <w:b/>
          <w:bCs/>
          <w:sz w:val="24"/>
          <w:szCs w:val="24"/>
        </w:rPr>
        <w:t>:</w:t>
      </w:r>
    </w:p>
    <w:p w14:paraId="4F84D0C0" w14:textId="77777777" w:rsidR="008018EF" w:rsidRPr="003457E6" w:rsidRDefault="005128E6" w:rsidP="006E39E0">
      <w:pPr>
        <w:pStyle w:val="Default"/>
        <w:numPr>
          <w:ilvl w:val="0"/>
          <w:numId w:val="16"/>
        </w:numPr>
        <w:tabs>
          <w:tab w:val="left" w:pos="1560"/>
        </w:tabs>
        <w:spacing w:before="240" w:after="240"/>
        <w:ind w:left="1134" w:hanging="425"/>
        <w:jc w:val="both"/>
        <w:rPr>
          <w:color w:val="auto"/>
          <w:szCs w:val="22"/>
        </w:rPr>
      </w:pPr>
      <w:r>
        <w:rPr>
          <w:color w:val="auto"/>
          <w:szCs w:val="22"/>
        </w:rPr>
        <w:t>e</w:t>
      </w:r>
      <w:r w:rsidR="008018EF" w:rsidRPr="003457E6">
        <w:rPr>
          <w:color w:val="auto"/>
          <w:szCs w:val="22"/>
        </w:rPr>
        <w:t xml:space="preserve">nsure the CCG is aware of its duties under the COSHH Regulations </w:t>
      </w:r>
      <w:r w:rsidR="003457E6">
        <w:rPr>
          <w:color w:val="auto"/>
          <w:szCs w:val="22"/>
        </w:rPr>
        <w:t>2002</w:t>
      </w:r>
    </w:p>
    <w:p w14:paraId="3549301D" w14:textId="77777777" w:rsidR="00793DF2" w:rsidRPr="00793DF2" w:rsidRDefault="00793DF2" w:rsidP="006E39E0">
      <w:pPr>
        <w:pStyle w:val="ListParagraph"/>
        <w:numPr>
          <w:ilvl w:val="0"/>
          <w:numId w:val="16"/>
        </w:numPr>
        <w:tabs>
          <w:tab w:val="left" w:pos="1560"/>
        </w:tabs>
        <w:spacing w:before="240" w:after="240" w:line="240" w:lineRule="auto"/>
        <w:ind w:left="1134" w:hanging="425"/>
        <w:contextualSpacing w:val="0"/>
        <w:jc w:val="both"/>
        <w:rPr>
          <w:rFonts w:ascii="Arial" w:hAnsi="Arial" w:cs="Arial"/>
          <w:sz w:val="24"/>
        </w:rPr>
      </w:pPr>
      <w:r w:rsidRPr="00793DF2">
        <w:rPr>
          <w:rFonts w:ascii="Arial" w:hAnsi="Arial" w:cs="Arial"/>
          <w:sz w:val="24"/>
          <w:szCs w:val="24"/>
        </w:rPr>
        <w:t xml:space="preserve">complete risk assessments for all substances that fall under the COSHH regulations </w:t>
      </w:r>
    </w:p>
    <w:p w14:paraId="53C7A49F" w14:textId="77777777" w:rsidR="005128E6" w:rsidRPr="00793DF2" w:rsidRDefault="005128E6" w:rsidP="006E39E0">
      <w:pPr>
        <w:pStyle w:val="ListParagraph"/>
        <w:numPr>
          <w:ilvl w:val="0"/>
          <w:numId w:val="16"/>
        </w:numPr>
        <w:tabs>
          <w:tab w:val="left" w:pos="1560"/>
        </w:tabs>
        <w:spacing w:before="240" w:after="240" w:line="240" w:lineRule="auto"/>
        <w:ind w:left="1134" w:hanging="425"/>
        <w:contextualSpacing w:val="0"/>
        <w:jc w:val="both"/>
        <w:rPr>
          <w:rFonts w:ascii="Arial" w:hAnsi="Arial" w:cs="Arial"/>
          <w:sz w:val="24"/>
        </w:rPr>
      </w:pPr>
      <w:r w:rsidRPr="00793DF2">
        <w:rPr>
          <w:rFonts w:ascii="Arial" w:hAnsi="Arial" w:cs="Arial"/>
          <w:sz w:val="24"/>
        </w:rPr>
        <w:t>provide information on the potential health hazards associated with chemical use in the workplace</w:t>
      </w:r>
    </w:p>
    <w:p w14:paraId="2D034AAB" w14:textId="77777777" w:rsidR="008018EF" w:rsidRPr="00CA2605" w:rsidRDefault="00793DF2" w:rsidP="006E39E0">
      <w:pPr>
        <w:pStyle w:val="ListParagraph"/>
        <w:numPr>
          <w:ilvl w:val="0"/>
          <w:numId w:val="16"/>
        </w:numPr>
        <w:tabs>
          <w:tab w:val="left" w:pos="1560"/>
        </w:tabs>
        <w:spacing w:before="240" w:after="240" w:line="240" w:lineRule="auto"/>
        <w:ind w:left="1134" w:hanging="425"/>
        <w:contextualSpacing w:val="0"/>
        <w:jc w:val="both"/>
        <w:rPr>
          <w:rFonts w:ascii="Arial" w:hAnsi="Arial" w:cs="Arial"/>
          <w:sz w:val="24"/>
        </w:rPr>
      </w:pPr>
      <w:r>
        <w:rPr>
          <w:rFonts w:ascii="Arial" w:hAnsi="Arial" w:cs="Arial"/>
          <w:sz w:val="24"/>
          <w:szCs w:val="24"/>
        </w:rPr>
        <w:t xml:space="preserve">support management </w:t>
      </w:r>
      <w:r w:rsidR="008018EF" w:rsidRPr="00CA2605">
        <w:rPr>
          <w:rFonts w:ascii="Arial" w:hAnsi="Arial" w:cs="Arial"/>
          <w:sz w:val="24"/>
          <w:szCs w:val="24"/>
        </w:rPr>
        <w:t>with Occupational Health Department where required</w:t>
      </w:r>
    </w:p>
    <w:p w14:paraId="725452F7" w14:textId="77777777" w:rsidR="008018EF" w:rsidRPr="003457E6" w:rsidRDefault="005128E6" w:rsidP="006E39E0">
      <w:pPr>
        <w:pStyle w:val="Default"/>
        <w:numPr>
          <w:ilvl w:val="0"/>
          <w:numId w:val="16"/>
        </w:numPr>
        <w:tabs>
          <w:tab w:val="left" w:pos="1560"/>
        </w:tabs>
        <w:spacing w:before="240" w:after="240"/>
        <w:ind w:left="1134" w:hanging="425"/>
        <w:jc w:val="both"/>
        <w:rPr>
          <w:color w:val="auto"/>
          <w:szCs w:val="22"/>
        </w:rPr>
      </w:pPr>
      <w:r>
        <w:rPr>
          <w:color w:val="auto"/>
          <w:szCs w:val="22"/>
        </w:rPr>
        <w:t>e</w:t>
      </w:r>
      <w:r w:rsidR="008018EF" w:rsidRPr="003457E6">
        <w:rPr>
          <w:color w:val="auto"/>
          <w:szCs w:val="22"/>
        </w:rPr>
        <w:t xml:space="preserve">nsure all members of staff with COSHH responsibilities are able to access advice in order to carry out their duties </w:t>
      </w:r>
    </w:p>
    <w:p w14:paraId="27FFCD8F" w14:textId="77777777" w:rsidR="008018EF" w:rsidRPr="003457E6" w:rsidRDefault="005128E6" w:rsidP="006E39E0">
      <w:pPr>
        <w:pStyle w:val="Default"/>
        <w:numPr>
          <w:ilvl w:val="0"/>
          <w:numId w:val="16"/>
        </w:numPr>
        <w:tabs>
          <w:tab w:val="left" w:pos="1560"/>
        </w:tabs>
        <w:spacing w:before="240" w:after="240"/>
        <w:ind w:left="1134" w:hanging="425"/>
        <w:jc w:val="both"/>
        <w:rPr>
          <w:color w:val="auto"/>
          <w:szCs w:val="22"/>
        </w:rPr>
      </w:pPr>
      <w:r>
        <w:rPr>
          <w:color w:val="auto"/>
          <w:szCs w:val="22"/>
        </w:rPr>
        <w:t>e</w:t>
      </w:r>
      <w:r w:rsidR="008018EF" w:rsidRPr="003457E6">
        <w:rPr>
          <w:color w:val="auto"/>
          <w:szCs w:val="22"/>
        </w:rPr>
        <w:t xml:space="preserve">nsure advice and guidance on hazardous substances is provided to identify potential risks to health and ensure safe working practices </w:t>
      </w:r>
    </w:p>
    <w:p w14:paraId="1B7DBC4C" w14:textId="77777777" w:rsidR="008018EF" w:rsidRPr="003457E6" w:rsidRDefault="005128E6" w:rsidP="006E39E0">
      <w:pPr>
        <w:pStyle w:val="Default"/>
        <w:numPr>
          <w:ilvl w:val="0"/>
          <w:numId w:val="16"/>
        </w:numPr>
        <w:tabs>
          <w:tab w:val="left" w:pos="1560"/>
        </w:tabs>
        <w:spacing w:before="240" w:after="240"/>
        <w:ind w:left="1134" w:hanging="425"/>
        <w:jc w:val="both"/>
        <w:rPr>
          <w:color w:val="auto"/>
          <w:szCs w:val="22"/>
        </w:rPr>
      </w:pPr>
      <w:r>
        <w:rPr>
          <w:color w:val="auto"/>
          <w:szCs w:val="22"/>
        </w:rPr>
        <w:t>e</w:t>
      </w:r>
      <w:r w:rsidR="008018EF" w:rsidRPr="003457E6">
        <w:rPr>
          <w:color w:val="auto"/>
          <w:szCs w:val="22"/>
        </w:rPr>
        <w:t xml:space="preserve">nsure there is an investigation of all reported adverse events involving </w:t>
      </w:r>
      <w:r>
        <w:rPr>
          <w:color w:val="auto"/>
          <w:szCs w:val="22"/>
        </w:rPr>
        <w:t>substances hazardous to health</w:t>
      </w:r>
    </w:p>
    <w:p w14:paraId="41AD5ED0" w14:textId="77777777" w:rsidR="008018EF" w:rsidRDefault="00C22D8A" w:rsidP="006E39E0">
      <w:pPr>
        <w:pStyle w:val="Default"/>
        <w:numPr>
          <w:ilvl w:val="0"/>
          <w:numId w:val="16"/>
        </w:numPr>
        <w:tabs>
          <w:tab w:val="left" w:pos="1560"/>
        </w:tabs>
        <w:spacing w:before="240" w:after="240"/>
        <w:ind w:left="1134" w:hanging="425"/>
        <w:jc w:val="both"/>
        <w:rPr>
          <w:color w:val="auto"/>
          <w:szCs w:val="22"/>
        </w:rPr>
      </w:pPr>
      <w:r>
        <w:rPr>
          <w:color w:val="auto"/>
          <w:szCs w:val="22"/>
        </w:rPr>
        <w:t>e</w:t>
      </w:r>
      <w:r w:rsidR="008018EF" w:rsidRPr="003457E6">
        <w:rPr>
          <w:color w:val="auto"/>
          <w:szCs w:val="22"/>
        </w:rPr>
        <w:t>nsure that COSHH related dangerous occurrence incidents are reported to the H</w:t>
      </w:r>
      <w:r w:rsidR="00AA204D">
        <w:rPr>
          <w:color w:val="auto"/>
          <w:szCs w:val="22"/>
        </w:rPr>
        <w:t xml:space="preserve">ealth and </w:t>
      </w:r>
      <w:r w:rsidR="008018EF" w:rsidRPr="003457E6">
        <w:rPr>
          <w:color w:val="auto"/>
          <w:szCs w:val="22"/>
        </w:rPr>
        <w:t>S</w:t>
      </w:r>
      <w:r w:rsidR="00AA204D">
        <w:rPr>
          <w:color w:val="auto"/>
          <w:szCs w:val="22"/>
        </w:rPr>
        <w:t xml:space="preserve">afety </w:t>
      </w:r>
      <w:r w:rsidR="00AA204D" w:rsidRPr="003457E6">
        <w:rPr>
          <w:color w:val="auto"/>
          <w:szCs w:val="22"/>
        </w:rPr>
        <w:t>E</w:t>
      </w:r>
      <w:r w:rsidR="00AA204D">
        <w:rPr>
          <w:color w:val="auto"/>
          <w:szCs w:val="22"/>
        </w:rPr>
        <w:t xml:space="preserve">xecutive (HSE) </w:t>
      </w:r>
      <w:r w:rsidR="00AA204D" w:rsidRPr="003457E6">
        <w:rPr>
          <w:color w:val="auto"/>
          <w:szCs w:val="22"/>
        </w:rPr>
        <w:t>in</w:t>
      </w:r>
      <w:r w:rsidR="008018EF" w:rsidRPr="003457E6">
        <w:rPr>
          <w:color w:val="auto"/>
          <w:szCs w:val="22"/>
        </w:rPr>
        <w:t xml:space="preserve"> accordance with</w:t>
      </w:r>
      <w:r w:rsidR="001E214D">
        <w:rPr>
          <w:color w:val="auto"/>
          <w:szCs w:val="22"/>
        </w:rPr>
        <w:t xml:space="preserve"> </w:t>
      </w:r>
      <w:r>
        <w:rPr>
          <w:color w:val="auto"/>
          <w:szCs w:val="22"/>
        </w:rPr>
        <w:t>RIDDOR</w:t>
      </w:r>
      <w:r w:rsidR="00230674">
        <w:rPr>
          <w:color w:val="auto"/>
          <w:szCs w:val="22"/>
        </w:rPr>
        <w:t xml:space="preserve"> 2013</w:t>
      </w:r>
    </w:p>
    <w:p w14:paraId="331B3C09" w14:textId="77777777" w:rsidR="008018EF" w:rsidRPr="00CA2605" w:rsidRDefault="00B060AC" w:rsidP="006E39E0">
      <w:pPr>
        <w:pStyle w:val="TxBrp3"/>
        <w:tabs>
          <w:tab w:val="clear" w:pos="204"/>
          <w:tab w:val="left" w:pos="709"/>
        </w:tabs>
        <w:spacing w:before="240" w:after="240" w:line="240" w:lineRule="auto"/>
        <w:rPr>
          <w:rFonts w:ascii="Arial" w:hAnsi="Arial" w:cs="Arial"/>
          <w:sz w:val="22"/>
        </w:rPr>
      </w:pPr>
      <w:r>
        <w:rPr>
          <w:rFonts w:ascii="Arial" w:hAnsi="Arial" w:cs="Arial"/>
          <w:bCs/>
          <w:sz w:val="24"/>
        </w:rPr>
        <w:t>4</w:t>
      </w:r>
      <w:r w:rsidR="00400766" w:rsidRPr="00CA2605">
        <w:rPr>
          <w:rFonts w:ascii="Arial" w:hAnsi="Arial" w:cs="Arial"/>
          <w:bCs/>
          <w:sz w:val="24"/>
        </w:rPr>
        <w:t>.5</w:t>
      </w:r>
      <w:r w:rsidR="00400766" w:rsidRPr="00CA2605">
        <w:rPr>
          <w:rFonts w:ascii="Arial" w:hAnsi="Arial" w:cs="Arial"/>
          <w:bCs/>
          <w:sz w:val="24"/>
        </w:rPr>
        <w:tab/>
      </w:r>
      <w:r w:rsidR="008018EF" w:rsidRPr="00D16C50">
        <w:rPr>
          <w:rFonts w:ascii="Arial" w:hAnsi="Arial" w:cs="Arial"/>
          <w:b/>
          <w:bCs/>
          <w:sz w:val="24"/>
        </w:rPr>
        <w:t>Employees</w:t>
      </w:r>
      <w:r w:rsidR="00A10F83" w:rsidRPr="00D16C50">
        <w:rPr>
          <w:rFonts w:ascii="Arial" w:hAnsi="Arial" w:cs="Arial"/>
          <w:b/>
          <w:bCs/>
          <w:sz w:val="24"/>
        </w:rPr>
        <w:t xml:space="preserve"> shall</w:t>
      </w:r>
      <w:r w:rsidR="00400766" w:rsidRPr="00D16C50">
        <w:rPr>
          <w:rFonts w:ascii="Arial" w:hAnsi="Arial" w:cs="Arial"/>
          <w:b/>
          <w:bCs/>
          <w:sz w:val="24"/>
        </w:rPr>
        <w:t>:</w:t>
      </w:r>
    </w:p>
    <w:p w14:paraId="36DB0361"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t>f</w:t>
      </w:r>
      <w:r w:rsidR="008018EF" w:rsidRPr="003457E6">
        <w:rPr>
          <w:color w:val="auto"/>
          <w:szCs w:val="22"/>
        </w:rPr>
        <w:t xml:space="preserve">ollow the safe system of work identified in the assessments </w:t>
      </w:r>
    </w:p>
    <w:p w14:paraId="0B1D7F7A"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t>m</w:t>
      </w:r>
      <w:r w:rsidR="008018EF" w:rsidRPr="003457E6">
        <w:rPr>
          <w:color w:val="auto"/>
          <w:szCs w:val="22"/>
        </w:rPr>
        <w:t>ake full and proper use of control measures including personal protective equipment</w:t>
      </w:r>
      <w:r w:rsidR="00722B09">
        <w:rPr>
          <w:color w:val="auto"/>
          <w:szCs w:val="22"/>
        </w:rPr>
        <w:t xml:space="preserve"> (PPE)</w:t>
      </w:r>
      <w:r w:rsidR="008018EF" w:rsidRPr="003457E6">
        <w:rPr>
          <w:color w:val="auto"/>
          <w:szCs w:val="22"/>
        </w:rPr>
        <w:t xml:space="preserve"> </w:t>
      </w:r>
    </w:p>
    <w:p w14:paraId="05B019A1"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t>r</w:t>
      </w:r>
      <w:r w:rsidR="008018EF" w:rsidRPr="003457E6">
        <w:rPr>
          <w:color w:val="auto"/>
          <w:szCs w:val="22"/>
        </w:rPr>
        <w:t xml:space="preserve">eport any compliance failures, digressions, defects or concerns to their line manager </w:t>
      </w:r>
    </w:p>
    <w:p w14:paraId="4FD3F2B4"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t>r</w:t>
      </w:r>
      <w:r w:rsidR="008018EF" w:rsidRPr="003457E6">
        <w:rPr>
          <w:color w:val="auto"/>
          <w:szCs w:val="22"/>
        </w:rPr>
        <w:t xml:space="preserve">eport accidents and incidents </w:t>
      </w:r>
    </w:p>
    <w:p w14:paraId="1112CC98"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lastRenderedPageBreak/>
        <w:t>a</w:t>
      </w:r>
      <w:r w:rsidR="008018EF" w:rsidRPr="003457E6">
        <w:rPr>
          <w:color w:val="auto"/>
          <w:szCs w:val="22"/>
        </w:rPr>
        <w:t xml:space="preserve">ttend training as required </w:t>
      </w:r>
    </w:p>
    <w:p w14:paraId="193F9799" w14:textId="77777777" w:rsidR="008018EF" w:rsidRPr="003457E6" w:rsidRDefault="00C22D8A" w:rsidP="006E39E0">
      <w:pPr>
        <w:pStyle w:val="Default"/>
        <w:numPr>
          <w:ilvl w:val="0"/>
          <w:numId w:val="9"/>
        </w:numPr>
        <w:spacing w:before="240" w:after="240"/>
        <w:ind w:left="1134" w:hanging="425"/>
        <w:jc w:val="both"/>
        <w:rPr>
          <w:color w:val="auto"/>
          <w:szCs w:val="22"/>
        </w:rPr>
      </w:pPr>
      <w:r>
        <w:rPr>
          <w:color w:val="auto"/>
          <w:szCs w:val="22"/>
        </w:rPr>
        <w:t>i</w:t>
      </w:r>
      <w:r w:rsidR="008018EF" w:rsidRPr="003457E6">
        <w:rPr>
          <w:color w:val="auto"/>
          <w:szCs w:val="22"/>
        </w:rPr>
        <w:t xml:space="preserve">nform their line manager of any health concerns which could reasonably be attributed to exposure to hazardous substances </w:t>
      </w:r>
    </w:p>
    <w:p w14:paraId="37A77AC9" w14:textId="77777777" w:rsidR="005128E6" w:rsidRPr="005128E6" w:rsidRDefault="00C22D8A" w:rsidP="006E39E0">
      <w:pPr>
        <w:pStyle w:val="Default"/>
        <w:numPr>
          <w:ilvl w:val="0"/>
          <w:numId w:val="9"/>
        </w:numPr>
        <w:spacing w:before="240" w:after="240"/>
        <w:ind w:left="1134" w:hanging="425"/>
        <w:jc w:val="both"/>
        <w:rPr>
          <w:color w:val="auto"/>
          <w:szCs w:val="22"/>
        </w:rPr>
      </w:pPr>
      <w:r>
        <w:rPr>
          <w:color w:val="auto"/>
          <w:szCs w:val="22"/>
        </w:rPr>
        <w:t>a</w:t>
      </w:r>
      <w:r w:rsidR="008018EF" w:rsidRPr="003457E6">
        <w:rPr>
          <w:color w:val="auto"/>
          <w:szCs w:val="22"/>
        </w:rPr>
        <w:t xml:space="preserve">ttend for health surveillance as required </w:t>
      </w:r>
    </w:p>
    <w:p w14:paraId="2F1E3F52" w14:textId="77777777" w:rsidR="001546F0" w:rsidRPr="00D16C50" w:rsidRDefault="001546F0" w:rsidP="006E39E0">
      <w:pPr>
        <w:pStyle w:val="Default"/>
        <w:numPr>
          <w:ilvl w:val="0"/>
          <w:numId w:val="2"/>
        </w:numPr>
        <w:tabs>
          <w:tab w:val="clear" w:pos="540"/>
          <w:tab w:val="num" w:pos="709"/>
        </w:tabs>
        <w:spacing w:before="240" w:after="240"/>
        <w:ind w:left="709" w:hanging="709"/>
        <w:jc w:val="both"/>
        <w:rPr>
          <w:b/>
          <w:color w:val="auto"/>
        </w:rPr>
      </w:pPr>
      <w:r w:rsidRPr="00D16C50">
        <w:rPr>
          <w:b/>
          <w:color w:val="auto"/>
        </w:rPr>
        <w:t>Interaction with Other Policies / Documents</w:t>
      </w:r>
    </w:p>
    <w:p w14:paraId="366FFF83" w14:textId="77777777" w:rsidR="001546F0" w:rsidRPr="00C00E1E" w:rsidRDefault="001546F0" w:rsidP="006E39E0">
      <w:pPr>
        <w:spacing w:before="240" w:after="240"/>
        <w:ind w:left="709"/>
        <w:rPr>
          <w:sz w:val="24"/>
          <w:szCs w:val="24"/>
        </w:rPr>
      </w:pPr>
      <w:r w:rsidRPr="00C00E1E">
        <w:rPr>
          <w:sz w:val="24"/>
          <w:szCs w:val="24"/>
        </w:rPr>
        <w:t>This p</w:t>
      </w:r>
      <w:r>
        <w:rPr>
          <w:sz w:val="24"/>
          <w:szCs w:val="24"/>
        </w:rPr>
        <w:t>rocedure</w:t>
      </w:r>
      <w:r w:rsidRPr="00C00E1E">
        <w:rPr>
          <w:sz w:val="24"/>
          <w:szCs w:val="24"/>
        </w:rPr>
        <w:t xml:space="preserve"> should be read in conjunction with the following polic</w:t>
      </w:r>
      <w:r>
        <w:rPr>
          <w:sz w:val="24"/>
          <w:szCs w:val="24"/>
        </w:rPr>
        <w:t>y</w:t>
      </w:r>
      <w:r w:rsidRPr="00C00E1E">
        <w:rPr>
          <w:sz w:val="24"/>
          <w:szCs w:val="24"/>
        </w:rPr>
        <w:t>:</w:t>
      </w:r>
    </w:p>
    <w:p w14:paraId="01AA0C73" w14:textId="77777777" w:rsidR="001546F0" w:rsidRPr="00793DF2" w:rsidRDefault="001546F0" w:rsidP="006E39E0">
      <w:pPr>
        <w:pStyle w:val="ListParagraph"/>
        <w:numPr>
          <w:ilvl w:val="3"/>
          <w:numId w:val="2"/>
        </w:numPr>
        <w:spacing w:before="240" w:after="240"/>
        <w:ind w:left="709" w:firstLine="0"/>
        <w:jc w:val="both"/>
        <w:rPr>
          <w:rFonts w:ascii="Arial" w:hAnsi="Arial" w:cs="Arial"/>
          <w:sz w:val="24"/>
          <w:szCs w:val="24"/>
        </w:rPr>
      </w:pPr>
      <w:r w:rsidRPr="00793DF2">
        <w:rPr>
          <w:rFonts w:ascii="Arial" w:hAnsi="Arial" w:cs="Arial"/>
          <w:sz w:val="24"/>
          <w:szCs w:val="24"/>
        </w:rPr>
        <w:t>Health and Safety Policy</w:t>
      </w:r>
    </w:p>
    <w:p w14:paraId="73AC52AB" w14:textId="77777777" w:rsidR="001546F0" w:rsidRPr="00C00E1E" w:rsidRDefault="001546F0" w:rsidP="006E39E0">
      <w:pPr>
        <w:spacing w:before="240" w:after="240"/>
        <w:ind w:left="709"/>
        <w:rPr>
          <w:sz w:val="24"/>
          <w:szCs w:val="24"/>
        </w:rPr>
      </w:pPr>
      <w:r w:rsidRPr="00C00E1E">
        <w:rPr>
          <w:sz w:val="24"/>
          <w:szCs w:val="24"/>
        </w:rPr>
        <w:t>Further support in the understanding and use of this p</w:t>
      </w:r>
      <w:r>
        <w:rPr>
          <w:sz w:val="24"/>
          <w:szCs w:val="24"/>
        </w:rPr>
        <w:t>rocedure</w:t>
      </w:r>
      <w:r w:rsidRPr="00C00E1E">
        <w:rPr>
          <w:sz w:val="24"/>
          <w:szCs w:val="24"/>
        </w:rPr>
        <w:t xml:space="preserve"> can be gained from the </w:t>
      </w:r>
      <w:r>
        <w:rPr>
          <w:sz w:val="24"/>
          <w:szCs w:val="24"/>
        </w:rPr>
        <w:t>Health and Safety manager</w:t>
      </w:r>
      <w:r w:rsidRPr="00C00E1E">
        <w:rPr>
          <w:sz w:val="24"/>
          <w:szCs w:val="24"/>
        </w:rPr>
        <w:t>.</w:t>
      </w:r>
    </w:p>
    <w:p w14:paraId="34EC617C" w14:textId="77777777" w:rsidR="001D668B" w:rsidRPr="00D16C50" w:rsidRDefault="002339B0" w:rsidP="006E39E0">
      <w:pPr>
        <w:pStyle w:val="Default"/>
        <w:numPr>
          <w:ilvl w:val="0"/>
          <w:numId w:val="2"/>
        </w:numPr>
        <w:tabs>
          <w:tab w:val="clear" w:pos="540"/>
          <w:tab w:val="num" w:pos="709"/>
        </w:tabs>
        <w:spacing w:before="240" w:after="240"/>
        <w:ind w:left="709" w:hanging="709"/>
        <w:jc w:val="both"/>
        <w:rPr>
          <w:b/>
          <w:bCs/>
          <w:color w:val="auto"/>
        </w:rPr>
      </w:pPr>
      <w:r w:rsidRPr="00D16C50">
        <w:rPr>
          <w:b/>
          <w:bCs/>
          <w:color w:val="auto"/>
        </w:rPr>
        <w:t>M</w:t>
      </w:r>
      <w:r w:rsidR="001C466D" w:rsidRPr="00D16C50">
        <w:rPr>
          <w:b/>
          <w:bCs/>
          <w:color w:val="auto"/>
        </w:rPr>
        <w:t>aterial Safety Data Sheet</w:t>
      </w:r>
      <w:r w:rsidR="00FF3173" w:rsidRPr="00D16C50">
        <w:rPr>
          <w:b/>
          <w:bCs/>
          <w:color w:val="auto"/>
        </w:rPr>
        <w:t xml:space="preserve"> </w:t>
      </w:r>
    </w:p>
    <w:p w14:paraId="6B649EB2" w14:textId="77777777" w:rsidR="001D668B" w:rsidRPr="009A76DE" w:rsidRDefault="00C35E8E" w:rsidP="006E39E0">
      <w:pPr>
        <w:pStyle w:val="Default"/>
        <w:spacing w:before="240" w:after="240"/>
        <w:ind w:left="709" w:hanging="709"/>
        <w:jc w:val="both"/>
        <w:rPr>
          <w:color w:val="auto"/>
          <w:szCs w:val="22"/>
        </w:rPr>
      </w:pPr>
      <w:r>
        <w:rPr>
          <w:color w:val="auto"/>
          <w:szCs w:val="22"/>
        </w:rPr>
        <w:t>6</w:t>
      </w:r>
      <w:r w:rsidR="001C466D">
        <w:rPr>
          <w:color w:val="auto"/>
          <w:szCs w:val="22"/>
        </w:rPr>
        <w:t>.1</w:t>
      </w:r>
      <w:r w:rsidR="001C466D">
        <w:rPr>
          <w:color w:val="auto"/>
          <w:szCs w:val="22"/>
        </w:rPr>
        <w:tab/>
      </w:r>
      <w:r w:rsidR="002339B0">
        <w:rPr>
          <w:color w:val="auto"/>
          <w:szCs w:val="22"/>
        </w:rPr>
        <w:t xml:space="preserve">Material </w:t>
      </w:r>
      <w:r w:rsidR="00FF3173" w:rsidRPr="00C66F1F">
        <w:rPr>
          <w:color w:val="auto"/>
          <w:szCs w:val="22"/>
        </w:rPr>
        <w:t>Safety data sheets</w:t>
      </w:r>
      <w:r w:rsidR="002339B0">
        <w:rPr>
          <w:color w:val="auto"/>
          <w:szCs w:val="22"/>
        </w:rPr>
        <w:t xml:space="preserve"> (MSDS)</w:t>
      </w:r>
      <w:r w:rsidR="00FF3173" w:rsidRPr="00C66F1F">
        <w:rPr>
          <w:color w:val="auto"/>
          <w:szCs w:val="22"/>
        </w:rPr>
        <w:t xml:space="preserve"> provide information on chemical products that help users of those chemicals to make a risk assessment. They describe the hazards the chemical presents, and give information on handling, storage and emergency measures in case of accident. </w:t>
      </w:r>
    </w:p>
    <w:p w14:paraId="0E290BE7" w14:textId="77777777" w:rsidR="00FF3173" w:rsidRPr="00C66F1F" w:rsidRDefault="006E39E0" w:rsidP="006E39E0">
      <w:pPr>
        <w:spacing w:before="240" w:after="240"/>
        <w:ind w:left="720" w:hanging="720"/>
        <w:rPr>
          <w:rFonts w:cs="Arial"/>
          <w:sz w:val="24"/>
        </w:rPr>
      </w:pPr>
      <w:r>
        <w:rPr>
          <w:rFonts w:cs="Arial"/>
          <w:sz w:val="24"/>
        </w:rPr>
        <w:tab/>
      </w:r>
      <w:r w:rsidR="00FF3173" w:rsidRPr="00C66F1F">
        <w:rPr>
          <w:rFonts w:cs="Arial"/>
          <w:sz w:val="24"/>
        </w:rPr>
        <w:t xml:space="preserve">A </w:t>
      </w:r>
      <w:r w:rsidR="002339B0">
        <w:rPr>
          <w:rFonts w:cs="Arial"/>
          <w:sz w:val="24"/>
        </w:rPr>
        <w:t>MSDS</w:t>
      </w:r>
      <w:r w:rsidR="00FF3173" w:rsidRPr="00C66F1F">
        <w:rPr>
          <w:rFonts w:cs="Arial"/>
          <w:sz w:val="24"/>
        </w:rPr>
        <w:t xml:space="preserve"> is not a </w:t>
      </w:r>
      <w:r w:rsidR="002339B0">
        <w:rPr>
          <w:rFonts w:cs="Arial"/>
          <w:sz w:val="24"/>
        </w:rPr>
        <w:t>COSHH</w:t>
      </w:r>
      <w:r w:rsidR="00FF3173" w:rsidRPr="00C66F1F">
        <w:rPr>
          <w:rFonts w:cs="Arial"/>
          <w:sz w:val="24"/>
        </w:rPr>
        <w:t xml:space="preserve"> assessment. The assessor should use the information it contains to carry out a COSHH assessment.</w:t>
      </w:r>
    </w:p>
    <w:p w14:paraId="57BA4C7F" w14:textId="77777777" w:rsidR="005E47FE" w:rsidRPr="00D16C50" w:rsidRDefault="00BD31C6" w:rsidP="006E39E0">
      <w:pPr>
        <w:pStyle w:val="Heading1"/>
        <w:numPr>
          <w:ilvl w:val="0"/>
          <w:numId w:val="2"/>
        </w:numPr>
        <w:tabs>
          <w:tab w:val="clear" w:pos="540"/>
        </w:tabs>
        <w:spacing w:before="240" w:after="240"/>
        <w:ind w:left="709" w:hanging="709"/>
      </w:pPr>
      <w:bookmarkStart w:id="17" w:name="_Toc315242550"/>
      <w:bookmarkStart w:id="18" w:name="_Toc315242625"/>
      <w:bookmarkStart w:id="19" w:name="_Toc315242881"/>
      <w:bookmarkStart w:id="20" w:name="_Toc315243029"/>
      <w:r w:rsidRPr="00D16C50">
        <w:t>Control Measures</w:t>
      </w:r>
      <w:bookmarkEnd w:id="17"/>
      <w:bookmarkEnd w:id="18"/>
      <w:bookmarkEnd w:id="19"/>
      <w:bookmarkEnd w:id="20"/>
    </w:p>
    <w:p w14:paraId="21158B17" w14:textId="77777777" w:rsidR="00604BDE" w:rsidRPr="00CB06AD" w:rsidRDefault="00C35E8E" w:rsidP="006E39E0">
      <w:pPr>
        <w:spacing w:before="240" w:after="240"/>
        <w:ind w:left="709" w:hanging="709"/>
        <w:rPr>
          <w:rFonts w:cs="Arial"/>
          <w:sz w:val="24"/>
          <w:szCs w:val="24"/>
          <w:lang w:eastAsia="en-GB"/>
        </w:rPr>
      </w:pPr>
      <w:r>
        <w:rPr>
          <w:rFonts w:cs="Arial"/>
          <w:sz w:val="24"/>
          <w:szCs w:val="24"/>
          <w:lang w:eastAsia="en-GB"/>
        </w:rPr>
        <w:t>7</w:t>
      </w:r>
      <w:r w:rsidR="001C466D">
        <w:rPr>
          <w:rFonts w:cs="Arial"/>
          <w:sz w:val="24"/>
          <w:szCs w:val="24"/>
          <w:lang w:eastAsia="en-GB"/>
        </w:rPr>
        <w:t>.1</w:t>
      </w:r>
      <w:r w:rsidR="001C466D">
        <w:rPr>
          <w:rFonts w:cs="Arial"/>
          <w:sz w:val="24"/>
          <w:szCs w:val="24"/>
          <w:lang w:eastAsia="en-GB"/>
        </w:rPr>
        <w:tab/>
      </w:r>
      <w:r w:rsidR="00604BDE" w:rsidRPr="00CB06AD">
        <w:rPr>
          <w:rFonts w:cs="Arial"/>
          <w:sz w:val="24"/>
          <w:szCs w:val="24"/>
          <w:lang w:eastAsia="en-GB"/>
        </w:rPr>
        <w:t xml:space="preserve">Using chemicals or other hazardous substances at work puts people’s health at risk. The law requires employers to control exposure to hazardous substances to prevent ill health. They must protect both employees and others who may be exposed by complying with the </w:t>
      </w:r>
      <w:r w:rsidR="002339B0">
        <w:rPr>
          <w:rFonts w:cs="Arial"/>
          <w:sz w:val="24"/>
          <w:szCs w:val="24"/>
          <w:lang w:eastAsia="en-GB"/>
        </w:rPr>
        <w:t>COSHH</w:t>
      </w:r>
      <w:r w:rsidR="00604BDE" w:rsidRPr="00CB06AD">
        <w:rPr>
          <w:rFonts w:cs="Arial"/>
          <w:sz w:val="24"/>
          <w:szCs w:val="24"/>
          <w:lang w:eastAsia="en-GB"/>
        </w:rPr>
        <w:t xml:space="preserve"> Regulations</w:t>
      </w:r>
      <w:r w:rsidR="002339B0">
        <w:rPr>
          <w:rFonts w:cs="Arial"/>
          <w:sz w:val="24"/>
          <w:szCs w:val="24"/>
          <w:lang w:eastAsia="en-GB"/>
        </w:rPr>
        <w:t>.</w:t>
      </w:r>
    </w:p>
    <w:p w14:paraId="5285BADC" w14:textId="77777777" w:rsidR="00DA56E8" w:rsidRPr="00CB06AD" w:rsidRDefault="006E39E0" w:rsidP="006E39E0">
      <w:pPr>
        <w:pStyle w:val="Default"/>
        <w:spacing w:before="240" w:after="240"/>
        <w:ind w:left="720" w:hanging="720"/>
        <w:jc w:val="both"/>
        <w:rPr>
          <w:color w:val="auto"/>
        </w:rPr>
      </w:pPr>
      <w:r>
        <w:rPr>
          <w:color w:val="auto"/>
        </w:rPr>
        <w:tab/>
      </w:r>
      <w:r w:rsidR="00DA56E8" w:rsidRPr="00CB06AD">
        <w:rPr>
          <w:color w:val="auto"/>
        </w:rPr>
        <w:t xml:space="preserve">Control measures must be determined by the level of risk to health and must take into account: </w:t>
      </w:r>
    </w:p>
    <w:p w14:paraId="6F5E6B07" w14:textId="77777777" w:rsidR="00DA56E8" w:rsidRPr="00CB06AD" w:rsidRDefault="00A46F7C" w:rsidP="006E39E0">
      <w:pPr>
        <w:pStyle w:val="Default"/>
        <w:numPr>
          <w:ilvl w:val="0"/>
          <w:numId w:val="17"/>
        </w:numPr>
        <w:spacing w:before="240" w:after="240"/>
        <w:ind w:left="720" w:hanging="11"/>
        <w:jc w:val="both"/>
        <w:rPr>
          <w:color w:val="auto"/>
        </w:rPr>
      </w:pPr>
      <w:r>
        <w:rPr>
          <w:color w:val="auto"/>
        </w:rPr>
        <w:t xml:space="preserve">the </w:t>
      </w:r>
      <w:r w:rsidR="00DA56E8" w:rsidRPr="00CB06AD">
        <w:rPr>
          <w:color w:val="auto"/>
        </w:rPr>
        <w:t xml:space="preserve">elimination and/or use of alternative, less hazardous substances </w:t>
      </w:r>
      <w:r w:rsidR="006E39E0">
        <w:rPr>
          <w:color w:val="auto"/>
        </w:rPr>
        <w:tab/>
      </w:r>
      <w:r w:rsidR="00DA56E8" w:rsidRPr="00CB06AD">
        <w:rPr>
          <w:color w:val="auto"/>
        </w:rPr>
        <w:t>and materials where possible</w:t>
      </w:r>
    </w:p>
    <w:p w14:paraId="143CD4F8" w14:textId="77777777" w:rsidR="00DA56E8" w:rsidRPr="00CB06AD" w:rsidRDefault="00A46F7C" w:rsidP="006E39E0">
      <w:pPr>
        <w:pStyle w:val="Default"/>
        <w:numPr>
          <w:ilvl w:val="0"/>
          <w:numId w:val="17"/>
        </w:numPr>
        <w:spacing w:before="240" w:after="240"/>
        <w:ind w:left="720" w:hanging="11"/>
        <w:jc w:val="both"/>
        <w:rPr>
          <w:color w:val="auto"/>
        </w:rPr>
      </w:pPr>
      <w:r>
        <w:rPr>
          <w:color w:val="auto"/>
        </w:rPr>
        <w:t xml:space="preserve">the </w:t>
      </w:r>
      <w:r w:rsidR="00DA56E8" w:rsidRPr="00CB06AD">
        <w:rPr>
          <w:color w:val="auto"/>
        </w:rPr>
        <w:t xml:space="preserve">modification of the use or process to eliminate, isolate or reduce </w:t>
      </w:r>
      <w:r w:rsidR="006E39E0">
        <w:rPr>
          <w:color w:val="auto"/>
        </w:rPr>
        <w:tab/>
      </w:r>
      <w:r w:rsidR="00DA56E8" w:rsidRPr="00CB06AD">
        <w:rPr>
          <w:color w:val="auto"/>
        </w:rPr>
        <w:t>exposure</w:t>
      </w:r>
    </w:p>
    <w:p w14:paraId="7CC2F772" w14:textId="77777777" w:rsidR="00DA56E8" w:rsidRPr="00CB06AD" w:rsidRDefault="00A46F7C" w:rsidP="006E39E0">
      <w:pPr>
        <w:pStyle w:val="Default"/>
        <w:numPr>
          <w:ilvl w:val="0"/>
          <w:numId w:val="17"/>
        </w:numPr>
        <w:spacing w:before="240" w:after="240"/>
        <w:ind w:left="720" w:hanging="11"/>
        <w:jc w:val="both"/>
        <w:rPr>
          <w:color w:val="auto"/>
        </w:rPr>
      </w:pPr>
      <w:r>
        <w:rPr>
          <w:color w:val="auto"/>
        </w:rPr>
        <w:t xml:space="preserve">the </w:t>
      </w:r>
      <w:r w:rsidR="00DA56E8" w:rsidRPr="00CB06AD">
        <w:rPr>
          <w:color w:val="auto"/>
        </w:rPr>
        <w:t xml:space="preserve">elimination and/or reduction of numbers of people exposed to the </w:t>
      </w:r>
      <w:r w:rsidR="006E39E0">
        <w:rPr>
          <w:color w:val="auto"/>
        </w:rPr>
        <w:tab/>
      </w:r>
      <w:r w:rsidR="00DA56E8" w:rsidRPr="00CB06AD">
        <w:rPr>
          <w:color w:val="auto"/>
        </w:rPr>
        <w:t>hazardous substance</w:t>
      </w:r>
    </w:p>
    <w:p w14:paraId="5E9BC9F2" w14:textId="77777777" w:rsidR="00DA56E8" w:rsidRPr="000B055F" w:rsidRDefault="00DA56E8" w:rsidP="006E39E0">
      <w:pPr>
        <w:pStyle w:val="Default"/>
        <w:numPr>
          <w:ilvl w:val="0"/>
          <w:numId w:val="17"/>
        </w:numPr>
        <w:spacing w:before="240" w:after="240"/>
        <w:ind w:left="709" w:firstLine="0"/>
        <w:jc w:val="both"/>
        <w:rPr>
          <w:color w:val="auto"/>
        </w:rPr>
      </w:pPr>
      <w:r w:rsidRPr="000B055F">
        <w:rPr>
          <w:color w:val="auto"/>
        </w:rPr>
        <w:t>the provision, maintenance and use of any control equipment required</w:t>
      </w:r>
    </w:p>
    <w:p w14:paraId="199F3ABC" w14:textId="77777777" w:rsidR="00604BDE" w:rsidRPr="00BD3E96" w:rsidRDefault="00604BDE" w:rsidP="006E39E0">
      <w:pPr>
        <w:pStyle w:val="ListParagraph"/>
        <w:numPr>
          <w:ilvl w:val="0"/>
          <w:numId w:val="17"/>
        </w:numPr>
        <w:spacing w:before="240" w:after="240" w:line="240" w:lineRule="auto"/>
        <w:ind w:left="720" w:hanging="11"/>
        <w:contextualSpacing w:val="0"/>
        <w:jc w:val="both"/>
        <w:rPr>
          <w:rFonts w:ascii="Arial" w:hAnsi="Arial" w:cs="Arial"/>
          <w:sz w:val="24"/>
          <w:szCs w:val="24"/>
          <w:lang w:eastAsia="en-GB"/>
        </w:rPr>
      </w:pPr>
      <w:r w:rsidRPr="00BD3E96">
        <w:rPr>
          <w:rFonts w:ascii="Arial" w:hAnsi="Arial" w:cs="Arial"/>
          <w:sz w:val="24"/>
          <w:szCs w:val="24"/>
          <w:lang w:eastAsia="en-GB"/>
        </w:rPr>
        <w:t xml:space="preserve">prepare plans and procedures to deal with accident, incidents and </w:t>
      </w:r>
      <w:r w:rsidR="006E39E0">
        <w:rPr>
          <w:rFonts w:ascii="Arial" w:hAnsi="Arial" w:cs="Arial"/>
          <w:sz w:val="24"/>
          <w:szCs w:val="24"/>
          <w:lang w:eastAsia="en-GB"/>
        </w:rPr>
        <w:tab/>
      </w:r>
      <w:r w:rsidRPr="00BD3E96">
        <w:rPr>
          <w:rFonts w:ascii="Arial" w:hAnsi="Arial" w:cs="Arial"/>
          <w:sz w:val="24"/>
          <w:szCs w:val="24"/>
          <w:lang w:eastAsia="en-GB"/>
        </w:rPr>
        <w:t>emergencies</w:t>
      </w:r>
    </w:p>
    <w:p w14:paraId="0C9CEE68" w14:textId="77777777" w:rsidR="00604BDE" w:rsidRPr="00BD3E96" w:rsidRDefault="00A46F7C" w:rsidP="006E39E0">
      <w:pPr>
        <w:pStyle w:val="ListParagraph"/>
        <w:numPr>
          <w:ilvl w:val="0"/>
          <w:numId w:val="17"/>
        </w:numPr>
        <w:spacing w:before="240" w:after="240" w:line="240" w:lineRule="auto"/>
        <w:ind w:left="709" w:firstLine="0"/>
        <w:contextualSpacing w:val="0"/>
        <w:jc w:val="both"/>
        <w:rPr>
          <w:rFonts w:ascii="Arial" w:hAnsi="Arial" w:cs="Arial"/>
          <w:sz w:val="24"/>
          <w:szCs w:val="24"/>
          <w:lang w:eastAsia="en-GB"/>
        </w:rPr>
      </w:pPr>
      <w:r>
        <w:rPr>
          <w:rFonts w:ascii="Arial" w:hAnsi="Arial" w:cs="Arial"/>
          <w:sz w:val="24"/>
          <w:szCs w:val="24"/>
          <w:lang w:eastAsia="en-GB"/>
        </w:rPr>
        <w:t xml:space="preserve">to </w:t>
      </w:r>
      <w:r w:rsidR="00604BDE" w:rsidRPr="00BD3E96">
        <w:rPr>
          <w:rFonts w:ascii="Arial" w:hAnsi="Arial" w:cs="Arial"/>
          <w:sz w:val="24"/>
          <w:szCs w:val="24"/>
          <w:lang w:eastAsia="en-GB"/>
        </w:rPr>
        <w:t>ensure employees are properly informed, trained and supervised</w:t>
      </w:r>
    </w:p>
    <w:p w14:paraId="7B72B06B" w14:textId="77777777" w:rsidR="00DA56E8" w:rsidRPr="000B055F" w:rsidRDefault="00DA56E8" w:rsidP="006E39E0">
      <w:pPr>
        <w:pStyle w:val="Default"/>
        <w:numPr>
          <w:ilvl w:val="0"/>
          <w:numId w:val="17"/>
        </w:numPr>
        <w:spacing w:before="240" w:after="240"/>
        <w:ind w:left="1418" w:hanging="709"/>
        <w:jc w:val="both"/>
        <w:rPr>
          <w:color w:val="auto"/>
        </w:rPr>
      </w:pPr>
      <w:r w:rsidRPr="000B055F">
        <w:rPr>
          <w:color w:val="auto"/>
        </w:rPr>
        <w:lastRenderedPageBreak/>
        <w:t xml:space="preserve">the use of personal protective equipment (PPE) to reduce or control exposure to hazardous substances/materials. PPE should be regarded as a ‘last resort’ in providing protection from exposure to substances hazardous to health </w:t>
      </w:r>
    </w:p>
    <w:p w14:paraId="79E6F240" w14:textId="77777777" w:rsidR="00CA2605" w:rsidRDefault="00DA56E8" w:rsidP="006E39E0">
      <w:pPr>
        <w:pStyle w:val="Default"/>
        <w:spacing w:before="240" w:after="240"/>
        <w:ind w:left="709"/>
        <w:jc w:val="both"/>
        <w:rPr>
          <w:color w:val="auto"/>
          <w:szCs w:val="23"/>
        </w:rPr>
      </w:pPr>
      <w:r w:rsidRPr="000B055F">
        <w:rPr>
          <w:color w:val="auto"/>
          <w:szCs w:val="23"/>
        </w:rPr>
        <w:t>Failure to comply with the identified control measures may result in disciplinary action</w:t>
      </w:r>
      <w:r w:rsidR="002C4CA3">
        <w:rPr>
          <w:color w:val="auto"/>
          <w:szCs w:val="23"/>
        </w:rPr>
        <w:t>.</w:t>
      </w:r>
      <w:r w:rsidRPr="000B055F">
        <w:rPr>
          <w:color w:val="auto"/>
          <w:szCs w:val="23"/>
        </w:rPr>
        <w:t xml:space="preserve"> </w:t>
      </w:r>
    </w:p>
    <w:p w14:paraId="2BE88B58" w14:textId="77777777" w:rsidR="008D0B66" w:rsidRPr="006E39E0" w:rsidRDefault="00C35E8E" w:rsidP="006E39E0">
      <w:pPr>
        <w:pStyle w:val="Default"/>
        <w:spacing w:before="240" w:after="240"/>
        <w:ind w:left="709" w:hanging="709"/>
        <w:jc w:val="both"/>
        <w:rPr>
          <w:b/>
        </w:rPr>
      </w:pPr>
      <w:r w:rsidRPr="006E39E0">
        <w:rPr>
          <w:b/>
        </w:rPr>
        <w:t>7</w:t>
      </w:r>
      <w:r w:rsidR="00CA2605" w:rsidRPr="006E39E0">
        <w:rPr>
          <w:b/>
        </w:rPr>
        <w:t>.3</w:t>
      </w:r>
      <w:r w:rsidR="00CA2605" w:rsidRPr="006E39E0">
        <w:rPr>
          <w:b/>
        </w:rPr>
        <w:tab/>
      </w:r>
      <w:r w:rsidR="001362B0" w:rsidRPr="006E39E0">
        <w:rPr>
          <w:b/>
        </w:rPr>
        <w:t>COSHH Assessments</w:t>
      </w:r>
    </w:p>
    <w:p w14:paraId="13367FD2" w14:textId="77777777" w:rsidR="001362B0" w:rsidRDefault="001362B0" w:rsidP="006E39E0">
      <w:pPr>
        <w:pStyle w:val="Default"/>
        <w:ind w:left="709"/>
        <w:jc w:val="both"/>
        <w:rPr>
          <w:color w:val="auto"/>
          <w:szCs w:val="23"/>
        </w:rPr>
      </w:pPr>
      <w:r>
        <w:rPr>
          <w:color w:val="auto"/>
          <w:szCs w:val="23"/>
        </w:rPr>
        <w:t>COSHH risk assessments are managed by the South Yorkshire &amp; Bassetlaw CCG shared service health and safety team; they will assess all substances which fall under the COSHH regulations.</w:t>
      </w:r>
    </w:p>
    <w:p w14:paraId="2CD24E64" w14:textId="77777777" w:rsidR="005E47FE" w:rsidRPr="006E39E0" w:rsidRDefault="00C35E8E" w:rsidP="006E39E0">
      <w:pPr>
        <w:pStyle w:val="Default"/>
        <w:spacing w:before="240" w:after="240"/>
        <w:ind w:left="709" w:hanging="709"/>
        <w:jc w:val="both"/>
        <w:rPr>
          <w:b/>
          <w:bCs/>
          <w:color w:val="auto"/>
        </w:rPr>
      </w:pPr>
      <w:r w:rsidRPr="006E39E0">
        <w:rPr>
          <w:b/>
          <w:bCs/>
          <w:color w:val="auto"/>
        </w:rPr>
        <w:t>7</w:t>
      </w:r>
      <w:r w:rsidR="00884238" w:rsidRPr="006E39E0">
        <w:rPr>
          <w:b/>
          <w:bCs/>
          <w:color w:val="auto"/>
        </w:rPr>
        <w:t>.4</w:t>
      </w:r>
      <w:r w:rsidR="00884238" w:rsidRPr="006E39E0">
        <w:rPr>
          <w:b/>
          <w:bCs/>
          <w:color w:val="auto"/>
        </w:rPr>
        <w:tab/>
      </w:r>
      <w:r w:rsidR="005E47FE" w:rsidRPr="006E39E0">
        <w:rPr>
          <w:b/>
          <w:bCs/>
          <w:color w:val="auto"/>
        </w:rPr>
        <w:t xml:space="preserve">COSHH Register </w:t>
      </w:r>
    </w:p>
    <w:p w14:paraId="1B162786" w14:textId="77777777" w:rsidR="001362B0" w:rsidRPr="00C7466D" w:rsidRDefault="001362B0" w:rsidP="006E39E0">
      <w:pPr>
        <w:autoSpaceDE w:val="0"/>
        <w:autoSpaceDN w:val="0"/>
        <w:adjustRightInd w:val="0"/>
        <w:ind w:left="709"/>
        <w:rPr>
          <w:rFonts w:cs="Arial"/>
          <w:color w:val="000000"/>
          <w:sz w:val="24"/>
          <w:szCs w:val="24"/>
          <w:lang w:eastAsia="en-GB"/>
        </w:rPr>
      </w:pPr>
      <w:r w:rsidRPr="00C7466D">
        <w:rPr>
          <w:rFonts w:cs="Arial"/>
          <w:color w:val="000000"/>
          <w:sz w:val="24"/>
          <w:szCs w:val="24"/>
          <w:lang w:eastAsia="en-GB"/>
        </w:rPr>
        <w:t xml:space="preserve">A copy of the COSHH </w:t>
      </w:r>
      <w:r>
        <w:rPr>
          <w:rFonts w:cs="Arial"/>
          <w:color w:val="000000"/>
          <w:sz w:val="24"/>
          <w:szCs w:val="24"/>
          <w:lang w:eastAsia="en-GB"/>
        </w:rPr>
        <w:t>register</w:t>
      </w:r>
      <w:r w:rsidRPr="00C7466D">
        <w:rPr>
          <w:rFonts w:cs="Arial"/>
          <w:color w:val="000000"/>
          <w:sz w:val="24"/>
          <w:szCs w:val="24"/>
          <w:lang w:eastAsia="en-GB"/>
        </w:rPr>
        <w:t xml:space="preserve"> can be found on the NHS Sheffield CCG intranet pages. </w:t>
      </w:r>
      <w:hyperlink r:id="rId16" w:history="1">
        <w:r w:rsidRPr="00C7466D">
          <w:rPr>
            <w:rStyle w:val="Hyperlink"/>
            <w:rFonts w:cs="Arial"/>
            <w:sz w:val="24"/>
            <w:szCs w:val="24"/>
            <w:lang w:eastAsia="en-GB"/>
          </w:rPr>
          <w:t>https://www.intranet.sheffieldccg.nhs.uk/coshh-risk-assessments.htm</w:t>
        </w:r>
      </w:hyperlink>
    </w:p>
    <w:p w14:paraId="3BF70750" w14:textId="77777777" w:rsidR="00DE0025" w:rsidRPr="00D16C50" w:rsidRDefault="00DE0025" w:rsidP="006E39E0">
      <w:pPr>
        <w:pStyle w:val="Heading1"/>
        <w:numPr>
          <w:ilvl w:val="0"/>
          <w:numId w:val="2"/>
        </w:numPr>
        <w:tabs>
          <w:tab w:val="clear" w:pos="540"/>
          <w:tab w:val="num" w:pos="709"/>
        </w:tabs>
        <w:spacing w:before="240" w:after="240"/>
        <w:ind w:left="709" w:hanging="709"/>
      </w:pPr>
      <w:bookmarkStart w:id="21" w:name="_Toc315242551"/>
      <w:bookmarkStart w:id="22" w:name="_Toc315242626"/>
      <w:bookmarkStart w:id="23" w:name="_Toc315242882"/>
      <w:bookmarkStart w:id="24" w:name="_Toc315243030"/>
      <w:r w:rsidRPr="00D16C50">
        <w:t>T</w:t>
      </w:r>
      <w:r w:rsidR="00884238" w:rsidRPr="00D16C50">
        <w:t>raining Requirements</w:t>
      </w:r>
      <w:bookmarkEnd w:id="21"/>
      <w:bookmarkEnd w:id="22"/>
      <w:bookmarkEnd w:id="23"/>
      <w:bookmarkEnd w:id="24"/>
    </w:p>
    <w:p w14:paraId="0EE0546B" w14:textId="77777777" w:rsidR="005E47FE" w:rsidRPr="00AB7581" w:rsidRDefault="00C35E8E" w:rsidP="006E39E0">
      <w:pPr>
        <w:pStyle w:val="Default"/>
        <w:spacing w:before="240" w:after="240"/>
        <w:ind w:left="709" w:hanging="709"/>
        <w:jc w:val="both"/>
        <w:rPr>
          <w:color w:val="auto"/>
          <w:szCs w:val="22"/>
        </w:rPr>
      </w:pPr>
      <w:r>
        <w:rPr>
          <w:color w:val="auto"/>
          <w:szCs w:val="22"/>
        </w:rPr>
        <w:t>8</w:t>
      </w:r>
      <w:r w:rsidR="00BD3E96">
        <w:rPr>
          <w:color w:val="auto"/>
          <w:szCs w:val="22"/>
        </w:rPr>
        <w:t>.1</w:t>
      </w:r>
      <w:r w:rsidR="00BD3E96">
        <w:rPr>
          <w:color w:val="auto"/>
          <w:szCs w:val="22"/>
        </w:rPr>
        <w:tab/>
      </w:r>
      <w:r w:rsidR="001B07E1" w:rsidRPr="00AB7581">
        <w:rPr>
          <w:color w:val="auto"/>
          <w:szCs w:val="22"/>
        </w:rPr>
        <w:t>The CCG</w:t>
      </w:r>
      <w:r w:rsidR="005E47FE" w:rsidRPr="00AB7581">
        <w:rPr>
          <w:color w:val="auto"/>
          <w:szCs w:val="22"/>
        </w:rPr>
        <w:t xml:space="preserve"> will ensure that employees receive the necessary level of training for them to fulfil their individual responsibili</w:t>
      </w:r>
      <w:r w:rsidR="002C4CA3">
        <w:rPr>
          <w:color w:val="auto"/>
          <w:szCs w:val="22"/>
        </w:rPr>
        <w:t xml:space="preserve">ties identified in this </w:t>
      </w:r>
      <w:r w:rsidR="00C1218D">
        <w:rPr>
          <w:color w:val="auto"/>
          <w:szCs w:val="22"/>
        </w:rPr>
        <w:t>procedure</w:t>
      </w:r>
      <w:r w:rsidR="002C4CA3">
        <w:rPr>
          <w:color w:val="auto"/>
          <w:szCs w:val="22"/>
        </w:rPr>
        <w:t xml:space="preserve">. </w:t>
      </w:r>
      <w:r w:rsidR="005E47FE" w:rsidRPr="00AB7581">
        <w:rPr>
          <w:color w:val="auto"/>
          <w:szCs w:val="22"/>
        </w:rPr>
        <w:t xml:space="preserve">Employees must be informed of: </w:t>
      </w:r>
    </w:p>
    <w:p w14:paraId="4F1343DE" w14:textId="77777777" w:rsidR="005E47FE" w:rsidRPr="00AB7581" w:rsidRDefault="005E47FE" w:rsidP="006E39E0">
      <w:pPr>
        <w:pStyle w:val="Default"/>
        <w:numPr>
          <w:ilvl w:val="0"/>
          <w:numId w:val="7"/>
        </w:numPr>
        <w:spacing w:before="240" w:after="240"/>
        <w:ind w:left="709" w:firstLine="0"/>
        <w:jc w:val="both"/>
        <w:rPr>
          <w:color w:val="auto"/>
          <w:szCs w:val="22"/>
        </w:rPr>
      </w:pPr>
      <w:r w:rsidRPr="00AB7581">
        <w:rPr>
          <w:color w:val="auto"/>
          <w:szCs w:val="22"/>
        </w:rPr>
        <w:t xml:space="preserve">the substances they work with </w:t>
      </w:r>
    </w:p>
    <w:p w14:paraId="311F81ED" w14:textId="77777777" w:rsidR="005E47FE" w:rsidRPr="00AB7581" w:rsidRDefault="005E47FE" w:rsidP="006E39E0">
      <w:pPr>
        <w:pStyle w:val="Default"/>
        <w:numPr>
          <w:ilvl w:val="0"/>
          <w:numId w:val="7"/>
        </w:numPr>
        <w:spacing w:before="240" w:after="240"/>
        <w:ind w:left="709" w:firstLine="0"/>
        <w:jc w:val="both"/>
        <w:rPr>
          <w:color w:val="auto"/>
          <w:szCs w:val="22"/>
        </w:rPr>
      </w:pPr>
      <w:r w:rsidRPr="00AB7581">
        <w:rPr>
          <w:color w:val="auto"/>
          <w:szCs w:val="22"/>
        </w:rPr>
        <w:t xml:space="preserve">the findings of </w:t>
      </w:r>
      <w:r w:rsidR="0080613C">
        <w:rPr>
          <w:color w:val="auto"/>
          <w:szCs w:val="22"/>
        </w:rPr>
        <w:t>COSHH</w:t>
      </w:r>
      <w:r w:rsidRPr="00AB7581">
        <w:rPr>
          <w:color w:val="auto"/>
          <w:szCs w:val="22"/>
        </w:rPr>
        <w:t xml:space="preserve"> assessments </w:t>
      </w:r>
    </w:p>
    <w:p w14:paraId="20C8389E" w14:textId="77777777" w:rsidR="005E47FE" w:rsidRPr="00AB7581" w:rsidRDefault="005E47FE" w:rsidP="006E39E0">
      <w:pPr>
        <w:pStyle w:val="Default"/>
        <w:numPr>
          <w:ilvl w:val="0"/>
          <w:numId w:val="7"/>
        </w:numPr>
        <w:spacing w:before="240" w:after="240"/>
        <w:ind w:left="709" w:firstLine="0"/>
        <w:jc w:val="both"/>
        <w:rPr>
          <w:color w:val="auto"/>
          <w:szCs w:val="22"/>
        </w:rPr>
      </w:pPr>
      <w:r w:rsidRPr="00AB7581">
        <w:rPr>
          <w:color w:val="auto"/>
          <w:szCs w:val="22"/>
        </w:rPr>
        <w:t xml:space="preserve">precautions to be taken to protect themselves and others </w:t>
      </w:r>
    </w:p>
    <w:p w14:paraId="3C30BEDE" w14:textId="77777777" w:rsidR="005E47FE" w:rsidRPr="00AB7581" w:rsidRDefault="005E47FE" w:rsidP="006E39E0">
      <w:pPr>
        <w:pStyle w:val="Default"/>
        <w:numPr>
          <w:ilvl w:val="0"/>
          <w:numId w:val="7"/>
        </w:numPr>
        <w:spacing w:before="240" w:after="240"/>
        <w:ind w:left="709" w:firstLine="0"/>
        <w:jc w:val="both"/>
        <w:rPr>
          <w:color w:val="auto"/>
          <w:szCs w:val="22"/>
        </w:rPr>
      </w:pPr>
      <w:r w:rsidRPr="00AB7581">
        <w:rPr>
          <w:color w:val="auto"/>
          <w:szCs w:val="22"/>
        </w:rPr>
        <w:t xml:space="preserve">how to use PPE </w:t>
      </w:r>
    </w:p>
    <w:p w14:paraId="351730B4" w14:textId="77777777" w:rsidR="005E47FE" w:rsidRPr="00AB7581" w:rsidRDefault="005E47FE" w:rsidP="006E39E0">
      <w:pPr>
        <w:pStyle w:val="Default"/>
        <w:numPr>
          <w:ilvl w:val="0"/>
          <w:numId w:val="7"/>
        </w:numPr>
        <w:spacing w:before="240" w:after="240"/>
        <w:ind w:left="709" w:firstLine="0"/>
        <w:jc w:val="both"/>
        <w:rPr>
          <w:color w:val="auto"/>
          <w:szCs w:val="22"/>
        </w:rPr>
      </w:pPr>
      <w:r w:rsidRPr="00AB7581">
        <w:rPr>
          <w:color w:val="auto"/>
          <w:szCs w:val="22"/>
        </w:rPr>
        <w:t xml:space="preserve">results of any health surveillance </w:t>
      </w:r>
    </w:p>
    <w:p w14:paraId="55B42C00" w14:textId="77777777" w:rsidR="00DF0583" w:rsidRPr="00E96F90" w:rsidRDefault="005E47FE" w:rsidP="006E39E0">
      <w:pPr>
        <w:pStyle w:val="Default"/>
        <w:numPr>
          <w:ilvl w:val="0"/>
          <w:numId w:val="7"/>
        </w:numPr>
        <w:spacing w:before="240" w:after="240"/>
        <w:ind w:left="709" w:firstLine="0"/>
        <w:jc w:val="both"/>
        <w:rPr>
          <w:b/>
          <w:color w:val="auto"/>
        </w:rPr>
      </w:pPr>
      <w:r w:rsidRPr="00E96F90">
        <w:rPr>
          <w:color w:val="auto"/>
          <w:szCs w:val="22"/>
        </w:rPr>
        <w:t xml:space="preserve">emergency procedures to be followed </w:t>
      </w:r>
    </w:p>
    <w:p w14:paraId="7C08E831" w14:textId="77777777" w:rsidR="000713D6" w:rsidRPr="00D16C50" w:rsidRDefault="000713D6" w:rsidP="006E39E0">
      <w:pPr>
        <w:pStyle w:val="ListParagraph"/>
        <w:numPr>
          <w:ilvl w:val="0"/>
          <w:numId w:val="2"/>
        </w:numPr>
        <w:tabs>
          <w:tab w:val="clear" w:pos="540"/>
          <w:tab w:val="num" w:pos="709"/>
        </w:tabs>
        <w:spacing w:before="240" w:after="240" w:line="240" w:lineRule="auto"/>
        <w:ind w:left="709" w:hanging="709"/>
        <w:contextualSpacing w:val="0"/>
        <w:jc w:val="both"/>
        <w:rPr>
          <w:rFonts w:ascii="Arial" w:hAnsi="Arial" w:cs="Arial"/>
          <w:b/>
          <w:sz w:val="24"/>
        </w:rPr>
      </w:pPr>
      <w:r w:rsidRPr="00D16C50">
        <w:rPr>
          <w:rFonts w:ascii="Arial" w:hAnsi="Arial" w:cs="Arial"/>
          <w:b/>
          <w:sz w:val="24"/>
        </w:rPr>
        <w:t xml:space="preserve">References </w:t>
      </w:r>
    </w:p>
    <w:p w14:paraId="7CC0AB17" w14:textId="77777777" w:rsidR="000713D6" w:rsidRPr="00A76E50" w:rsidRDefault="00C22D8A" w:rsidP="006E39E0">
      <w:pPr>
        <w:spacing w:before="240" w:after="240"/>
        <w:ind w:left="709" w:hanging="709"/>
        <w:rPr>
          <w:rFonts w:cs="Arial"/>
          <w:sz w:val="24"/>
        </w:rPr>
      </w:pPr>
      <w:r>
        <w:rPr>
          <w:rFonts w:cs="Arial"/>
          <w:sz w:val="24"/>
        </w:rPr>
        <w:t>9</w:t>
      </w:r>
      <w:r w:rsidR="000713D6">
        <w:rPr>
          <w:rFonts w:cs="Arial"/>
          <w:sz w:val="24"/>
        </w:rPr>
        <w:t>.1</w:t>
      </w:r>
      <w:r w:rsidR="000713D6">
        <w:rPr>
          <w:rFonts w:cs="Arial"/>
          <w:sz w:val="24"/>
        </w:rPr>
        <w:tab/>
      </w:r>
      <w:r w:rsidR="000713D6" w:rsidRPr="00A76E50">
        <w:rPr>
          <w:rFonts w:cs="Arial"/>
          <w:sz w:val="24"/>
        </w:rPr>
        <w:t xml:space="preserve">The legal requirements for this </w:t>
      </w:r>
      <w:r w:rsidR="000713D6">
        <w:rPr>
          <w:rFonts w:cs="Arial"/>
          <w:sz w:val="24"/>
        </w:rPr>
        <w:t>Standard Operating Procedure</w:t>
      </w:r>
      <w:r w:rsidR="000713D6" w:rsidRPr="00A76E50">
        <w:rPr>
          <w:rFonts w:cs="Arial"/>
          <w:sz w:val="24"/>
        </w:rPr>
        <w:t xml:space="preserve"> are:</w:t>
      </w:r>
    </w:p>
    <w:p w14:paraId="067084F9" w14:textId="77777777" w:rsidR="000713D6" w:rsidRPr="004F1C03" w:rsidRDefault="000713D6" w:rsidP="006E39E0">
      <w:pPr>
        <w:pStyle w:val="ListParagraph"/>
        <w:numPr>
          <w:ilvl w:val="0"/>
          <w:numId w:val="13"/>
        </w:numPr>
        <w:spacing w:before="240" w:after="240" w:line="240" w:lineRule="auto"/>
        <w:ind w:hanging="720"/>
        <w:contextualSpacing w:val="0"/>
        <w:jc w:val="both"/>
        <w:rPr>
          <w:rFonts w:ascii="Arial" w:hAnsi="Arial" w:cs="Arial"/>
          <w:color w:val="000000"/>
          <w:sz w:val="24"/>
        </w:rPr>
      </w:pPr>
      <w:r w:rsidRPr="004F1C03">
        <w:rPr>
          <w:rFonts w:ascii="Arial" w:hAnsi="Arial" w:cs="Arial"/>
          <w:color w:val="000000"/>
          <w:sz w:val="24"/>
        </w:rPr>
        <w:t>The Control Of Substances Hazardous to Health Regulations 2002</w:t>
      </w:r>
    </w:p>
    <w:p w14:paraId="25AA026D" w14:textId="77777777" w:rsidR="000713D6" w:rsidRPr="004F1C03" w:rsidRDefault="000713D6" w:rsidP="006E39E0">
      <w:pPr>
        <w:pStyle w:val="ListParagraph"/>
        <w:numPr>
          <w:ilvl w:val="0"/>
          <w:numId w:val="13"/>
        </w:numPr>
        <w:spacing w:before="240" w:after="240" w:line="240" w:lineRule="auto"/>
        <w:ind w:hanging="720"/>
        <w:contextualSpacing w:val="0"/>
        <w:jc w:val="both"/>
        <w:rPr>
          <w:rFonts w:ascii="Arial" w:hAnsi="Arial" w:cs="Arial"/>
          <w:color w:val="000000"/>
          <w:sz w:val="24"/>
        </w:rPr>
      </w:pPr>
      <w:r w:rsidRPr="004F1C03">
        <w:rPr>
          <w:rFonts w:ascii="Arial" w:hAnsi="Arial" w:cs="Arial"/>
          <w:color w:val="000000"/>
          <w:sz w:val="24"/>
        </w:rPr>
        <w:t>Health and Safety at Work etc</w:t>
      </w:r>
      <w:r w:rsidR="009078C2">
        <w:rPr>
          <w:rFonts w:ascii="Arial" w:hAnsi="Arial" w:cs="Arial"/>
          <w:color w:val="000000"/>
          <w:sz w:val="24"/>
        </w:rPr>
        <w:t>.</w:t>
      </w:r>
      <w:r w:rsidRPr="004F1C03">
        <w:rPr>
          <w:rFonts w:ascii="Arial" w:hAnsi="Arial" w:cs="Arial"/>
          <w:color w:val="000000"/>
          <w:sz w:val="24"/>
        </w:rPr>
        <w:t xml:space="preserve"> Act 1974</w:t>
      </w:r>
    </w:p>
    <w:p w14:paraId="062BCB65" w14:textId="77777777" w:rsidR="000713D6" w:rsidRPr="004F1C03" w:rsidRDefault="000713D6" w:rsidP="006E39E0">
      <w:pPr>
        <w:pStyle w:val="ListParagraph"/>
        <w:numPr>
          <w:ilvl w:val="0"/>
          <w:numId w:val="13"/>
        </w:numPr>
        <w:spacing w:before="240" w:after="240" w:line="240" w:lineRule="auto"/>
        <w:ind w:hanging="720"/>
        <w:contextualSpacing w:val="0"/>
        <w:jc w:val="both"/>
        <w:rPr>
          <w:rFonts w:ascii="Arial" w:hAnsi="Arial" w:cs="Arial"/>
          <w:color w:val="000000"/>
          <w:sz w:val="24"/>
        </w:rPr>
      </w:pPr>
      <w:r w:rsidRPr="004F1C03">
        <w:rPr>
          <w:rFonts w:ascii="Arial" w:hAnsi="Arial" w:cs="Arial"/>
          <w:color w:val="000000"/>
          <w:sz w:val="24"/>
        </w:rPr>
        <w:t>The Management of Health &amp; Safety at Work Regulations 1999</w:t>
      </w:r>
    </w:p>
    <w:p w14:paraId="59269338" w14:textId="77777777" w:rsidR="006E39E0" w:rsidRDefault="006E39E0" w:rsidP="006E39E0">
      <w:pPr>
        <w:spacing w:before="240" w:after="240"/>
        <w:ind w:left="0"/>
        <w:rPr>
          <w:b/>
          <w:sz w:val="24"/>
          <w:szCs w:val="24"/>
        </w:rPr>
      </w:pPr>
    </w:p>
    <w:p w14:paraId="37EAA7A8" w14:textId="77777777" w:rsidR="006E39E0" w:rsidRDefault="006E39E0" w:rsidP="006E39E0">
      <w:pPr>
        <w:spacing w:before="240" w:after="240"/>
        <w:ind w:left="0"/>
        <w:rPr>
          <w:b/>
          <w:sz w:val="24"/>
          <w:szCs w:val="24"/>
        </w:rPr>
      </w:pPr>
    </w:p>
    <w:p w14:paraId="402EA97B" w14:textId="77777777" w:rsidR="000713D6" w:rsidRPr="00D16C50" w:rsidRDefault="00B060AC" w:rsidP="006E39E0">
      <w:pPr>
        <w:spacing w:before="240" w:after="240"/>
        <w:ind w:left="0"/>
        <w:rPr>
          <w:b/>
          <w:sz w:val="24"/>
          <w:szCs w:val="24"/>
        </w:rPr>
      </w:pPr>
      <w:r w:rsidRPr="00D16C50">
        <w:rPr>
          <w:b/>
          <w:sz w:val="24"/>
          <w:szCs w:val="24"/>
        </w:rPr>
        <w:lastRenderedPageBreak/>
        <w:t>10</w:t>
      </w:r>
      <w:r w:rsidRPr="00D16C50">
        <w:rPr>
          <w:b/>
          <w:sz w:val="24"/>
          <w:szCs w:val="24"/>
        </w:rPr>
        <w:tab/>
      </w:r>
      <w:r w:rsidR="000713D6" w:rsidRPr="00D16C50">
        <w:rPr>
          <w:b/>
          <w:sz w:val="24"/>
          <w:szCs w:val="24"/>
        </w:rPr>
        <w:t>Monitoring and Review</w:t>
      </w:r>
    </w:p>
    <w:p w14:paraId="5928982B" w14:textId="77777777" w:rsidR="000713D6" w:rsidRDefault="000713D6" w:rsidP="006E39E0">
      <w:pPr>
        <w:spacing w:before="240" w:after="240"/>
        <w:ind w:left="720" w:hanging="720"/>
        <w:rPr>
          <w:sz w:val="24"/>
          <w:szCs w:val="24"/>
        </w:rPr>
      </w:pPr>
      <w:r>
        <w:rPr>
          <w:sz w:val="24"/>
          <w:szCs w:val="24"/>
        </w:rPr>
        <w:t>1</w:t>
      </w:r>
      <w:r w:rsidR="00C22D8A">
        <w:rPr>
          <w:sz w:val="24"/>
          <w:szCs w:val="24"/>
        </w:rPr>
        <w:t>0</w:t>
      </w:r>
      <w:r>
        <w:rPr>
          <w:sz w:val="24"/>
          <w:szCs w:val="24"/>
        </w:rPr>
        <w:t>.1</w:t>
      </w:r>
      <w:r>
        <w:rPr>
          <w:sz w:val="24"/>
          <w:szCs w:val="24"/>
        </w:rPr>
        <w:tab/>
      </w:r>
      <w:r w:rsidRPr="000B5013">
        <w:rPr>
          <w:sz w:val="24"/>
          <w:szCs w:val="24"/>
        </w:rPr>
        <w:t>Monitoring of compliance to this p</w:t>
      </w:r>
      <w:r>
        <w:rPr>
          <w:sz w:val="24"/>
          <w:szCs w:val="24"/>
        </w:rPr>
        <w:t>rocedure</w:t>
      </w:r>
      <w:r w:rsidRPr="000B5013">
        <w:rPr>
          <w:sz w:val="24"/>
          <w:szCs w:val="24"/>
        </w:rPr>
        <w:t xml:space="preserve"> will be the responsibility of the </w:t>
      </w:r>
      <w:r>
        <w:rPr>
          <w:sz w:val="24"/>
          <w:szCs w:val="24"/>
        </w:rPr>
        <w:t>Health and Safety Manager</w:t>
      </w:r>
      <w:r w:rsidRPr="000B5013">
        <w:rPr>
          <w:sz w:val="24"/>
          <w:szCs w:val="24"/>
        </w:rPr>
        <w:t xml:space="preserve"> in his/her role of ensuring continuity through the document management processes.</w:t>
      </w:r>
      <w:r>
        <w:rPr>
          <w:sz w:val="24"/>
          <w:szCs w:val="24"/>
        </w:rPr>
        <w:t xml:space="preserve">  I</w:t>
      </w:r>
      <w:r w:rsidRPr="000B5013">
        <w:rPr>
          <w:sz w:val="24"/>
          <w:szCs w:val="24"/>
        </w:rPr>
        <w:t>mplementation and use of this p</w:t>
      </w:r>
      <w:r>
        <w:rPr>
          <w:sz w:val="24"/>
          <w:szCs w:val="24"/>
        </w:rPr>
        <w:t>rocedure</w:t>
      </w:r>
      <w:r w:rsidRPr="000B5013">
        <w:rPr>
          <w:sz w:val="24"/>
          <w:szCs w:val="24"/>
        </w:rPr>
        <w:t xml:space="preserve"> will be monitored by the Governance Sub-</w:t>
      </w:r>
      <w:r>
        <w:rPr>
          <w:sz w:val="24"/>
          <w:szCs w:val="24"/>
        </w:rPr>
        <w:t>c</w:t>
      </w:r>
      <w:r w:rsidRPr="000B5013">
        <w:rPr>
          <w:sz w:val="24"/>
          <w:szCs w:val="24"/>
        </w:rPr>
        <w:t>ommittee</w:t>
      </w:r>
      <w:r>
        <w:rPr>
          <w:sz w:val="24"/>
          <w:szCs w:val="24"/>
        </w:rPr>
        <w:t>.</w:t>
      </w:r>
    </w:p>
    <w:p w14:paraId="05628437" w14:textId="77777777" w:rsidR="000713D6" w:rsidRPr="000C73F0" w:rsidRDefault="000713D6" w:rsidP="006E39E0">
      <w:pPr>
        <w:spacing w:before="240" w:after="240"/>
        <w:ind w:left="720" w:hanging="720"/>
        <w:rPr>
          <w:sz w:val="24"/>
          <w:szCs w:val="24"/>
        </w:rPr>
      </w:pPr>
      <w:r>
        <w:rPr>
          <w:sz w:val="24"/>
          <w:szCs w:val="24"/>
        </w:rPr>
        <w:t>1</w:t>
      </w:r>
      <w:r w:rsidR="00C22D8A">
        <w:rPr>
          <w:sz w:val="24"/>
          <w:szCs w:val="24"/>
        </w:rPr>
        <w:t>0</w:t>
      </w:r>
      <w:r>
        <w:rPr>
          <w:sz w:val="24"/>
          <w:szCs w:val="24"/>
        </w:rPr>
        <w:t>.</w:t>
      </w:r>
      <w:r w:rsidR="00C22D8A">
        <w:rPr>
          <w:sz w:val="24"/>
          <w:szCs w:val="24"/>
        </w:rPr>
        <w:t>2</w:t>
      </w:r>
      <w:r>
        <w:rPr>
          <w:sz w:val="24"/>
          <w:szCs w:val="24"/>
        </w:rPr>
        <w:tab/>
      </w:r>
      <w:r w:rsidR="000C73F0" w:rsidRPr="000C73F0">
        <w:rPr>
          <w:sz w:val="24"/>
          <w:szCs w:val="24"/>
        </w:rPr>
        <w:t xml:space="preserve">This document may be reviewed at any time at the request of either staff side or management, but will automatically be reviewed after twelve months and thereafter on a bi-annual basis or when a change in legislation dictates. </w:t>
      </w:r>
    </w:p>
    <w:p w14:paraId="2F76D63F" w14:textId="77777777" w:rsidR="000713D6" w:rsidRPr="00D16C50" w:rsidRDefault="00B060AC" w:rsidP="006E39E0">
      <w:pPr>
        <w:spacing w:before="240" w:after="240"/>
        <w:ind w:left="0"/>
        <w:rPr>
          <w:rFonts w:cs="Arial"/>
          <w:b/>
          <w:sz w:val="24"/>
        </w:rPr>
      </w:pPr>
      <w:r w:rsidRPr="00D16C50">
        <w:rPr>
          <w:b/>
          <w:sz w:val="24"/>
          <w:szCs w:val="24"/>
        </w:rPr>
        <w:t>11</w:t>
      </w:r>
      <w:r w:rsidRPr="00D16C50">
        <w:rPr>
          <w:b/>
          <w:sz w:val="24"/>
          <w:szCs w:val="24"/>
        </w:rPr>
        <w:tab/>
      </w:r>
      <w:r w:rsidR="000713D6" w:rsidRPr="00D16C50">
        <w:rPr>
          <w:b/>
          <w:sz w:val="24"/>
          <w:szCs w:val="24"/>
        </w:rPr>
        <w:t>Equality &amp; Diversity Statement</w:t>
      </w:r>
    </w:p>
    <w:p w14:paraId="7D06056D" w14:textId="77777777" w:rsidR="000713D6" w:rsidRPr="00DA75B8" w:rsidRDefault="000713D6" w:rsidP="006E39E0">
      <w:pPr>
        <w:pStyle w:val="Default"/>
        <w:spacing w:before="240" w:after="240"/>
        <w:jc w:val="both"/>
        <w:rPr>
          <w:color w:val="auto"/>
        </w:rPr>
      </w:pPr>
      <w:r w:rsidRPr="00DA75B8">
        <w:t>NHS Sheffield CCG aims to design and implement services, p</w:t>
      </w:r>
      <w:r>
        <w:t>rocedures</w:t>
      </w:r>
      <w:r w:rsidRPr="00DA75B8">
        <w:t xml:space="preserve"> and measures that meet the diverse needs of our service </w:t>
      </w:r>
      <w:r w:rsidRPr="00DA75B8">
        <w:rPr>
          <w:color w:val="auto"/>
        </w:rPr>
        <w:t>population and workforce, ensuring that none are placed at a disadvantage over others. It takes into account the Human Rights Act 1998 and promotes equal opportunities for all. This document has been assessed to ensure that no-one receives less favourable treatment on grounds of their gender, sexual orientation, marital status, race, religion, age, ethnic origin, nationality, or disability. Members of staff, volunteers or members of the public may request assistance with this p</w:t>
      </w:r>
      <w:r w:rsidR="00D16C50">
        <w:rPr>
          <w:color w:val="auto"/>
        </w:rPr>
        <w:t>rocedure</w:t>
      </w:r>
      <w:r w:rsidRPr="00DA75B8">
        <w:rPr>
          <w:color w:val="auto"/>
        </w:rPr>
        <w:t xml:space="preserve"> if they have particular needs. If the person requesting has language difficulties and difficulty in understanding this p</w:t>
      </w:r>
      <w:r w:rsidR="00D16C50">
        <w:rPr>
          <w:color w:val="auto"/>
        </w:rPr>
        <w:t>rocedure</w:t>
      </w:r>
      <w:r w:rsidRPr="00DA75B8">
        <w:rPr>
          <w:color w:val="auto"/>
        </w:rPr>
        <w:t xml:space="preserve">, the use of an interpreter will be considered. </w:t>
      </w:r>
    </w:p>
    <w:p w14:paraId="6B0B1EEE" w14:textId="77777777" w:rsidR="000713D6" w:rsidRDefault="000713D6" w:rsidP="006E39E0">
      <w:pPr>
        <w:spacing w:before="240" w:after="240"/>
        <w:ind w:left="0"/>
        <w:rPr>
          <w:sz w:val="24"/>
          <w:szCs w:val="24"/>
        </w:rPr>
      </w:pPr>
      <w:r w:rsidRPr="00DA75B8">
        <w:rPr>
          <w:sz w:val="24"/>
          <w:szCs w:val="24"/>
        </w:rPr>
        <w:t>NHS Sheffield CCG embraces the six staff pledges in the NHS Constitution. This p</w:t>
      </w:r>
      <w:r w:rsidR="00D16C50">
        <w:rPr>
          <w:sz w:val="24"/>
          <w:szCs w:val="24"/>
        </w:rPr>
        <w:t>rocedure</w:t>
      </w:r>
      <w:r w:rsidRPr="00DA75B8">
        <w:rPr>
          <w:sz w:val="24"/>
          <w:szCs w:val="24"/>
        </w:rPr>
        <w:t xml:space="preserve"> is consistent with these pledges.</w:t>
      </w:r>
    </w:p>
    <w:p w14:paraId="24AE85E0" w14:textId="77777777" w:rsidR="00CA2605" w:rsidRDefault="00CA2605" w:rsidP="006E39E0">
      <w:pPr>
        <w:ind w:left="0"/>
        <w:rPr>
          <w:rFonts w:cs="Arial"/>
          <w:sz w:val="24"/>
        </w:rPr>
      </w:pPr>
    </w:p>
    <w:p w14:paraId="5652AE20" w14:textId="77777777" w:rsidR="00434552" w:rsidRDefault="00434552" w:rsidP="006E39E0">
      <w:pPr>
        <w:ind w:left="0"/>
        <w:rPr>
          <w:rFonts w:cs="Arial"/>
          <w:sz w:val="24"/>
        </w:rPr>
      </w:pPr>
    </w:p>
    <w:p w14:paraId="3CEEF3F7" w14:textId="77777777" w:rsidR="00434552" w:rsidRDefault="00434552" w:rsidP="006E39E0">
      <w:pPr>
        <w:ind w:left="0"/>
        <w:rPr>
          <w:rFonts w:cs="Arial"/>
          <w:sz w:val="24"/>
        </w:rPr>
      </w:pPr>
    </w:p>
    <w:p w14:paraId="36122B9D" w14:textId="77777777" w:rsidR="00434552" w:rsidRDefault="00434552" w:rsidP="006E39E0">
      <w:pPr>
        <w:ind w:left="0"/>
        <w:rPr>
          <w:rFonts w:cs="Arial"/>
          <w:sz w:val="24"/>
        </w:rPr>
        <w:sectPr w:rsidR="00434552" w:rsidSect="006E39E0">
          <w:footerReference w:type="default" r:id="rId17"/>
          <w:pgSz w:w="11906" w:h="16838"/>
          <w:pgMar w:top="1247" w:right="1418" w:bottom="1247" w:left="1418" w:header="567" w:footer="567" w:gutter="0"/>
          <w:cols w:space="708"/>
          <w:docGrid w:linePitch="360"/>
        </w:sectPr>
      </w:pPr>
    </w:p>
    <w:p w14:paraId="721FFA8D" w14:textId="77777777" w:rsidR="00FE4610" w:rsidRPr="00057058" w:rsidRDefault="00FE4610" w:rsidP="00FE4610">
      <w:pPr>
        <w:jc w:val="left"/>
        <w:rPr>
          <w:rFonts w:cs="Arial"/>
          <w:sz w:val="24"/>
          <w:szCs w:val="32"/>
        </w:rPr>
      </w:pPr>
      <w:r>
        <w:rPr>
          <w:rFonts w:cs="Arial"/>
          <w:sz w:val="24"/>
          <w:szCs w:val="32"/>
        </w:rPr>
        <w:lastRenderedPageBreak/>
        <w:t>Appendix 3</w:t>
      </w:r>
    </w:p>
    <w:p w14:paraId="4FDBEF3A" w14:textId="77777777" w:rsidR="00FE4610" w:rsidRPr="001F5BE4" w:rsidRDefault="00FE4610" w:rsidP="00FE4610">
      <w:pPr>
        <w:jc w:val="center"/>
        <w:rPr>
          <w:rFonts w:cs="Arial"/>
          <w:b/>
          <w:sz w:val="32"/>
          <w:szCs w:val="32"/>
        </w:rPr>
      </w:pPr>
      <w:r>
        <w:rPr>
          <w:rFonts w:cs="Arial"/>
          <w:b/>
          <w:sz w:val="32"/>
          <w:szCs w:val="32"/>
        </w:rPr>
        <w:t>Equality Impact Assessment</w:t>
      </w:r>
    </w:p>
    <w:p w14:paraId="43757596" w14:textId="77777777" w:rsidR="00FE4610" w:rsidRPr="001F5BE4" w:rsidRDefault="00FE4610" w:rsidP="00FE461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5434"/>
      </w:tblGrid>
      <w:tr w:rsidR="00FE4610" w:rsidRPr="0012557C" w14:paraId="3E14193A" w14:textId="77777777" w:rsidTr="004C72BB">
        <w:trPr>
          <w:trHeight w:val="622"/>
        </w:trPr>
        <w:tc>
          <w:tcPr>
            <w:tcW w:w="5328" w:type="dxa"/>
            <w:vAlign w:val="center"/>
          </w:tcPr>
          <w:p w14:paraId="0C2CDC74" w14:textId="77777777" w:rsidR="00FE4610" w:rsidRPr="0012557C" w:rsidRDefault="00FE4610" w:rsidP="004C72BB">
            <w:pPr>
              <w:rPr>
                <w:rFonts w:cs="Arial"/>
                <w:b/>
                <w:bCs/>
              </w:rPr>
            </w:pPr>
            <w:r w:rsidRPr="0012557C">
              <w:rPr>
                <w:rFonts w:cs="Arial"/>
                <w:b/>
                <w:bCs/>
              </w:rPr>
              <w:t>Title of p</w:t>
            </w:r>
            <w:r>
              <w:rPr>
                <w:rFonts w:cs="Arial"/>
                <w:b/>
                <w:bCs/>
              </w:rPr>
              <w:t>rocedure</w:t>
            </w:r>
            <w:r w:rsidRPr="0012557C">
              <w:rPr>
                <w:rFonts w:cs="Arial"/>
                <w:b/>
                <w:bCs/>
              </w:rPr>
              <w:t xml:space="preserve"> or service </w:t>
            </w:r>
          </w:p>
        </w:tc>
        <w:tc>
          <w:tcPr>
            <w:tcW w:w="9664" w:type="dxa"/>
            <w:gridSpan w:val="2"/>
          </w:tcPr>
          <w:p w14:paraId="30120344" w14:textId="77777777" w:rsidR="00FE4610" w:rsidRPr="0012557C" w:rsidRDefault="00FE4610" w:rsidP="004C72BB">
            <w:pPr>
              <w:rPr>
                <w:rFonts w:cs="Arial"/>
              </w:rPr>
            </w:pPr>
            <w:r w:rsidRPr="0012557C">
              <w:rPr>
                <w:rFonts w:cs="Arial"/>
              </w:rPr>
              <w:t xml:space="preserve"> </w:t>
            </w:r>
            <w:r>
              <w:rPr>
                <w:rFonts w:cs="Arial"/>
              </w:rPr>
              <w:t>Control of Substances Hazardous to Health Standard Operating Procedure</w:t>
            </w:r>
          </w:p>
        </w:tc>
      </w:tr>
      <w:tr w:rsidR="00FE4610" w:rsidRPr="0012557C" w14:paraId="0240B4D0" w14:textId="77777777" w:rsidTr="004C72BB">
        <w:trPr>
          <w:trHeight w:val="703"/>
        </w:trPr>
        <w:tc>
          <w:tcPr>
            <w:tcW w:w="5328" w:type="dxa"/>
            <w:vAlign w:val="center"/>
          </w:tcPr>
          <w:p w14:paraId="24189186" w14:textId="77777777" w:rsidR="00FE4610" w:rsidRPr="00A922D6" w:rsidRDefault="00FE4610" w:rsidP="004C72BB">
            <w:pPr>
              <w:rPr>
                <w:rFonts w:cs="Arial"/>
                <w:b/>
                <w:bCs/>
              </w:rPr>
            </w:pPr>
            <w:r w:rsidRPr="00A922D6">
              <w:rPr>
                <w:rFonts w:cs="Arial"/>
                <w:b/>
                <w:bCs/>
              </w:rPr>
              <w:t>Name and role of officers completing the assessment</w:t>
            </w:r>
          </w:p>
        </w:tc>
        <w:tc>
          <w:tcPr>
            <w:tcW w:w="9664" w:type="dxa"/>
            <w:gridSpan w:val="2"/>
          </w:tcPr>
          <w:p w14:paraId="5D939825" w14:textId="77777777" w:rsidR="00FE4610" w:rsidRPr="0012557C" w:rsidRDefault="00FE4610" w:rsidP="004C72BB">
            <w:pPr>
              <w:rPr>
                <w:rFonts w:cs="Arial"/>
              </w:rPr>
            </w:pPr>
            <w:r>
              <w:rPr>
                <w:rFonts w:cs="Arial"/>
              </w:rPr>
              <w:t>Ian Plummer Health and Safety Manager</w:t>
            </w:r>
            <w:r w:rsidRPr="000C2C3A">
              <w:rPr>
                <w:rFonts w:cs="Arial"/>
              </w:rPr>
              <w:t xml:space="preserve"> (SY&amp;BCCG</w:t>
            </w:r>
            <w:r w:rsidRPr="0012557C">
              <w:rPr>
                <w:rFonts w:cs="Arial"/>
              </w:rPr>
              <w:t>)</w:t>
            </w:r>
          </w:p>
        </w:tc>
      </w:tr>
      <w:tr w:rsidR="00FE4610" w:rsidRPr="0012557C" w14:paraId="2816F4A1" w14:textId="77777777" w:rsidTr="004C72BB">
        <w:trPr>
          <w:trHeight w:val="687"/>
        </w:trPr>
        <w:tc>
          <w:tcPr>
            <w:tcW w:w="5328" w:type="dxa"/>
            <w:vAlign w:val="center"/>
          </w:tcPr>
          <w:p w14:paraId="07653C39" w14:textId="77777777" w:rsidR="00FE4610" w:rsidRPr="00A922D6" w:rsidRDefault="00FE4610" w:rsidP="004C72BB">
            <w:pPr>
              <w:keepNext/>
              <w:outlineLvl w:val="0"/>
              <w:rPr>
                <w:rFonts w:cs="Arial"/>
                <w:b/>
                <w:bCs/>
              </w:rPr>
            </w:pPr>
            <w:r w:rsidRPr="00A922D6">
              <w:rPr>
                <w:rFonts w:cs="Arial"/>
                <w:b/>
                <w:bCs/>
              </w:rPr>
              <w:t>Date assessment started/completed</w:t>
            </w:r>
          </w:p>
        </w:tc>
        <w:tc>
          <w:tcPr>
            <w:tcW w:w="4230" w:type="dxa"/>
          </w:tcPr>
          <w:p w14:paraId="51C41413" w14:textId="77777777" w:rsidR="00FE4610" w:rsidRPr="000C2C3A" w:rsidRDefault="00FE4610" w:rsidP="004C72BB">
            <w:pPr>
              <w:rPr>
                <w:rFonts w:cs="Arial"/>
              </w:rPr>
            </w:pPr>
            <w:r>
              <w:rPr>
                <w:rFonts w:cs="Arial"/>
              </w:rPr>
              <w:t>02/04/2019</w:t>
            </w:r>
          </w:p>
        </w:tc>
        <w:tc>
          <w:tcPr>
            <w:tcW w:w="5434" w:type="dxa"/>
          </w:tcPr>
          <w:p w14:paraId="6A4304AB" w14:textId="77777777" w:rsidR="00FE4610" w:rsidRPr="0012557C" w:rsidRDefault="00FE4610" w:rsidP="004C72BB">
            <w:pPr>
              <w:rPr>
                <w:rFonts w:cs="Arial"/>
              </w:rPr>
            </w:pPr>
            <w:r>
              <w:rPr>
                <w:rFonts w:cs="Arial"/>
              </w:rPr>
              <w:t>02/04/2019</w:t>
            </w:r>
          </w:p>
        </w:tc>
      </w:tr>
      <w:tr w:rsidR="00FE4610" w:rsidRPr="0012557C" w14:paraId="301B0C4B" w14:textId="77777777" w:rsidTr="004C72BB">
        <w:trPr>
          <w:trHeight w:val="687"/>
        </w:trPr>
        <w:tc>
          <w:tcPr>
            <w:tcW w:w="5328" w:type="dxa"/>
            <w:vAlign w:val="center"/>
          </w:tcPr>
          <w:p w14:paraId="13B39C88" w14:textId="77777777" w:rsidR="00FE4610" w:rsidRPr="00A922D6" w:rsidRDefault="00FE4610" w:rsidP="004C72BB">
            <w:pPr>
              <w:keepNext/>
              <w:outlineLvl w:val="0"/>
              <w:rPr>
                <w:rFonts w:cs="Arial"/>
                <w:b/>
                <w:bCs/>
              </w:rPr>
            </w:pPr>
            <w:r>
              <w:rPr>
                <w:rFonts w:cs="Arial"/>
                <w:b/>
                <w:bCs/>
              </w:rPr>
              <w:t>Type of EIA completed</w:t>
            </w:r>
          </w:p>
        </w:tc>
        <w:tc>
          <w:tcPr>
            <w:tcW w:w="4230" w:type="dxa"/>
          </w:tcPr>
          <w:p w14:paraId="6C88D14A" w14:textId="77777777" w:rsidR="00FE4610" w:rsidRDefault="00FE4610" w:rsidP="004C72BB">
            <w:pPr>
              <w:rPr>
                <w:rFonts w:cs="Arial"/>
              </w:rPr>
            </w:pPr>
            <w:r>
              <w:rPr>
                <w:rFonts w:cs="Arial"/>
              </w:rPr>
              <w:t xml:space="preserve">Initial EIA ‘ screening   </w:t>
            </w:r>
            <w:r w:rsidRPr="00DD5D68">
              <w:rPr>
                <w:rFonts w:cs="Arial"/>
                <w:b/>
              </w:rPr>
              <w:t>X</w:t>
            </w:r>
          </w:p>
          <w:p w14:paraId="57D1F373" w14:textId="77777777" w:rsidR="00FE4610" w:rsidRDefault="00FE4610" w:rsidP="004C72BB">
            <w:pPr>
              <w:rPr>
                <w:rFonts w:cs="Arial"/>
              </w:rPr>
            </w:pPr>
            <w:r>
              <w:rPr>
                <w:rFonts w:cs="Arial"/>
              </w:rPr>
              <w:t xml:space="preserve">‘Full’ EIA process </w:t>
            </w:r>
          </w:p>
        </w:tc>
        <w:tc>
          <w:tcPr>
            <w:tcW w:w="5434" w:type="dxa"/>
          </w:tcPr>
          <w:p w14:paraId="2C756E73" w14:textId="77777777" w:rsidR="00FE4610" w:rsidRDefault="00FE4610" w:rsidP="004C72BB">
            <w:pPr>
              <w:rPr>
                <w:rFonts w:cs="Arial"/>
              </w:rPr>
            </w:pPr>
          </w:p>
        </w:tc>
      </w:tr>
    </w:tbl>
    <w:p w14:paraId="18B35CE9" w14:textId="77777777" w:rsidR="00FE4610" w:rsidRPr="000C2C3A" w:rsidRDefault="00FE4610" w:rsidP="00FE4610">
      <w:pPr>
        <w:rPr>
          <w:rFonts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953"/>
      </w:tblGrid>
      <w:tr w:rsidR="00FE4610" w:rsidRPr="0012557C" w14:paraId="00B0B784" w14:textId="77777777" w:rsidTr="004C72BB">
        <w:trPr>
          <w:trHeight w:val="313"/>
        </w:trPr>
        <w:tc>
          <w:tcPr>
            <w:tcW w:w="14992" w:type="dxa"/>
            <w:gridSpan w:val="2"/>
            <w:shd w:val="clear" w:color="auto" w:fill="E0E0E0"/>
          </w:tcPr>
          <w:p w14:paraId="34000AF2" w14:textId="77777777" w:rsidR="00FE4610" w:rsidRPr="0012557C" w:rsidRDefault="00FE4610" w:rsidP="004C72BB">
            <w:pPr>
              <w:rPr>
                <w:rFonts w:cs="Arial"/>
                <w:b/>
                <w:sz w:val="28"/>
                <w:szCs w:val="28"/>
              </w:rPr>
            </w:pPr>
            <w:r w:rsidRPr="0012557C">
              <w:rPr>
                <w:rFonts w:cs="Arial"/>
                <w:b/>
                <w:sz w:val="28"/>
                <w:szCs w:val="28"/>
              </w:rPr>
              <w:t>1. Outline</w:t>
            </w:r>
          </w:p>
        </w:tc>
      </w:tr>
      <w:tr w:rsidR="00FE4610" w:rsidRPr="0012557C" w14:paraId="645BE348" w14:textId="77777777" w:rsidTr="004C72BB">
        <w:trPr>
          <w:trHeight w:val="1832"/>
        </w:trPr>
        <w:tc>
          <w:tcPr>
            <w:tcW w:w="4039" w:type="dxa"/>
          </w:tcPr>
          <w:p w14:paraId="167CEF04" w14:textId="77777777" w:rsidR="00FE4610" w:rsidRPr="00A922D6" w:rsidRDefault="00FE4610" w:rsidP="004C72BB">
            <w:pPr>
              <w:tabs>
                <w:tab w:val="left" w:pos="4500"/>
              </w:tabs>
              <w:rPr>
                <w:rFonts w:cs="Arial"/>
                <w:b/>
                <w:sz w:val="26"/>
                <w:szCs w:val="26"/>
              </w:rPr>
            </w:pPr>
            <w:r w:rsidRPr="00A922D6">
              <w:rPr>
                <w:rFonts w:cs="Arial"/>
                <w:b/>
                <w:sz w:val="26"/>
                <w:szCs w:val="26"/>
              </w:rPr>
              <w:t>Give a brief summary of your p</w:t>
            </w:r>
            <w:r>
              <w:rPr>
                <w:rFonts w:cs="Arial"/>
                <w:b/>
                <w:sz w:val="26"/>
                <w:szCs w:val="26"/>
              </w:rPr>
              <w:t>rocedure</w:t>
            </w:r>
            <w:r w:rsidRPr="00A922D6">
              <w:rPr>
                <w:rFonts w:cs="Arial"/>
                <w:b/>
                <w:sz w:val="26"/>
                <w:szCs w:val="26"/>
              </w:rPr>
              <w:t xml:space="preserve"> or service</w:t>
            </w:r>
          </w:p>
          <w:p w14:paraId="51EA1870" w14:textId="77777777" w:rsidR="00FE4610" w:rsidRPr="00DD5D68" w:rsidRDefault="00FE4610" w:rsidP="004C72BB">
            <w:pPr>
              <w:numPr>
                <w:ilvl w:val="0"/>
                <w:numId w:val="19"/>
              </w:numPr>
              <w:tabs>
                <w:tab w:val="left" w:pos="4500"/>
              </w:tabs>
              <w:jc w:val="left"/>
              <w:rPr>
                <w:rFonts w:cs="Arial"/>
                <w:szCs w:val="26"/>
              </w:rPr>
            </w:pPr>
            <w:r w:rsidRPr="00DD5D68">
              <w:rPr>
                <w:rFonts w:cs="Arial"/>
                <w:szCs w:val="26"/>
              </w:rPr>
              <w:t>Aims</w:t>
            </w:r>
          </w:p>
          <w:p w14:paraId="1CB85792" w14:textId="77777777" w:rsidR="00FE4610" w:rsidRPr="00DD5D68" w:rsidRDefault="00FE4610" w:rsidP="004C72BB">
            <w:pPr>
              <w:numPr>
                <w:ilvl w:val="0"/>
                <w:numId w:val="19"/>
              </w:numPr>
              <w:tabs>
                <w:tab w:val="left" w:pos="4500"/>
              </w:tabs>
              <w:jc w:val="left"/>
              <w:rPr>
                <w:rFonts w:cs="Arial"/>
                <w:szCs w:val="26"/>
              </w:rPr>
            </w:pPr>
            <w:r w:rsidRPr="00DD5D68">
              <w:rPr>
                <w:rFonts w:cs="Arial"/>
                <w:szCs w:val="26"/>
              </w:rPr>
              <w:t>Objectives</w:t>
            </w:r>
          </w:p>
          <w:p w14:paraId="670433C9" w14:textId="77777777" w:rsidR="00FE4610" w:rsidRPr="0012557C" w:rsidRDefault="00FE4610" w:rsidP="004C72BB">
            <w:pPr>
              <w:numPr>
                <w:ilvl w:val="0"/>
                <w:numId w:val="19"/>
              </w:numPr>
              <w:tabs>
                <w:tab w:val="left" w:pos="4500"/>
              </w:tabs>
              <w:jc w:val="left"/>
              <w:rPr>
                <w:rFonts w:cs="Arial"/>
                <w:b/>
                <w:sz w:val="26"/>
                <w:szCs w:val="26"/>
              </w:rPr>
            </w:pPr>
            <w:r w:rsidRPr="00DD5D68">
              <w:rPr>
                <w:rFonts w:cs="Arial"/>
                <w:szCs w:val="26"/>
              </w:rPr>
              <w:t>Links to other policies, including partners, national or regional</w:t>
            </w:r>
          </w:p>
        </w:tc>
        <w:tc>
          <w:tcPr>
            <w:tcW w:w="10953" w:type="dxa"/>
          </w:tcPr>
          <w:p w14:paraId="27438541" w14:textId="77777777" w:rsidR="00FE4610" w:rsidRPr="0012557C" w:rsidRDefault="00FE4610" w:rsidP="004C72BB">
            <w:pPr>
              <w:jc w:val="left"/>
              <w:rPr>
                <w:rFonts w:cs="Arial"/>
                <w:sz w:val="26"/>
                <w:szCs w:val="26"/>
              </w:rPr>
            </w:pPr>
            <w:r w:rsidRPr="00DD5D68">
              <w:rPr>
                <w:rFonts w:cs="Arial"/>
                <w:szCs w:val="26"/>
              </w:rPr>
              <w:t xml:space="preserve">The aim of the </w:t>
            </w:r>
            <w:r>
              <w:rPr>
                <w:rFonts w:cs="Arial"/>
                <w:szCs w:val="26"/>
              </w:rPr>
              <w:t>COSHH</w:t>
            </w:r>
            <w:r w:rsidRPr="00DD5D68">
              <w:rPr>
                <w:rFonts w:cs="Arial"/>
                <w:szCs w:val="26"/>
              </w:rPr>
              <w:t xml:space="preserve"> SOP is to provide adequate control of health and safety risks arising from work activities.  Which will ensure the safety of staff, visitors and others who may come into contact with </w:t>
            </w:r>
            <w:r>
              <w:rPr>
                <w:rFonts w:cs="Arial"/>
                <w:szCs w:val="26"/>
              </w:rPr>
              <w:t>substances while visiting the CCG</w:t>
            </w:r>
          </w:p>
        </w:tc>
      </w:tr>
    </w:tbl>
    <w:p w14:paraId="342B24BD" w14:textId="77777777" w:rsidR="00FE4610" w:rsidRDefault="00FE4610" w:rsidP="00FE4610">
      <w:pPr>
        <w:rPr>
          <w:rFonts w:cs="Arial"/>
        </w:rPr>
      </w:pPr>
    </w:p>
    <w:p w14:paraId="762D297E" w14:textId="77777777" w:rsidR="00FE4610" w:rsidRDefault="00FE4610" w:rsidP="00FE4610">
      <w:pPr>
        <w:rPr>
          <w:rFonts w:cs="Arial"/>
        </w:rPr>
      </w:pPr>
    </w:p>
    <w:p w14:paraId="3D9DC7E0" w14:textId="77777777" w:rsidR="00FE4610" w:rsidRDefault="00FE4610" w:rsidP="00FE4610">
      <w:pPr>
        <w:rPr>
          <w:rFonts w:cs="Arial"/>
        </w:rPr>
      </w:pPr>
    </w:p>
    <w:p w14:paraId="6909B503" w14:textId="77777777" w:rsidR="00FE4610" w:rsidRPr="00DD5D68" w:rsidRDefault="00FE4610" w:rsidP="00FE4610">
      <w:pPr>
        <w:autoSpaceDE w:val="0"/>
        <w:autoSpaceDN w:val="0"/>
        <w:adjustRightInd w:val="0"/>
        <w:rPr>
          <w:rFonts w:cs="Arial"/>
          <w:color w:val="000000"/>
          <w:lang w:eastAsia="en-GB"/>
        </w:rPr>
      </w:pPr>
      <w:r w:rsidRPr="00DD5D68">
        <w:rPr>
          <w:rFonts w:cs="Arial"/>
          <w:b/>
          <w:bCs/>
          <w:color w:val="000000"/>
          <w:lang w:eastAsia="en-GB"/>
        </w:rPr>
        <w:t xml:space="preserve">Identifying impact: </w:t>
      </w:r>
    </w:p>
    <w:p w14:paraId="34722FB9" w14:textId="77777777" w:rsidR="00FE4610" w:rsidRPr="00BB0757" w:rsidRDefault="00FE4610" w:rsidP="00FE4610">
      <w:pPr>
        <w:pStyle w:val="ListParagraph"/>
        <w:numPr>
          <w:ilvl w:val="0"/>
          <w:numId w:val="20"/>
        </w:numPr>
        <w:autoSpaceDE w:val="0"/>
        <w:autoSpaceDN w:val="0"/>
        <w:adjustRightInd w:val="0"/>
        <w:spacing w:after="30"/>
        <w:rPr>
          <w:rFonts w:ascii="Arial" w:hAnsi="Arial" w:cs="Arial"/>
          <w:color w:val="000000"/>
          <w:lang w:eastAsia="en-GB"/>
        </w:rPr>
      </w:pPr>
      <w:r w:rsidRPr="00BB0757">
        <w:rPr>
          <w:rFonts w:ascii="Arial" w:hAnsi="Arial" w:cs="Arial"/>
          <w:b/>
          <w:bCs/>
          <w:color w:val="000000"/>
          <w:lang w:eastAsia="en-GB"/>
        </w:rPr>
        <w:t xml:space="preserve">Positive Impact: </w:t>
      </w:r>
      <w:r w:rsidRPr="00BB0757">
        <w:rPr>
          <w:rFonts w:ascii="Arial" w:hAnsi="Arial" w:cs="Arial"/>
          <w:color w:val="000000"/>
          <w:lang w:eastAsia="en-GB"/>
        </w:rPr>
        <w:t xml:space="preserve">will actively promote or improve equality of opportunity; </w:t>
      </w:r>
    </w:p>
    <w:p w14:paraId="1B9D9ACF" w14:textId="77777777" w:rsidR="00FE4610" w:rsidRPr="00BB0757" w:rsidRDefault="00FE4610" w:rsidP="00FE4610">
      <w:pPr>
        <w:pStyle w:val="ListParagraph"/>
        <w:numPr>
          <w:ilvl w:val="0"/>
          <w:numId w:val="20"/>
        </w:numPr>
        <w:autoSpaceDE w:val="0"/>
        <w:autoSpaceDN w:val="0"/>
        <w:adjustRightInd w:val="0"/>
        <w:spacing w:after="30"/>
        <w:rPr>
          <w:rFonts w:ascii="Arial" w:hAnsi="Arial" w:cs="Arial"/>
          <w:color w:val="000000"/>
          <w:lang w:eastAsia="en-GB"/>
        </w:rPr>
      </w:pPr>
      <w:r w:rsidRPr="00BB0757">
        <w:rPr>
          <w:rFonts w:ascii="Arial" w:hAnsi="Arial" w:cs="Arial"/>
          <w:b/>
          <w:bCs/>
          <w:color w:val="000000"/>
          <w:lang w:eastAsia="en-GB"/>
        </w:rPr>
        <w:t xml:space="preserve">Neutral Impact: </w:t>
      </w:r>
      <w:r w:rsidRPr="00BB0757">
        <w:rPr>
          <w:rFonts w:ascii="Arial" w:hAnsi="Arial" w:cs="Arial"/>
          <w:color w:val="000000"/>
          <w:lang w:eastAsia="en-GB"/>
        </w:rPr>
        <w:t xml:space="preserve">where there are no notable consequences for any group; </w:t>
      </w:r>
    </w:p>
    <w:p w14:paraId="0848BF6F" w14:textId="77777777" w:rsidR="00FE4610" w:rsidRPr="00BB0757" w:rsidRDefault="00FE4610" w:rsidP="00FE4610">
      <w:pPr>
        <w:pStyle w:val="ListParagraph"/>
        <w:numPr>
          <w:ilvl w:val="0"/>
          <w:numId w:val="20"/>
        </w:numPr>
        <w:autoSpaceDE w:val="0"/>
        <w:autoSpaceDN w:val="0"/>
        <w:adjustRightInd w:val="0"/>
        <w:rPr>
          <w:rFonts w:ascii="Arial" w:hAnsi="Arial" w:cs="Arial"/>
          <w:color w:val="000000"/>
          <w:lang w:eastAsia="en-GB"/>
        </w:rPr>
      </w:pPr>
      <w:r w:rsidRPr="00BB0757">
        <w:rPr>
          <w:rFonts w:ascii="Arial" w:hAnsi="Arial" w:cs="Arial"/>
          <w:b/>
          <w:bCs/>
          <w:color w:val="000000"/>
          <w:lang w:eastAsia="en-GB"/>
        </w:rPr>
        <w:t xml:space="preserve">Negative Impact: </w:t>
      </w:r>
      <w:r w:rsidRPr="00BB0757">
        <w:rPr>
          <w:rFonts w:ascii="Arial" w:hAnsi="Arial" w:cs="Arial"/>
          <w:color w:val="000000"/>
          <w:lang w:eastAsia="en-GB"/>
        </w:rPr>
        <w:t>negative or adverse impact causes disadvantage or exclusion. If such an impact is identified, the EIA should ensure, that as far as possible, it is justified, eliminated, minimised or counter balanced by other measures. This may result in a ‘full’ EIA process.</w:t>
      </w:r>
    </w:p>
    <w:p w14:paraId="69E4BCB2" w14:textId="77777777" w:rsidR="00FE4610" w:rsidRDefault="00FE4610" w:rsidP="00FE4610">
      <w:pPr>
        <w:autoSpaceDE w:val="0"/>
        <w:autoSpaceDN w:val="0"/>
        <w:adjustRightInd w:val="0"/>
        <w:rPr>
          <w:rFonts w:cs="Arial"/>
          <w:color w:val="000000"/>
          <w:lang w:eastAsia="en-GB"/>
        </w:rPr>
      </w:pPr>
    </w:p>
    <w:p w14:paraId="0727DB6C" w14:textId="77777777" w:rsidR="00FE4610" w:rsidRDefault="00FE4610" w:rsidP="00FE4610">
      <w:pPr>
        <w:autoSpaceDE w:val="0"/>
        <w:autoSpaceDN w:val="0"/>
        <w:adjustRightInd w:val="0"/>
        <w:rPr>
          <w:rFonts w:cs="Arial"/>
          <w:color w:val="000000"/>
          <w:lang w:eastAsia="en-GB"/>
        </w:rPr>
      </w:pPr>
    </w:p>
    <w:p w14:paraId="1F198126" w14:textId="77777777" w:rsidR="00FE4610" w:rsidRDefault="00FE4610" w:rsidP="00FE4610">
      <w:pPr>
        <w:autoSpaceDE w:val="0"/>
        <w:autoSpaceDN w:val="0"/>
        <w:adjustRightInd w:val="0"/>
        <w:rPr>
          <w:rFonts w:cs="Arial"/>
          <w:color w:val="000000"/>
          <w:lang w:eastAsia="en-GB"/>
        </w:rPr>
      </w:pPr>
    </w:p>
    <w:p w14:paraId="307C4A26" w14:textId="77777777" w:rsidR="00FE4610" w:rsidRDefault="00FE4610" w:rsidP="00FE4610">
      <w:pPr>
        <w:autoSpaceDE w:val="0"/>
        <w:autoSpaceDN w:val="0"/>
        <w:adjustRightInd w:val="0"/>
        <w:rPr>
          <w:rFonts w:cs="Arial"/>
          <w:color w:val="000000"/>
          <w:lang w:eastAsia="en-GB"/>
        </w:rPr>
      </w:pPr>
    </w:p>
    <w:p w14:paraId="2B356840" w14:textId="77777777" w:rsidR="00FE4610" w:rsidRPr="0092751A" w:rsidRDefault="00FE4610" w:rsidP="00FE4610">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276"/>
        <w:gridCol w:w="1276"/>
        <w:gridCol w:w="2976"/>
        <w:gridCol w:w="6096"/>
      </w:tblGrid>
      <w:tr w:rsidR="00FE4610" w:rsidRPr="001F5BE4" w14:paraId="1969B93A" w14:textId="77777777" w:rsidTr="004C72BB">
        <w:trPr>
          <w:trHeight w:val="907"/>
        </w:trPr>
        <w:tc>
          <w:tcPr>
            <w:tcW w:w="15276" w:type="dxa"/>
            <w:gridSpan w:val="6"/>
            <w:shd w:val="clear" w:color="auto" w:fill="E0E0E0"/>
          </w:tcPr>
          <w:p w14:paraId="3AED2DED" w14:textId="77777777" w:rsidR="00FE4610" w:rsidRPr="00DD5D68" w:rsidRDefault="00FE4610" w:rsidP="004C72BB">
            <w:pPr>
              <w:rPr>
                <w:rFonts w:cs="Arial"/>
                <w:b/>
                <w:szCs w:val="28"/>
              </w:rPr>
            </w:pPr>
            <w:r w:rsidRPr="00DD5D68">
              <w:rPr>
                <w:rFonts w:cs="Arial"/>
                <w:b/>
                <w:szCs w:val="28"/>
              </w:rPr>
              <w:lastRenderedPageBreak/>
              <w:t xml:space="preserve">2. Gathering of Information </w:t>
            </w:r>
          </w:p>
          <w:p w14:paraId="3807AC4C" w14:textId="77777777" w:rsidR="00FE4610" w:rsidRPr="001F5BE4" w:rsidRDefault="00FE4610" w:rsidP="004C72BB">
            <w:pPr>
              <w:rPr>
                <w:rFonts w:cs="Arial"/>
                <w:b/>
                <w:sz w:val="28"/>
                <w:szCs w:val="28"/>
              </w:rPr>
            </w:pPr>
            <w:r w:rsidRPr="001F5BE4">
              <w:rPr>
                <w:rFonts w:cs="Arial"/>
              </w:rPr>
              <w:t xml:space="preserve">This is the core of the analysis; what information do you have that might </w:t>
            </w:r>
            <w:r w:rsidRPr="001F5BE4">
              <w:rPr>
                <w:rFonts w:cs="Arial"/>
                <w:i/>
              </w:rPr>
              <w:t>impact on protected groups, with consideration of the General Equality Duty</w:t>
            </w:r>
            <w:r w:rsidRPr="001F5BE4">
              <w:rPr>
                <w:rFonts w:cs="Arial"/>
              </w:rPr>
              <w:t xml:space="preserve">. </w:t>
            </w:r>
          </w:p>
        </w:tc>
      </w:tr>
      <w:tr w:rsidR="00FE4610" w:rsidRPr="001F5BE4" w14:paraId="6E644FBF" w14:textId="77777777" w:rsidTr="004C72BB">
        <w:tc>
          <w:tcPr>
            <w:tcW w:w="2235" w:type="dxa"/>
            <w:vMerge w:val="restart"/>
          </w:tcPr>
          <w:p w14:paraId="07F3A2D7" w14:textId="77777777" w:rsidR="00FE4610" w:rsidRPr="00A922D6" w:rsidRDefault="00FE4610" w:rsidP="004C72BB">
            <w:pPr>
              <w:jc w:val="center"/>
              <w:rPr>
                <w:rFonts w:cs="Arial"/>
                <w:b/>
                <w:sz w:val="28"/>
                <w:szCs w:val="28"/>
              </w:rPr>
            </w:pPr>
            <w:r w:rsidRPr="00A922D6">
              <w:rPr>
                <w:rFonts w:cs="Arial"/>
                <w:b/>
                <w:sz w:val="28"/>
                <w:szCs w:val="28"/>
              </w:rPr>
              <w:t xml:space="preserve"> </w:t>
            </w:r>
          </w:p>
        </w:tc>
        <w:tc>
          <w:tcPr>
            <w:tcW w:w="3969" w:type="dxa"/>
            <w:gridSpan w:val="3"/>
          </w:tcPr>
          <w:p w14:paraId="28BAD17F" w14:textId="77777777" w:rsidR="00FE4610" w:rsidRPr="00DD5D68" w:rsidRDefault="00FE4610" w:rsidP="004C72BB">
            <w:pPr>
              <w:jc w:val="center"/>
              <w:rPr>
                <w:rFonts w:cs="Arial"/>
                <w:b/>
              </w:rPr>
            </w:pPr>
            <w:r w:rsidRPr="00DD5D68">
              <w:rPr>
                <w:rFonts w:cs="Arial"/>
                <w:b/>
              </w:rPr>
              <w:t>What key impact have you identified?</w:t>
            </w:r>
          </w:p>
        </w:tc>
        <w:tc>
          <w:tcPr>
            <w:tcW w:w="9072" w:type="dxa"/>
            <w:gridSpan w:val="2"/>
          </w:tcPr>
          <w:p w14:paraId="2203C23D" w14:textId="77777777" w:rsidR="00FE4610" w:rsidRPr="00DD5D68" w:rsidRDefault="00FE4610" w:rsidP="004C72BB">
            <w:pPr>
              <w:pStyle w:val="Default"/>
              <w:jc w:val="center"/>
              <w:rPr>
                <w:szCs w:val="28"/>
              </w:rPr>
            </w:pPr>
            <w:r w:rsidRPr="00DD5D68">
              <w:rPr>
                <w:b/>
                <w:bCs/>
                <w:szCs w:val="28"/>
              </w:rPr>
              <w:t xml:space="preserve">For impact identified (either positive </w:t>
            </w:r>
          </w:p>
          <w:p w14:paraId="053F747B" w14:textId="77777777" w:rsidR="00FE4610" w:rsidRPr="00DD5D68" w:rsidRDefault="00FE4610" w:rsidP="004C72BB">
            <w:pPr>
              <w:jc w:val="center"/>
              <w:rPr>
                <w:rFonts w:cs="Arial"/>
                <w:b/>
              </w:rPr>
            </w:pPr>
            <w:r w:rsidRPr="00DD5D68">
              <w:rPr>
                <w:b/>
                <w:bCs/>
                <w:szCs w:val="28"/>
              </w:rPr>
              <w:t xml:space="preserve">or negative) give details below: </w:t>
            </w:r>
          </w:p>
        </w:tc>
      </w:tr>
      <w:tr w:rsidR="00FE4610" w:rsidRPr="001F5BE4" w14:paraId="75CDB3D6" w14:textId="77777777" w:rsidTr="004C72BB">
        <w:tc>
          <w:tcPr>
            <w:tcW w:w="2235" w:type="dxa"/>
            <w:vMerge/>
          </w:tcPr>
          <w:p w14:paraId="19545404" w14:textId="77777777" w:rsidR="00FE4610" w:rsidRPr="001F5BE4" w:rsidRDefault="00FE4610" w:rsidP="004C72BB">
            <w:pPr>
              <w:jc w:val="center"/>
              <w:rPr>
                <w:rFonts w:cs="Arial"/>
                <w:b/>
                <w:sz w:val="28"/>
                <w:szCs w:val="28"/>
              </w:rPr>
            </w:pPr>
          </w:p>
        </w:tc>
        <w:tc>
          <w:tcPr>
            <w:tcW w:w="1417" w:type="dxa"/>
          </w:tcPr>
          <w:p w14:paraId="5327DA38" w14:textId="77777777" w:rsidR="00FE4610" w:rsidRPr="008D41A1" w:rsidRDefault="00FE4610" w:rsidP="004C72BB">
            <w:pPr>
              <w:ind w:left="0"/>
              <w:jc w:val="center"/>
              <w:rPr>
                <w:rFonts w:cs="Arial"/>
                <w:b/>
                <w:szCs w:val="28"/>
              </w:rPr>
            </w:pPr>
            <w:r w:rsidRPr="008D41A1">
              <w:rPr>
                <w:rFonts w:cs="Arial"/>
                <w:b/>
                <w:szCs w:val="28"/>
              </w:rPr>
              <w:t>Positive</w:t>
            </w:r>
          </w:p>
          <w:p w14:paraId="3AEB7C19" w14:textId="77777777" w:rsidR="00FE4610" w:rsidRPr="001F5BE4" w:rsidRDefault="00FE4610" w:rsidP="004C72BB">
            <w:pPr>
              <w:ind w:left="0"/>
              <w:jc w:val="center"/>
              <w:rPr>
                <w:rFonts w:cs="Arial"/>
                <w:b/>
                <w:sz w:val="28"/>
                <w:szCs w:val="28"/>
              </w:rPr>
            </w:pPr>
            <w:r w:rsidRPr="008D41A1">
              <w:rPr>
                <w:rFonts w:cs="Arial"/>
                <w:b/>
                <w:szCs w:val="28"/>
              </w:rPr>
              <w:t xml:space="preserve">Impact </w:t>
            </w:r>
          </w:p>
        </w:tc>
        <w:tc>
          <w:tcPr>
            <w:tcW w:w="1276" w:type="dxa"/>
          </w:tcPr>
          <w:p w14:paraId="7704982E" w14:textId="77777777" w:rsidR="00FE4610" w:rsidRPr="00DD5D68" w:rsidRDefault="00FE4610" w:rsidP="004C72BB">
            <w:pPr>
              <w:ind w:left="34"/>
              <w:jc w:val="center"/>
              <w:rPr>
                <w:rFonts w:cs="Arial"/>
                <w:b/>
              </w:rPr>
            </w:pPr>
            <w:r w:rsidRPr="00DD5D68">
              <w:rPr>
                <w:rFonts w:cs="Arial"/>
                <w:b/>
              </w:rPr>
              <w:t>Neutral</w:t>
            </w:r>
          </w:p>
          <w:p w14:paraId="064F1965" w14:textId="77777777" w:rsidR="00FE4610" w:rsidRPr="00DD5D68" w:rsidRDefault="00FE4610" w:rsidP="004C72BB">
            <w:pPr>
              <w:ind w:left="34"/>
              <w:jc w:val="center"/>
              <w:rPr>
                <w:rFonts w:cs="Arial"/>
                <w:b/>
              </w:rPr>
            </w:pPr>
            <w:r w:rsidRPr="00DD5D68">
              <w:rPr>
                <w:rFonts w:cs="Arial"/>
                <w:b/>
              </w:rPr>
              <w:t>impact</w:t>
            </w:r>
          </w:p>
        </w:tc>
        <w:tc>
          <w:tcPr>
            <w:tcW w:w="1276" w:type="dxa"/>
          </w:tcPr>
          <w:p w14:paraId="238DF4C3" w14:textId="77777777" w:rsidR="00FE4610" w:rsidRPr="00DD5D68" w:rsidRDefault="00FE4610" w:rsidP="004C72BB">
            <w:pPr>
              <w:ind w:left="34"/>
              <w:jc w:val="center"/>
              <w:rPr>
                <w:rFonts w:cs="Arial"/>
                <w:b/>
              </w:rPr>
            </w:pPr>
            <w:r w:rsidRPr="00DD5D68">
              <w:rPr>
                <w:rFonts w:cs="Arial"/>
                <w:b/>
              </w:rPr>
              <w:t>Negative</w:t>
            </w:r>
          </w:p>
          <w:p w14:paraId="17F391BE" w14:textId="77777777" w:rsidR="00FE4610" w:rsidRPr="00DD5D68" w:rsidRDefault="00FE4610" w:rsidP="004C72BB">
            <w:pPr>
              <w:ind w:left="34"/>
              <w:jc w:val="center"/>
              <w:rPr>
                <w:rFonts w:cs="Arial"/>
                <w:b/>
              </w:rPr>
            </w:pPr>
            <w:r w:rsidRPr="00DD5D68">
              <w:rPr>
                <w:rFonts w:cs="Arial"/>
                <w:b/>
              </w:rPr>
              <w:t>impact</w:t>
            </w:r>
          </w:p>
        </w:tc>
        <w:tc>
          <w:tcPr>
            <w:tcW w:w="2976" w:type="dxa"/>
          </w:tcPr>
          <w:p w14:paraId="762AE2A3" w14:textId="77777777" w:rsidR="00FE4610" w:rsidRPr="008D41A1" w:rsidRDefault="00FE4610" w:rsidP="004C72BB">
            <w:pPr>
              <w:pStyle w:val="Default"/>
              <w:rPr>
                <w:sz w:val="28"/>
                <w:szCs w:val="28"/>
              </w:rPr>
            </w:pPr>
            <w:r w:rsidRPr="008D41A1">
              <w:rPr>
                <w:b/>
                <w:bCs/>
                <w:szCs w:val="28"/>
              </w:rPr>
              <w:t xml:space="preserve">How does this impact and what action, if any, do you need to take to address these issues? </w:t>
            </w:r>
          </w:p>
        </w:tc>
        <w:tc>
          <w:tcPr>
            <w:tcW w:w="6096" w:type="dxa"/>
          </w:tcPr>
          <w:p w14:paraId="66458564" w14:textId="77777777" w:rsidR="00FE4610" w:rsidRPr="00DD5D68" w:rsidRDefault="00FE4610" w:rsidP="004C72BB">
            <w:pPr>
              <w:jc w:val="center"/>
              <w:rPr>
                <w:rFonts w:cs="Arial"/>
                <w:b/>
              </w:rPr>
            </w:pPr>
            <w:r w:rsidRPr="00DD5D68">
              <w:rPr>
                <w:rFonts w:cs="Arial"/>
                <w:b/>
              </w:rPr>
              <w:t>What difference will this make?</w:t>
            </w:r>
          </w:p>
          <w:p w14:paraId="141B490A" w14:textId="77777777" w:rsidR="00FE4610" w:rsidRPr="00DD5D68" w:rsidRDefault="00FE4610" w:rsidP="004C72BB">
            <w:pPr>
              <w:jc w:val="center"/>
              <w:rPr>
                <w:rFonts w:cs="Arial"/>
                <w:b/>
              </w:rPr>
            </w:pPr>
          </w:p>
        </w:tc>
      </w:tr>
      <w:tr w:rsidR="00FE4610" w:rsidRPr="001F5BE4" w14:paraId="222A855D" w14:textId="77777777" w:rsidTr="004C72BB">
        <w:tc>
          <w:tcPr>
            <w:tcW w:w="2235" w:type="dxa"/>
          </w:tcPr>
          <w:p w14:paraId="6F790336" w14:textId="77777777" w:rsidR="00FE4610" w:rsidRPr="00DD5D68" w:rsidRDefault="00FE4610" w:rsidP="004C72BB">
            <w:pPr>
              <w:ind w:left="0"/>
              <w:jc w:val="left"/>
              <w:rPr>
                <w:rFonts w:cs="Arial"/>
                <w:b/>
                <w:szCs w:val="26"/>
              </w:rPr>
            </w:pPr>
            <w:r w:rsidRPr="00DD5D68">
              <w:rPr>
                <w:rFonts w:cs="Arial"/>
                <w:b/>
                <w:szCs w:val="26"/>
              </w:rPr>
              <w:t>Human rights</w:t>
            </w:r>
          </w:p>
        </w:tc>
        <w:tc>
          <w:tcPr>
            <w:tcW w:w="1417" w:type="dxa"/>
          </w:tcPr>
          <w:p w14:paraId="107D332B" w14:textId="77777777" w:rsidR="00FE4610" w:rsidRPr="000C2C3A" w:rsidRDefault="00FE4610" w:rsidP="004C72BB">
            <w:pPr>
              <w:rPr>
                <w:rFonts w:cs="Arial"/>
              </w:rPr>
            </w:pPr>
          </w:p>
        </w:tc>
        <w:tc>
          <w:tcPr>
            <w:tcW w:w="1276" w:type="dxa"/>
          </w:tcPr>
          <w:p w14:paraId="2E20B889" w14:textId="77777777" w:rsidR="00FE4610" w:rsidRPr="001F5BE4" w:rsidRDefault="00FE4610" w:rsidP="004C72BB">
            <w:pPr>
              <w:rPr>
                <w:rFonts w:cs="Arial"/>
              </w:rPr>
            </w:pPr>
            <w:r w:rsidRPr="001F5BE4">
              <w:rPr>
                <w:rFonts w:cs="Arial"/>
              </w:rPr>
              <w:t>X</w:t>
            </w:r>
          </w:p>
        </w:tc>
        <w:tc>
          <w:tcPr>
            <w:tcW w:w="1276" w:type="dxa"/>
          </w:tcPr>
          <w:p w14:paraId="38543749" w14:textId="77777777" w:rsidR="00FE4610" w:rsidRPr="001F5BE4" w:rsidRDefault="00FE4610" w:rsidP="004C72BB">
            <w:pPr>
              <w:rPr>
                <w:rFonts w:cs="Arial"/>
              </w:rPr>
            </w:pPr>
          </w:p>
        </w:tc>
        <w:tc>
          <w:tcPr>
            <w:tcW w:w="2976" w:type="dxa"/>
          </w:tcPr>
          <w:p w14:paraId="11D9CB5B" w14:textId="77777777" w:rsidR="00FE4610" w:rsidRPr="001F5BE4" w:rsidRDefault="00FE4610" w:rsidP="004C72BB">
            <w:pPr>
              <w:rPr>
                <w:rFonts w:cs="Arial"/>
              </w:rPr>
            </w:pPr>
          </w:p>
        </w:tc>
        <w:tc>
          <w:tcPr>
            <w:tcW w:w="6096" w:type="dxa"/>
          </w:tcPr>
          <w:p w14:paraId="6B5B21BF" w14:textId="77777777" w:rsidR="00FE4610" w:rsidRPr="001F5BE4" w:rsidRDefault="00FE4610" w:rsidP="004C72BB">
            <w:pPr>
              <w:rPr>
                <w:rFonts w:cs="Arial"/>
              </w:rPr>
            </w:pPr>
          </w:p>
        </w:tc>
      </w:tr>
      <w:tr w:rsidR="00FE4610" w:rsidRPr="001F5BE4" w14:paraId="5E5AF8C9" w14:textId="77777777" w:rsidTr="004C72BB">
        <w:tc>
          <w:tcPr>
            <w:tcW w:w="2235" w:type="dxa"/>
          </w:tcPr>
          <w:p w14:paraId="544B06B1" w14:textId="77777777" w:rsidR="00FE4610" w:rsidRPr="00DD5D68" w:rsidRDefault="00FE4610" w:rsidP="004C72BB">
            <w:pPr>
              <w:ind w:left="0"/>
              <w:jc w:val="left"/>
              <w:rPr>
                <w:rFonts w:cs="Arial"/>
                <w:b/>
                <w:szCs w:val="26"/>
              </w:rPr>
            </w:pPr>
            <w:r w:rsidRPr="00DD5D68">
              <w:rPr>
                <w:rFonts w:cs="Arial"/>
                <w:b/>
                <w:szCs w:val="26"/>
              </w:rPr>
              <w:t>Age</w:t>
            </w:r>
          </w:p>
        </w:tc>
        <w:tc>
          <w:tcPr>
            <w:tcW w:w="1417" w:type="dxa"/>
          </w:tcPr>
          <w:p w14:paraId="5D4CA032" w14:textId="77777777" w:rsidR="00FE4610" w:rsidRPr="000C2C3A" w:rsidRDefault="00FE4610" w:rsidP="004C72BB">
            <w:pPr>
              <w:rPr>
                <w:rFonts w:cs="Arial"/>
              </w:rPr>
            </w:pPr>
          </w:p>
        </w:tc>
        <w:tc>
          <w:tcPr>
            <w:tcW w:w="1276" w:type="dxa"/>
          </w:tcPr>
          <w:p w14:paraId="5FAA8D95" w14:textId="77777777" w:rsidR="00FE4610" w:rsidRPr="001F5BE4" w:rsidRDefault="00FE4610" w:rsidP="004C72BB">
            <w:pPr>
              <w:rPr>
                <w:rFonts w:cs="Arial"/>
              </w:rPr>
            </w:pPr>
            <w:r w:rsidRPr="001F5BE4">
              <w:rPr>
                <w:rFonts w:cs="Arial"/>
              </w:rPr>
              <w:t>X</w:t>
            </w:r>
          </w:p>
        </w:tc>
        <w:tc>
          <w:tcPr>
            <w:tcW w:w="1276" w:type="dxa"/>
          </w:tcPr>
          <w:p w14:paraId="2D066ACA" w14:textId="77777777" w:rsidR="00FE4610" w:rsidRPr="001F5BE4" w:rsidRDefault="00FE4610" w:rsidP="004C72BB">
            <w:pPr>
              <w:rPr>
                <w:rFonts w:cs="Arial"/>
              </w:rPr>
            </w:pPr>
          </w:p>
        </w:tc>
        <w:tc>
          <w:tcPr>
            <w:tcW w:w="2976" w:type="dxa"/>
          </w:tcPr>
          <w:p w14:paraId="6A3BA32B" w14:textId="77777777" w:rsidR="00FE4610" w:rsidRPr="001F5BE4" w:rsidRDefault="00FE4610" w:rsidP="004C72BB">
            <w:pPr>
              <w:rPr>
                <w:rFonts w:cs="Arial"/>
              </w:rPr>
            </w:pPr>
          </w:p>
        </w:tc>
        <w:tc>
          <w:tcPr>
            <w:tcW w:w="6096" w:type="dxa"/>
          </w:tcPr>
          <w:p w14:paraId="0CEF9605" w14:textId="77777777" w:rsidR="00FE4610" w:rsidRPr="001F5BE4" w:rsidRDefault="00FE4610" w:rsidP="004C72BB">
            <w:pPr>
              <w:rPr>
                <w:rFonts w:cs="Arial"/>
              </w:rPr>
            </w:pPr>
          </w:p>
        </w:tc>
      </w:tr>
      <w:tr w:rsidR="00FE4610" w:rsidRPr="001F5BE4" w14:paraId="227BA9DF" w14:textId="77777777" w:rsidTr="004C72BB">
        <w:tc>
          <w:tcPr>
            <w:tcW w:w="2235" w:type="dxa"/>
          </w:tcPr>
          <w:p w14:paraId="63070EFC" w14:textId="77777777" w:rsidR="00FE4610" w:rsidRPr="00DD5D68" w:rsidRDefault="00FE4610" w:rsidP="004C72BB">
            <w:pPr>
              <w:ind w:left="0"/>
              <w:jc w:val="left"/>
              <w:rPr>
                <w:rFonts w:cs="Arial"/>
                <w:b/>
                <w:szCs w:val="26"/>
              </w:rPr>
            </w:pPr>
            <w:r w:rsidRPr="00DD5D68">
              <w:rPr>
                <w:rFonts w:cs="Arial"/>
                <w:b/>
                <w:szCs w:val="26"/>
              </w:rPr>
              <w:t>Carers</w:t>
            </w:r>
          </w:p>
        </w:tc>
        <w:tc>
          <w:tcPr>
            <w:tcW w:w="1417" w:type="dxa"/>
          </w:tcPr>
          <w:p w14:paraId="20D6BCD4" w14:textId="77777777" w:rsidR="00FE4610" w:rsidRPr="000C2C3A" w:rsidRDefault="00FE4610" w:rsidP="004C72BB">
            <w:pPr>
              <w:rPr>
                <w:rFonts w:cs="Arial"/>
              </w:rPr>
            </w:pPr>
          </w:p>
        </w:tc>
        <w:tc>
          <w:tcPr>
            <w:tcW w:w="1276" w:type="dxa"/>
          </w:tcPr>
          <w:p w14:paraId="6916DE57" w14:textId="77777777" w:rsidR="00FE4610" w:rsidRPr="001F5BE4" w:rsidRDefault="00FE4610" w:rsidP="004C72BB">
            <w:pPr>
              <w:rPr>
                <w:rFonts w:cs="Arial"/>
              </w:rPr>
            </w:pPr>
            <w:r w:rsidRPr="001F5BE4">
              <w:rPr>
                <w:rFonts w:cs="Arial"/>
              </w:rPr>
              <w:t>X</w:t>
            </w:r>
          </w:p>
        </w:tc>
        <w:tc>
          <w:tcPr>
            <w:tcW w:w="1276" w:type="dxa"/>
          </w:tcPr>
          <w:p w14:paraId="2D5C9AD4" w14:textId="77777777" w:rsidR="00FE4610" w:rsidRPr="001F5BE4" w:rsidRDefault="00FE4610" w:rsidP="004C72BB">
            <w:pPr>
              <w:rPr>
                <w:rFonts w:cs="Arial"/>
              </w:rPr>
            </w:pPr>
          </w:p>
        </w:tc>
        <w:tc>
          <w:tcPr>
            <w:tcW w:w="2976" w:type="dxa"/>
          </w:tcPr>
          <w:p w14:paraId="54AC8E15" w14:textId="77777777" w:rsidR="00FE4610" w:rsidRPr="001F5BE4" w:rsidRDefault="00FE4610" w:rsidP="004C72BB">
            <w:pPr>
              <w:rPr>
                <w:rFonts w:cs="Arial"/>
              </w:rPr>
            </w:pPr>
          </w:p>
        </w:tc>
        <w:tc>
          <w:tcPr>
            <w:tcW w:w="6096" w:type="dxa"/>
          </w:tcPr>
          <w:p w14:paraId="7AD39803" w14:textId="77777777" w:rsidR="00FE4610" w:rsidRPr="001F5BE4" w:rsidRDefault="00FE4610" w:rsidP="004C72BB">
            <w:pPr>
              <w:rPr>
                <w:rFonts w:cs="Arial"/>
              </w:rPr>
            </w:pPr>
          </w:p>
        </w:tc>
      </w:tr>
      <w:tr w:rsidR="00FE4610" w:rsidRPr="001F5BE4" w14:paraId="7B8938C1" w14:textId="77777777" w:rsidTr="004C72BB">
        <w:tc>
          <w:tcPr>
            <w:tcW w:w="2235" w:type="dxa"/>
          </w:tcPr>
          <w:p w14:paraId="7D30905F" w14:textId="77777777" w:rsidR="00FE4610" w:rsidRPr="00DD5D68" w:rsidRDefault="00FE4610" w:rsidP="004C72BB">
            <w:pPr>
              <w:ind w:left="0"/>
              <w:jc w:val="left"/>
              <w:rPr>
                <w:rFonts w:cs="Arial"/>
                <w:b/>
                <w:szCs w:val="26"/>
              </w:rPr>
            </w:pPr>
            <w:r w:rsidRPr="00DD5D68">
              <w:rPr>
                <w:rFonts w:cs="Arial"/>
                <w:b/>
                <w:szCs w:val="26"/>
              </w:rPr>
              <w:t>Disability</w:t>
            </w:r>
          </w:p>
        </w:tc>
        <w:tc>
          <w:tcPr>
            <w:tcW w:w="1417" w:type="dxa"/>
          </w:tcPr>
          <w:p w14:paraId="4B1F8DD6" w14:textId="77777777" w:rsidR="00FE4610" w:rsidRPr="000C2C3A" w:rsidRDefault="00FE4610" w:rsidP="004C72BB">
            <w:pPr>
              <w:rPr>
                <w:rFonts w:cs="Arial"/>
              </w:rPr>
            </w:pPr>
          </w:p>
        </w:tc>
        <w:tc>
          <w:tcPr>
            <w:tcW w:w="1276" w:type="dxa"/>
          </w:tcPr>
          <w:p w14:paraId="1491385E" w14:textId="77777777" w:rsidR="00FE4610" w:rsidRPr="001F5BE4" w:rsidRDefault="00FE4610" w:rsidP="004C72BB">
            <w:pPr>
              <w:rPr>
                <w:rFonts w:cs="Arial"/>
              </w:rPr>
            </w:pPr>
            <w:r w:rsidRPr="001F5BE4">
              <w:rPr>
                <w:rFonts w:cs="Arial"/>
              </w:rPr>
              <w:t>X</w:t>
            </w:r>
          </w:p>
        </w:tc>
        <w:tc>
          <w:tcPr>
            <w:tcW w:w="1276" w:type="dxa"/>
          </w:tcPr>
          <w:p w14:paraId="222C17A9" w14:textId="77777777" w:rsidR="00FE4610" w:rsidRPr="001F5BE4" w:rsidRDefault="00FE4610" w:rsidP="004C72BB">
            <w:pPr>
              <w:rPr>
                <w:rFonts w:cs="Arial"/>
              </w:rPr>
            </w:pPr>
          </w:p>
        </w:tc>
        <w:tc>
          <w:tcPr>
            <w:tcW w:w="2976" w:type="dxa"/>
          </w:tcPr>
          <w:p w14:paraId="10947A00" w14:textId="77777777" w:rsidR="00FE4610" w:rsidRPr="001F5BE4" w:rsidRDefault="00FE4610" w:rsidP="004C72BB">
            <w:pPr>
              <w:rPr>
                <w:rFonts w:cs="Arial"/>
              </w:rPr>
            </w:pPr>
          </w:p>
        </w:tc>
        <w:tc>
          <w:tcPr>
            <w:tcW w:w="6096" w:type="dxa"/>
          </w:tcPr>
          <w:p w14:paraId="2B19100B" w14:textId="77777777" w:rsidR="00FE4610" w:rsidRPr="001F5BE4" w:rsidRDefault="00FE4610" w:rsidP="004C72BB">
            <w:pPr>
              <w:rPr>
                <w:rFonts w:cs="Arial"/>
              </w:rPr>
            </w:pPr>
          </w:p>
        </w:tc>
      </w:tr>
      <w:tr w:rsidR="00FE4610" w:rsidRPr="001F5BE4" w14:paraId="4EC73D75" w14:textId="77777777" w:rsidTr="004C72BB">
        <w:tc>
          <w:tcPr>
            <w:tcW w:w="2235" w:type="dxa"/>
          </w:tcPr>
          <w:p w14:paraId="5A533E3F" w14:textId="77777777" w:rsidR="00FE4610" w:rsidRPr="00DD5D68" w:rsidRDefault="00FE4610" w:rsidP="004C72BB">
            <w:pPr>
              <w:ind w:left="0"/>
              <w:jc w:val="left"/>
              <w:rPr>
                <w:rFonts w:cs="Arial"/>
                <w:b/>
                <w:szCs w:val="26"/>
              </w:rPr>
            </w:pPr>
            <w:r w:rsidRPr="00DD5D68">
              <w:rPr>
                <w:rFonts w:cs="Arial"/>
                <w:b/>
                <w:szCs w:val="26"/>
              </w:rPr>
              <w:t>Sex</w:t>
            </w:r>
          </w:p>
        </w:tc>
        <w:tc>
          <w:tcPr>
            <w:tcW w:w="1417" w:type="dxa"/>
          </w:tcPr>
          <w:p w14:paraId="4687D3B9" w14:textId="77777777" w:rsidR="00FE4610" w:rsidRPr="000C2C3A" w:rsidRDefault="00FE4610" w:rsidP="004C72BB">
            <w:pPr>
              <w:rPr>
                <w:rFonts w:cs="Arial"/>
              </w:rPr>
            </w:pPr>
          </w:p>
        </w:tc>
        <w:tc>
          <w:tcPr>
            <w:tcW w:w="1276" w:type="dxa"/>
          </w:tcPr>
          <w:p w14:paraId="63D23C11" w14:textId="77777777" w:rsidR="00FE4610" w:rsidRPr="001F5BE4" w:rsidRDefault="00FE4610" w:rsidP="004C72BB">
            <w:pPr>
              <w:rPr>
                <w:rFonts w:cs="Arial"/>
              </w:rPr>
            </w:pPr>
            <w:r w:rsidRPr="001F5BE4">
              <w:rPr>
                <w:rFonts w:cs="Arial"/>
              </w:rPr>
              <w:t>X</w:t>
            </w:r>
          </w:p>
        </w:tc>
        <w:tc>
          <w:tcPr>
            <w:tcW w:w="1276" w:type="dxa"/>
          </w:tcPr>
          <w:p w14:paraId="13574C8B" w14:textId="77777777" w:rsidR="00FE4610" w:rsidRPr="001F5BE4" w:rsidRDefault="00FE4610" w:rsidP="004C72BB">
            <w:pPr>
              <w:rPr>
                <w:rFonts w:cs="Arial"/>
              </w:rPr>
            </w:pPr>
          </w:p>
        </w:tc>
        <w:tc>
          <w:tcPr>
            <w:tcW w:w="2976" w:type="dxa"/>
          </w:tcPr>
          <w:p w14:paraId="17202759" w14:textId="77777777" w:rsidR="00FE4610" w:rsidRPr="001F5BE4" w:rsidRDefault="00FE4610" w:rsidP="004C72BB">
            <w:pPr>
              <w:rPr>
                <w:rFonts w:cs="Arial"/>
              </w:rPr>
            </w:pPr>
          </w:p>
        </w:tc>
        <w:tc>
          <w:tcPr>
            <w:tcW w:w="6096" w:type="dxa"/>
          </w:tcPr>
          <w:p w14:paraId="4792334F" w14:textId="77777777" w:rsidR="00FE4610" w:rsidRPr="001F5BE4" w:rsidRDefault="00FE4610" w:rsidP="004C72BB">
            <w:pPr>
              <w:rPr>
                <w:rFonts w:cs="Arial"/>
              </w:rPr>
            </w:pPr>
          </w:p>
        </w:tc>
      </w:tr>
      <w:tr w:rsidR="00FE4610" w:rsidRPr="001F5BE4" w14:paraId="568DFEDA" w14:textId="77777777" w:rsidTr="004C72BB">
        <w:tc>
          <w:tcPr>
            <w:tcW w:w="2235" w:type="dxa"/>
          </w:tcPr>
          <w:p w14:paraId="4C8D9096" w14:textId="77777777" w:rsidR="00FE4610" w:rsidRPr="00DD5D68" w:rsidRDefault="00FE4610" w:rsidP="004C72BB">
            <w:pPr>
              <w:ind w:left="0"/>
              <w:jc w:val="left"/>
              <w:rPr>
                <w:rFonts w:cs="Arial"/>
                <w:b/>
                <w:szCs w:val="26"/>
              </w:rPr>
            </w:pPr>
            <w:r w:rsidRPr="00DD5D68">
              <w:rPr>
                <w:rFonts w:cs="Arial"/>
                <w:b/>
                <w:szCs w:val="26"/>
              </w:rPr>
              <w:t>Race</w:t>
            </w:r>
          </w:p>
        </w:tc>
        <w:tc>
          <w:tcPr>
            <w:tcW w:w="1417" w:type="dxa"/>
          </w:tcPr>
          <w:p w14:paraId="6DF0B796" w14:textId="77777777" w:rsidR="00FE4610" w:rsidRPr="000C2C3A" w:rsidRDefault="00FE4610" w:rsidP="004C72BB">
            <w:pPr>
              <w:rPr>
                <w:rFonts w:cs="Arial"/>
              </w:rPr>
            </w:pPr>
          </w:p>
        </w:tc>
        <w:tc>
          <w:tcPr>
            <w:tcW w:w="1276" w:type="dxa"/>
          </w:tcPr>
          <w:p w14:paraId="46BFE150" w14:textId="77777777" w:rsidR="00FE4610" w:rsidRPr="001F5BE4" w:rsidRDefault="00FE4610" w:rsidP="004C72BB">
            <w:pPr>
              <w:rPr>
                <w:rFonts w:cs="Arial"/>
              </w:rPr>
            </w:pPr>
            <w:r w:rsidRPr="001F5BE4">
              <w:rPr>
                <w:rFonts w:cs="Arial"/>
              </w:rPr>
              <w:t>X</w:t>
            </w:r>
          </w:p>
        </w:tc>
        <w:tc>
          <w:tcPr>
            <w:tcW w:w="1276" w:type="dxa"/>
          </w:tcPr>
          <w:p w14:paraId="4A33A296" w14:textId="77777777" w:rsidR="00FE4610" w:rsidRPr="001F5BE4" w:rsidRDefault="00FE4610" w:rsidP="004C72BB">
            <w:pPr>
              <w:rPr>
                <w:rFonts w:cs="Arial"/>
              </w:rPr>
            </w:pPr>
          </w:p>
        </w:tc>
        <w:tc>
          <w:tcPr>
            <w:tcW w:w="2976" w:type="dxa"/>
          </w:tcPr>
          <w:p w14:paraId="39F13D3E" w14:textId="77777777" w:rsidR="00FE4610" w:rsidRPr="001F5BE4" w:rsidRDefault="00FE4610" w:rsidP="004C72BB">
            <w:pPr>
              <w:rPr>
                <w:rFonts w:cs="Arial"/>
              </w:rPr>
            </w:pPr>
          </w:p>
        </w:tc>
        <w:tc>
          <w:tcPr>
            <w:tcW w:w="6096" w:type="dxa"/>
          </w:tcPr>
          <w:p w14:paraId="76C74AD0" w14:textId="77777777" w:rsidR="00FE4610" w:rsidRPr="001F5BE4" w:rsidRDefault="00FE4610" w:rsidP="004C72BB">
            <w:pPr>
              <w:rPr>
                <w:rFonts w:cs="Arial"/>
              </w:rPr>
            </w:pPr>
          </w:p>
        </w:tc>
      </w:tr>
      <w:tr w:rsidR="00FE4610" w:rsidRPr="001F5BE4" w14:paraId="36A75ECA" w14:textId="77777777" w:rsidTr="004C72BB">
        <w:tc>
          <w:tcPr>
            <w:tcW w:w="2235" w:type="dxa"/>
          </w:tcPr>
          <w:p w14:paraId="2076E39D" w14:textId="77777777" w:rsidR="00FE4610" w:rsidRPr="00DD5D68" w:rsidRDefault="00FE4610" w:rsidP="004C72BB">
            <w:pPr>
              <w:ind w:left="0"/>
              <w:jc w:val="left"/>
              <w:rPr>
                <w:rFonts w:cs="Arial"/>
                <w:b/>
                <w:szCs w:val="26"/>
              </w:rPr>
            </w:pPr>
            <w:r w:rsidRPr="00DD5D68">
              <w:rPr>
                <w:rFonts w:cs="Arial"/>
                <w:b/>
                <w:szCs w:val="26"/>
              </w:rPr>
              <w:t>Religion or belief</w:t>
            </w:r>
          </w:p>
        </w:tc>
        <w:tc>
          <w:tcPr>
            <w:tcW w:w="1417" w:type="dxa"/>
          </w:tcPr>
          <w:p w14:paraId="0C06BF87" w14:textId="77777777" w:rsidR="00FE4610" w:rsidRPr="000C2C3A" w:rsidRDefault="00FE4610" w:rsidP="004C72BB">
            <w:pPr>
              <w:rPr>
                <w:rFonts w:cs="Arial"/>
              </w:rPr>
            </w:pPr>
          </w:p>
        </w:tc>
        <w:tc>
          <w:tcPr>
            <w:tcW w:w="1276" w:type="dxa"/>
          </w:tcPr>
          <w:p w14:paraId="79EE4813" w14:textId="77777777" w:rsidR="00FE4610" w:rsidRPr="001F5BE4" w:rsidRDefault="00FE4610" w:rsidP="004C72BB">
            <w:pPr>
              <w:rPr>
                <w:rFonts w:cs="Arial"/>
              </w:rPr>
            </w:pPr>
            <w:r w:rsidRPr="001F5BE4">
              <w:rPr>
                <w:rFonts w:cs="Arial"/>
              </w:rPr>
              <w:t>X</w:t>
            </w:r>
          </w:p>
        </w:tc>
        <w:tc>
          <w:tcPr>
            <w:tcW w:w="1276" w:type="dxa"/>
          </w:tcPr>
          <w:p w14:paraId="454FFD49" w14:textId="77777777" w:rsidR="00FE4610" w:rsidRPr="001F5BE4" w:rsidRDefault="00FE4610" w:rsidP="004C72BB">
            <w:pPr>
              <w:rPr>
                <w:rFonts w:cs="Arial"/>
              </w:rPr>
            </w:pPr>
          </w:p>
        </w:tc>
        <w:tc>
          <w:tcPr>
            <w:tcW w:w="2976" w:type="dxa"/>
          </w:tcPr>
          <w:p w14:paraId="28B4A114" w14:textId="77777777" w:rsidR="00FE4610" w:rsidRPr="001F5BE4" w:rsidRDefault="00FE4610" w:rsidP="004C72BB">
            <w:pPr>
              <w:rPr>
                <w:rFonts w:cs="Arial"/>
              </w:rPr>
            </w:pPr>
          </w:p>
        </w:tc>
        <w:tc>
          <w:tcPr>
            <w:tcW w:w="6096" w:type="dxa"/>
          </w:tcPr>
          <w:p w14:paraId="349441A6" w14:textId="77777777" w:rsidR="00FE4610" w:rsidRPr="001F5BE4" w:rsidRDefault="00FE4610" w:rsidP="004C72BB">
            <w:pPr>
              <w:rPr>
                <w:rFonts w:cs="Arial"/>
              </w:rPr>
            </w:pPr>
          </w:p>
        </w:tc>
      </w:tr>
      <w:tr w:rsidR="00FE4610" w:rsidRPr="001F5BE4" w14:paraId="67E64500" w14:textId="77777777" w:rsidTr="004C72BB">
        <w:tc>
          <w:tcPr>
            <w:tcW w:w="2235" w:type="dxa"/>
          </w:tcPr>
          <w:p w14:paraId="4DEC2AEC" w14:textId="77777777" w:rsidR="00FE4610" w:rsidRPr="00DD5D68" w:rsidRDefault="00FE4610" w:rsidP="004C72BB">
            <w:pPr>
              <w:ind w:left="0"/>
              <w:jc w:val="left"/>
              <w:rPr>
                <w:rFonts w:cs="Arial"/>
                <w:b/>
                <w:szCs w:val="26"/>
              </w:rPr>
            </w:pPr>
            <w:r w:rsidRPr="00DD5D68">
              <w:rPr>
                <w:rFonts w:cs="Arial"/>
                <w:b/>
                <w:szCs w:val="26"/>
              </w:rPr>
              <w:t>Sexual orientation</w:t>
            </w:r>
          </w:p>
        </w:tc>
        <w:tc>
          <w:tcPr>
            <w:tcW w:w="1417" w:type="dxa"/>
          </w:tcPr>
          <w:p w14:paraId="78377AC5" w14:textId="77777777" w:rsidR="00FE4610" w:rsidRPr="000C2C3A" w:rsidRDefault="00FE4610" w:rsidP="004C72BB">
            <w:pPr>
              <w:rPr>
                <w:rFonts w:cs="Arial"/>
              </w:rPr>
            </w:pPr>
          </w:p>
        </w:tc>
        <w:tc>
          <w:tcPr>
            <w:tcW w:w="1276" w:type="dxa"/>
          </w:tcPr>
          <w:p w14:paraId="036DCC02" w14:textId="77777777" w:rsidR="00FE4610" w:rsidRPr="001F5BE4" w:rsidRDefault="00FE4610" w:rsidP="004C72BB">
            <w:pPr>
              <w:rPr>
                <w:rFonts w:cs="Arial"/>
              </w:rPr>
            </w:pPr>
            <w:r w:rsidRPr="001F5BE4">
              <w:rPr>
                <w:rFonts w:cs="Arial"/>
              </w:rPr>
              <w:t>X</w:t>
            </w:r>
          </w:p>
        </w:tc>
        <w:tc>
          <w:tcPr>
            <w:tcW w:w="1276" w:type="dxa"/>
          </w:tcPr>
          <w:p w14:paraId="263826B2" w14:textId="77777777" w:rsidR="00FE4610" w:rsidRPr="001F5BE4" w:rsidRDefault="00FE4610" w:rsidP="004C72BB">
            <w:pPr>
              <w:rPr>
                <w:rFonts w:cs="Arial"/>
              </w:rPr>
            </w:pPr>
          </w:p>
        </w:tc>
        <w:tc>
          <w:tcPr>
            <w:tcW w:w="2976" w:type="dxa"/>
          </w:tcPr>
          <w:p w14:paraId="53313675" w14:textId="77777777" w:rsidR="00FE4610" w:rsidRPr="001F5BE4" w:rsidRDefault="00FE4610" w:rsidP="004C72BB">
            <w:pPr>
              <w:rPr>
                <w:rFonts w:cs="Arial"/>
              </w:rPr>
            </w:pPr>
          </w:p>
        </w:tc>
        <w:tc>
          <w:tcPr>
            <w:tcW w:w="6096" w:type="dxa"/>
          </w:tcPr>
          <w:p w14:paraId="2202FE66" w14:textId="77777777" w:rsidR="00FE4610" w:rsidRPr="001F5BE4" w:rsidRDefault="00FE4610" w:rsidP="004C72BB">
            <w:pPr>
              <w:rPr>
                <w:rFonts w:cs="Arial"/>
              </w:rPr>
            </w:pPr>
          </w:p>
        </w:tc>
      </w:tr>
      <w:tr w:rsidR="00FE4610" w:rsidRPr="001F5BE4" w14:paraId="2AAD353B" w14:textId="77777777" w:rsidTr="004C72BB">
        <w:tc>
          <w:tcPr>
            <w:tcW w:w="2235" w:type="dxa"/>
          </w:tcPr>
          <w:p w14:paraId="07F208D0" w14:textId="77777777" w:rsidR="00FE4610" w:rsidRPr="00DD5D68" w:rsidRDefault="00FE4610" w:rsidP="004C72BB">
            <w:pPr>
              <w:ind w:left="0"/>
              <w:jc w:val="left"/>
              <w:rPr>
                <w:rFonts w:cs="Arial"/>
                <w:b/>
                <w:szCs w:val="26"/>
              </w:rPr>
            </w:pPr>
            <w:r w:rsidRPr="00DD5D68">
              <w:rPr>
                <w:rFonts w:cs="Arial"/>
                <w:b/>
                <w:szCs w:val="26"/>
              </w:rPr>
              <w:t>Gender reassignment</w:t>
            </w:r>
          </w:p>
        </w:tc>
        <w:tc>
          <w:tcPr>
            <w:tcW w:w="1417" w:type="dxa"/>
          </w:tcPr>
          <w:p w14:paraId="6B48D80B" w14:textId="77777777" w:rsidR="00FE4610" w:rsidRPr="000C2C3A" w:rsidRDefault="00FE4610" w:rsidP="004C72BB">
            <w:pPr>
              <w:rPr>
                <w:rFonts w:cs="Arial"/>
              </w:rPr>
            </w:pPr>
          </w:p>
        </w:tc>
        <w:tc>
          <w:tcPr>
            <w:tcW w:w="1276" w:type="dxa"/>
          </w:tcPr>
          <w:p w14:paraId="64951EF2" w14:textId="77777777" w:rsidR="00FE4610" w:rsidRPr="001F5BE4" w:rsidRDefault="00FE4610" w:rsidP="004C72BB">
            <w:pPr>
              <w:rPr>
                <w:rFonts w:cs="Arial"/>
              </w:rPr>
            </w:pPr>
            <w:r w:rsidRPr="001F5BE4">
              <w:rPr>
                <w:rFonts w:cs="Arial"/>
              </w:rPr>
              <w:t>X</w:t>
            </w:r>
          </w:p>
        </w:tc>
        <w:tc>
          <w:tcPr>
            <w:tcW w:w="1276" w:type="dxa"/>
          </w:tcPr>
          <w:p w14:paraId="47D11AFB" w14:textId="77777777" w:rsidR="00FE4610" w:rsidRPr="001F5BE4" w:rsidRDefault="00FE4610" w:rsidP="004C72BB">
            <w:pPr>
              <w:rPr>
                <w:rFonts w:cs="Arial"/>
              </w:rPr>
            </w:pPr>
          </w:p>
        </w:tc>
        <w:tc>
          <w:tcPr>
            <w:tcW w:w="2976" w:type="dxa"/>
          </w:tcPr>
          <w:p w14:paraId="3C04ECB2" w14:textId="77777777" w:rsidR="00FE4610" w:rsidRPr="001F5BE4" w:rsidRDefault="00FE4610" w:rsidP="004C72BB">
            <w:pPr>
              <w:rPr>
                <w:rFonts w:cs="Arial"/>
              </w:rPr>
            </w:pPr>
          </w:p>
        </w:tc>
        <w:tc>
          <w:tcPr>
            <w:tcW w:w="6096" w:type="dxa"/>
          </w:tcPr>
          <w:p w14:paraId="23F93684" w14:textId="77777777" w:rsidR="00FE4610" w:rsidRPr="001F5BE4" w:rsidRDefault="00FE4610" w:rsidP="004C72BB">
            <w:pPr>
              <w:rPr>
                <w:rFonts w:cs="Arial"/>
              </w:rPr>
            </w:pPr>
          </w:p>
        </w:tc>
      </w:tr>
      <w:tr w:rsidR="00FE4610" w:rsidRPr="001F5BE4" w14:paraId="61B6AFC5" w14:textId="77777777" w:rsidTr="004C72BB">
        <w:tc>
          <w:tcPr>
            <w:tcW w:w="2235" w:type="dxa"/>
          </w:tcPr>
          <w:p w14:paraId="51DFD2A7" w14:textId="77777777" w:rsidR="00FE4610" w:rsidRPr="00DD5D68" w:rsidRDefault="00FE4610" w:rsidP="004C72BB">
            <w:pPr>
              <w:ind w:left="0"/>
              <w:jc w:val="left"/>
              <w:rPr>
                <w:rFonts w:cs="Arial"/>
                <w:b/>
                <w:szCs w:val="26"/>
              </w:rPr>
            </w:pPr>
            <w:r w:rsidRPr="00DD5D68">
              <w:rPr>
                <w:rFonts w:cs="Arial"/>
                <w:b/>
                <w:szCs w:val="26"/>
              </w:rPr>
              <w:t>Pregnancy and maternity</w:t>
            </w:r>
          </w:p>
        </w:tc>
        <w:tc>
          <w:tcPr>
            <w:tcW w:w="1417" w:type="dxa"/>
          </w:tcPr>
          <w:p w14:paraId="12A12FAE" w14:textId="77777777" w:rsidR="00FE4610" w:rsidRPr="000C2C3A" w:rsidRDefault="00FE4610" w:rsidP="004C72BB">
            <w:pPr>
              <w:rPr>
                <w:rFonts w:cs="Arial"/>
              </w:rPr>
            </w:pPr>
          </w:p>
        </w:tc>
        <w:tc>
          <w:tcPr>
            <w:tcW w:w="1276" w:type="dxa"/>
          </w:tcPr>
          <w:p w14:paraId="4CAEE5F9" w14:textId="77777777" w:rsidR="00FE4610" w:rsidRPr="001F5BE4" w:rsidRDefault="00FE4610" w:rsidP="004C72BB">
            <w:pPr>
              <w:rPr>
                <w:rFonts w:cs="Arial"/>
              </w:rPr>
            </w:pPr>
            <w:r w:rsidRPr="001F5BE4">
              <w:rPr>
                <w:rFonts w:cs="Arial"/>
              </w:rPr>
              <w:t>X</w:t>
            </w:r>
          </w:p>
        </w:tc>
        <w:tc>
          <w:tcPr>
            <w:tcW w:w="1276" w:type="dxa"/>
          </w:tcPr>
          <w:p w14:paraId="6CB97166" w14:textId="77777777" w:rsidR="00FE4610" w:rsidRPr="001F5BE4" w:rsidRDefault="00FE4610" w:rsidP="004C72BB">
            <w:pPr>
              <w:rPr>
                <w:rFonts w:cs="Arial"/>
              </w:rPr>
            </w:pPr>
          </w:p>
        </w:tc>
        <w:tc>
          <w:tcPr>
            <w:tcW w:w="2976" w:type="dxa"/>
          </w:tcPr>
          <w:p w14:paraId="21403E22" w14:textId="77777777" w:rsidR="00FE4610" w:rsidRPr="001F5BE4" w:rsidRDefault="00FE4610" w:rsidP="004C72BB">
            <w:pPr>
              <w:rPr>
                <w:rFonts w:cs="Arial"/>
              </w:rPr>
            </w:pPr>
          </w:p>
        </w:tc>
        <w:tc>
          <w:tcPr>
            <w:tcW w:w="6096" w:type="dxa"/>
          </w:tcPr>
          <w:p w14:paraId="389C5D5E" w14:textId="77777777" w:rsidR="00FE4610" w:rsidRPr="001F5BE4" w:rsidRDefault="00FE4610" w:rsidP="004C72BB">
            <w:pPr>
              <w:rPr>
                <w:rFonts w:cs="Arial"/>
              </w:rPr>
            </w:pPr>
          </w:p>
        </w:tc>
      </w:tr>
      <w:tr w:rsidR="00FE4610" w:rsidRPr="001F5BE4" w14:paraId="3747A7D2" w14:textId="77777777" w:rsidTr="004C72BB">
        <w:tc>
          <w:tcPr>
            <w:tcW w:w="2235" w:type="dxa"/>
          </w:tcPr>
          <w:p w14:paraId="3882037D" w14:textId="77777777" w:rsidR="00FE4610" w:rsidRPr="001F5BE4" w:rsidRDefault="00FE4610" w:rsidP="004C72BB">
            <w:pPr>
              <w:ind w:left="0"/>
              <w:jc w:val="left"/>
              <w:rPr>
                <w:rFonts w:cs="Arial"/>
                <w:b/>
                <w:sz w:val="26"/>
                <w:szCs w:val="26"/>
              </w:rPr>
            </w:pPr>
            <w:r w:rsidRPr="00DD5D68">
              <w:rPr>
                <w:rFonts w:cs="Arial"/>
                <w:b/>
                <w:szCs w:val="26"/>
              </w:rPr>
              <w:t xml:space="preserve">Marriage and civil partnership </w:t>
            </w:r>
            <w:r w:rsidRPr="000C2C3A">
              <w:rPr>
                <w:rFonts w:cs="Arial"/>
                <w:sz w:val="20"/>
                <w:szCs w:val="20"/>
              </w:rPr>
              <w:t>(only eliminating discrimination)</w:t>
            </w:r>
          </w:p>
        </w:tc>
        <w:tc>
          <w:tcPr>
            <w:tcW w:w="1417" w:type="dxa"/>
          </w:tcPr>
          <w:p w14:paraId="6ECCB3F7" w14:textId="77777777" w:rsidR="00FE4610" w:rsidRPr="001F5BE4" w:rsidRDefault="00FE4610" w:rsidP="004C72BB">
            <w:pPr>
              <w:rPr>
                <w:rFonts w:cs="Arial"/>
              </w:rPr>
            </w:pPr>
          </w:p>
        </w:tc>
        <w:tc>
          <w:tcPr>
            <w:tcW w:w="1276" w:type="dxa"/>
          </w:tcPr>
          <w:p w14:paraId="3E20F79A" w14:textId="77777777" w:rsidR="00FE4610" w:rsidRPr="001F5BE4" w:rsidRDefault="00FE4610" w:rsidP="004C72BB">
            <w:pPr>
              <w:rPr>
                <w:rFonts w:cs="Arial"/>
              </w:rPr>
            </w:pPr>
            <w:r w:rsidRPr="001F5BE4">
              <w:rPr>
                <w:rFonts w:cs="Arial"/>
              </w:rPr>
              <w:t>X</w:t>
            </w:r>
          </w:p>
        </w:tc>
        <w:tc>
          <w:tcPr>
            <w:tcW w:w="1276" w:type="dxa"/>
          </w:tcPr>
          <w:p w14:paraId="11C7A5F1" w14:textId="77777777" w:rsidR="00FE4610" w:rsidRPr="001F5BE4" w:rsidRDefault="00FE4610" w:rsidP="004C72BB">
            <w:pPr>
              <w:rPr>
                <w:rFonts w:cs="Arial"/>
              </w:rPr>
            </w:pPr>
          </w:p>
        </w:tc>
        <w:tc>
          <w:tcPr>
            <w:tcW w:w="2976" w:type="dxa"/>
          </w:tcPr>
          <w:p w14:paraId="3335BD9B" w14:textId="77777777" w:rsidR="00FE4610" w:rsidRPr="001F5BE4" w:rsidRDefault="00FE4610" w:rsidP="004C72BB">
            <w:pPr>
              <w:rPr>
                <w:rFonts w:cs="Arial"/>
              </w:rPr>
            </w:pPr>
          </w:p>
        </w:tc>
        <w:tc>
          <w:tcPr>
            <w:tcW w:w="6096" w:type="dxa"/>
          </w:tcPr>
          <w:p w14:paraId="2FB7BFD9" w14:textId="77777777" w:rsidR="00FE4610" w:rsidRPr="001F5BE4" w:rsidRDefault="00FE4610" w:rsidP="004C72BB">
            <w:pPr>
              <w:rPr>
                <w:rFonts w:cs="Arial"/>
              </w:rPr>
            </w:pPr>
          </w:p>
        </w:tc>
      </w:tr>
      <w:tr w:rsidR="00FE4610" w:rsidRPr="001F5BE4" w14:paraId="44C36A53" w14:textId="77777777" w:rsidTr="004C72BB">
        <w:tc>
          <w:tcPr>
            <w:tcW w:w="2235" w:type="dxa"/>
          </w:tcPr>
          <w:p w14:paraId="52FE01C6" w14:textId="77777777" w:rsidR="00FE4610" w:rsidRPr="00A922D6" w:rsidRDefault="00FE4610" w:rsidP="004C72BB">
            <w:pPr>
              <w:ind w:left="0"/>
              <w:jc w:val="left"/>
              <w:rPr>
                <w:rFonts w:cs="Arial"/>
                <w:b/>
                <w:sz w:val="26"/>
                <w:szCs w:val="26"/>
              </w:rPr>
            </w:pPr>
            <w:r w:rsidRPr="00DD5D68">
              <w:rPr>
                <w:rFonts w:cs="Arial"/>
                <w:b/>
                <w:szCs w:val="26"/>
              </w:rPr>
              <w:t>Other relevant group</w:t>
            </w:r>
          </w:p>
        </w:tc>
        <w:tc>
          <w:tcPr>
            <w:tcW w:w="1417" w:type="dxa"/>
          </w:tcPr>
          <w:p w14:paraId="7596E4A4" w14:textId="77777777" w:rsidR="00FE4610" w:rsidRPr="000C2C3A" w:rsidRDefault="00FE4610" w:rsidP="004C72BB">
            <w:pPr>
              <w:rPr>
                <w:rFonts w:cs="Arial"/>
              </w:rPr>
            </w:pPr>
          </w:p>
        </w:tc>
        <w:tc>
          <w:tcPr>
            <w:tcW w:w="1276" w:type="dxa"/>
          </w:tcPr>
          <w:p w14:paraId="38CE4E02" w14:textId="77777777" w:rsidR="00FE4610" w:rsidRPr="001F5BE4" w:rsidRDefault="00FE4610" w:rsidP="004C72BB">
            <w:pPr>
              <w:rPr>
                <w:rFonts w:cs="Arial"/>
              </w:rPr>
            </w:pPr>
          </w:p>
        </w:tc>
        <w:tc>
          <w:tcPr>
            <w:tcW w:w="1276" w:type="dxa"/>
          </w:tcPr>
          <w:p w14:paraId="5D9361E4" w14:textId="77777777" w:rsidR="00FE4610" w:rsidRPr="001F5BE4" w:rsidRDefault="00FE4610" w:rsidP="004C72BB">
            <w:pPr>
              <w:rPr>
                <w:rFonts w:cs="Arial"/>
              </w:rPr>
            </w:pPr>
          </w:p>
        </w:tc>
        <w:tc>
          <w:tcPr>
            <w:tcW w:w="2976" w:type="dxa"/>
          </w:tcPr>
          <w:p w14:paraId="7A1F4662" w14:textId="77777777" w:rsidR="00FE4610" w:rsidRPr="001F5BE4" w:rsidRDefault="00FE4610" w:rsidP="004C72BB">
            <w:pPr>
              <w:rPr>
                <w:rFonts w:cs="Arial"/>
              </w:rPr>
            </w:pPr>
          </w:p>
        </w:tc>
        <w:tc>
          <w:tcPr>
            <w:tcW w:w="6096" w:type="dxa"/>
          </w:tcPr>
          <w:p w14:paraId="1CDC26A6" w14:textId="77777777" w:rsidR="00FE4610" w:rsidRPr="001F5BE4" w:rsidRDefault="00FE4610" w:rsidP="004C72BB">
            <w:pPr>
              <w:rPr>
                <w:rFonts w:cs="Arial"/>
              </w:rPr>
            </w:pPr>
          </w:p>
        </w:tc>
      </w:tr>
    </w:tbl>
    <w:p w14:paraId="17D2B896" w14:textId="77777777" w:rsidR="00FE4610" w:rsidRDefault="00FE4610" w:rsidP="00FE4610">
      <w:pPr>
        <w:rPr>
          <w:rFonts w:cs="Arial"/>
        </w:rPr>
      </w:pPr>
    </w:p>
    <w:p w14:paraId="0A002272" w14:textId="77777777" w:rsidR="00FE4610" w:rsidRPr="00061830" w:rsidRDefault="00FE4610" w:rsidP="00FE4610">
      <w:pPr>
        <w:rPr>
          <w:i/>
          <w:iCs/>
          <w:szCs w:val="23"/>
        </w:rPr>
      </w:pPr>
      <w:r w:rsidRPr="00061830">
        <w:rPr>
          <w:b/>
          <w:bCs/>
          <w:i/>
          <w:iCs/>
          <w:szCs w:val="23"/>
        </w:rPr>
        <w:t xml:space="preserve">IMPORTANT NOTE: </w:t>
      </w:r>
      <w:r w:rsidRPr="00061830">
        <w:rPr>
          <w:i/>
          <w:iCs/>
          <w:szCs w:val="23"/>
        </w:rPr>
        <w:t>If any of the above results in ‘</w:t>
      </w:r>
      <w:r w:rsidRPr="00061830">
        <w:rPr>
          <w:b/>
          <w:bCs/>
          <w:i/>
          <w:iCs/>
          <w:szCs w:val="23"/>
        </w:rPr>
        <w:t xml:space="preserve">negative’ </w:t>
      </w:r>
      <w:r w:rsidRPr="00061830">
        <w:rPr>
          <w:i/>
          <w:iCs/>
          <w:szCs w:val="23"/>
        </w:rPr>
        <w:t>impact, a ‘full’ EIA which covers a more in depth analysis on areas/groups impacted must be considered and may need to be carried out.</w:t>
      </w:r>
    </w:p>
    <w:p w14:paraId="42361B9F" w14:textId="77777777" w:rsidR="00FE4610" w:rsidRPr="00A922D6" w:rsidRDefault="00FE4610" w:rsidP="00FE4610">
      <w:pPr>
        <w:rPr>
          <w:rFonts w:cs="Arial"/>
        </w:rPr>
      </w:pPr>
    </w:p>
    <w:p w14:paraId="30CE830C" w14:textId="77777777" w:rsidR="00FE4610" w:rsidRDefault="00FE4610" w:rsidP="00FE4610">
      <w:pPr>
        <w:autoSpaceDE w:val="0"/>
        <w:autoSpaceDN w:val="0"/>
        <w:adjustRightInd w:val="0"/>
        <w:rPr>
          <w:rFonts w:cs="Arial"/>
        </w:rPr>
      </w:pPr>
    </w:p>
    <w:p w14:paraId="7D86267E" w14:textId="77777777" w:rsidR="00FE4610" w:rsidRDefault="00FE4610" w:rsidP="00FE4610">
      <w:pPr>
        <w:autoSpaceDE w:val="0"/>
        <w:autoSpaceDN w:val="0"/>
        <w:adjustRightInd w:val="0"/>
        <w:rPr>
          <w:rFonts w:cs="Arial"/>
        </w:rPr>
      </w:pPr>
    </w:p>
    <w:p w14:paraId="1E7FA663" w14:textId="77777777" w:rsidR="00FE4610" w:rsidRDefault="00FE4610" w:rsidP="00FE4610">
      <w:pPr>
        <w:autoSpaceDE w:val="0"/>
        <w:autoSpaceDN w:val="0"/>
        <w:adjustRightInd w:val="0"/>
        <w:rPr>
          <w:rFonts w:cs="Arial"/>
        </w:rPr>
      </w:pPr>
    </w:p>
    <w:p w14:paraId="221EEC1F" w14:textId="77777777" w:rsidR="00FE4610" w:rsidRDefault="00FE4610" w:rsidP="00FE4610">
      <w:pPr>
        <w:autoSpaceDE w:val="0"/>
        <w:autoSpaceDN w:val="0"/>
        <w:adjustRightInd w:val="0"/>
        <w:rPr>
          <w:rFonts w:cs="Arial"/>
        </w:rPr>
      </w:pPr>
    </w:p>
    <w:p w14:paraId="17553808" w14:textId="77777777" w:rsidR="00FE4610" w:rsidRDefault="00FE4610" w:rsidP="00FE4610">
      <w:pPr>
        <w:autoSpaceDE w:val="0"/>
        <w:autoSpaceDN w:val="0"/>
        <w:adjustRightInd w:val="0"/>
        <w:rPr>
          <w:rFonts w:cs="Arial"/>
        </w:rPr>
      </w:pPr>
    </w:p>
    <w:p w14:paraId="3B534B6C" w14:textId="77777777" w:rsidR="00FE4610" w:rsidRDefault="00FE4610" w:rsidP="00FE4610">
      <w:pPr>
        <w:autoSpaceDE w:val="0"/>
        <w:autoSpaceDN w:val="0"/>
        <w:adjustRightInd w:val="0"/>
        <w:rPr>
          <w:rFonts w:cs="Arial"/>
        </w:rPr>
      </w:pPr>
    </w:p>
    <w:p w14:paraId="058130C6" w14:textId="77777777" w:rsidR="00FE4610" w:rsidRDefault="00FE4610" w:rsidP="00FE4610">
      <w:pPr>
        <w:autoSpaceDE w:val="0"/>
        <w:autoSpaceDN w:val="0"/>
        <w:adjustRightInd w:val="0"/>
        <w:rPr>
          <w:rFonts w:cs="Arial"/>
        </w:rPr>
      </w:pPr>
    </w:p>
    <w:p w14:paraId="4838DACB" w14:textId="77777777" w:rsidR="00FE4610" w:rsidRDefault="00FE4610" w:rsidP="00FE4610">
      <w:pPr>
        <w:autoSpaceDE w:val="0"/>
        <w:autoSpaceDN w:val="0"/>
        <w:adjustRightInd w:val="0"/>
        <w:rPr>
          <w:rFonts w:cs="Arial"/>
        </w:rPr>
      </w:pPr>
    </w:p>
    <w:p w14:paraId="482E86CC" w14:textId="77777777" w:rsidR="00FE4610" w:rsidRPr="000C2C3A" w:rsidRDefault="00FE4610" w:rsidP="00FE4610">
      <w:pPr>
        <w:autoSpaceDE w:val="0"/>
        <w:autoSpaceDN w:val="0"/>
        <w:adjustRightInd w:val="0"/>
        <w:rPr>
          <w:rFonts w:cs="Arial"/>
        </w:rPr>
      </w:pPr>
      <w:r w:rsidRPr="000C2C3A">
        <w:rPr>
          <w:rFonts w:cs="Arial"/>
        </w:rPr>
        <w:t xml:space="preserve">Having detailed the </w:t>
      </w:r>
      <w:proofErr w:type="gramStart"/>
      <w:r w:rsidRPr="000C2C3A">
        <w:rPr>
          <w:rFonts w:cs="Arial"/>
        </w:rPr>
        <w:t>actions</w:t>
      </w:r>
      <w:proofErr w:type="gramEnd"/>
      <w:r w:rsidRPr="000C2C3A">
        <w:rPr>
          <w:rFonts w:cs="Arial"/>
        </w:rPr>
        <w:t xml:space="preserve"> you need to take please transfer them to onto the action plan below.</w:t>
      </w:r>
    </w:p>
    <w:p w14:paraId="3BF60CE9" w14:textId="77777777" w:rsidR="00FE4610" w:rsidRPr="001F5BE4" w:rsidRDefault="00FE4610" w:rsidP="00FE4610">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389"/>
      </w:tblGrid>
      <w:tr w:rsidR="00FE4610" w:rsidRPr="001F5BE4" w14:paraId="42A85AB1" w14:textId="77777777" w:rsidTr="004C72BB">
        <w:tc>
          <w:tcPr>
            <w:tcW w:w="14992" w:type="dxa"/>
            <w:gridSpan w:val="5"/>
            <w:shd w:val="clear" w:color="auto" w:fill="D9D9D9"/>
            <w:vAlign w:val="center"/>
          </w:tcPr>
          <w:p w14:paraId="695A2773" w14:textId="77777777" w:rsidR="00FE4610" w:rsidRPr="00DD5D68" w:rsidRDefault="00FE4610" w:rsidP="004C72BB">
            <w:pPr>
              <w:rPr>
                <w:rFonts w:cs="Arial"/>
                <w:b/>
                <w:szCs w:val="28"/>
              </w:rPr>
            </w:pPr>
            <w:r w:rsidRPr="00DD5D68">
              <w:rPr>
                <w:rFonts w:cs="Arial"/>
                <w:b/>
                <w:szCs w:val="28"/>
              </w:rPr>
              <w:t>3. Action plan</w:t>
            </w:r>
          </w:p>
        </w:tc>
      </w:tr>
      <w:tr w:rsidR="00FE4610" w:rsidRPr="001F5BE4" w14:paraId="2D0CED94" w14:textId="77777777" w:rsidTr="004C72BB">
        <w:tc>
          <w:tcPr>
            <w:tcW w:w="3674" w:type="dxa"/>
            <w:shd w:val="clear" w:color="auto" w:fill="D9D9D9"/>
            <w:vAlign w:val="center"/>
          </w:tcPr>
          <w:p w14:paraId="4FAC1210" w14:textId="77777777" w:rsidR="00FE4610" w:rsidRPr="00061830" w:rsidRDefault="00FE4610" w:rsidP="004C72BB">
            <w:pPr>
              <w:pStyle w:val="Default"/>
              <w:jc w:val="center"/>
              <w:rPr>
                <w:sz w:val="28"/>
                <w:szCs w:val="28"/>
              </w:rPr>
            </w:pPr>
            <w:r w:rsidRPr="00061830">
              <w:rPr>
                <w:b/>
                <w:bCs/>
                <w:szCs w:val="28"/>
              </w:rPr>
              <w:t xml:space="preserve">Issues/impact identified </w:t>
            </w:r>
          </w:p>
        </w:tc>
        <w:tc>
          <w:tcPr>
            <w:tcW w:w="3430" w:type="dxa"/>
            <w:shd w:val="clear" w:color="auto" w:fill="D9D9D9"/>
            <w:vAlign w:val="center"/>
          </w:tcPr>
          <w:p w14:paraId="173DE0E2" w14:textId="77777777" w:rsidR="00FE4610" w:rsidRPr="00DD5D68" w:rsidRDefault="00FE4610" w:rsidP="004C72BB">
            <w:pPr>
              <w:jc w:val="center"/>
              <w:rPr>
                <w:rFonts w:cs="Arial"/>
                <w:b/>
                <w:szCs w:val="28"/>
              </w:rPr>
            </w:pPr>
            <w:r w:rsidRPr="00DD5D68">
              <w:rPr>
                <w:rFonts w:cs="Arial"/>
                <w:b/>
                <w:szCs w:val="28"/>
              </w:rPr>
              <w:t>Actions required</w:t>
            </w:r>
          </w:p>
        </w:tc>
        <w:tc>
          <w:tcPr>
            <w:tcW w:w="3489" w:type="dxa"/>
            <w:shd w:val="clear" w:color="auto" w:fill="D9D9D9"/>
            <w:vAlign w:val="center"/>
          </w:tcPr>
          <w:p w14:paraId="3BE8F540" w14:textId="77777777" w:rsidR="00FE4610" w:rsidRPr="00DD5D68" w:rsidRDefault="00FE4610" w:rsidP="004C72BB">
            <w:pPr>
              <w:jc w:val="center"/>
              <w:rPr>
                <w:rFonts w:cs="Arial"/>
                <w:b/>
                <w:szCs w:val="28"/>
              </w:rPr>
            </w:pPr>
            <w:r w:rsidRPr="00DD5D68">
              <w:rPr>
                <w:rFonts w:cs="Arial"/>
                <w:b/>
                <w:szCs w:val="28"/>
              </w:rPr>
              <w:t>How will you measure impact/progress</w:t>
            </w:r>
          </w:p>
        </w:tc>
        <w:tc>
          <w:tcPr>
            <w:tcW w:w="2010" w:type="dxa"/>
            <w:shd w:val="clear" w:color="auto" w:fill="D9D9D9"/>
            <w:vAlign w:val="center"/>
          </w:tcPr>
          <w:p w14:paraId="73156619" w14:textId="77777777" w:rsidR="00FE4610" w:rsidRPr="00DD5D68" w:rsidRDefault="00FE4610" w:rsidP="004C72BB">
            <w:pPr>
              <w:jc w:val="center"/>
              <w:rPr>
                <w:rFonts w:cs="Arial"/>
                <w:b/>
                <w:szCs w:val="28"/>
              </w:rPr>
            </w:pPr>
            <w:r w:rsidRPr="00DD5D68">
              <w:rPr>
                <w:rFonts w:cs="Arial"/>
                <w:b/>
                <w:szCs w:val="28"/>
              </w:rPr>
              <w:t>Timescale</w:t>
            </w:r>
          </w:p>
        </w:tc>
        <w:tc>
          <w:tcPr>
            <w:tcW w:w="2389" w:type="dxa"/>
            <w:shd w:val="clear" w:color="auto" w:fill="D9D9D9"/>
            <w:vAlign w:val="center"/>
          </w:tcPr>
          <w:p w14:paraId="16FAC2B9" w14:textId="77777777" w:rsidR="00FE4610" w:rsidRPr="00DD5D68" w:rsidRDefault="00FE4610" w:rsidP="004C72BB">
            <w:pPr>
              <w:jc w:val="center"/>
              <w:rPr>
                <w:rFonts w:cs="Arial"/>
                <w:b/>
                <w:szCs w:val="28"/>
              </w:rPr>
            </w:pPr>
            <w:r w:rsidRPr="00DD5D68">
              <w:rPr>
                <w:rFonts w:cs="Arial"/>
                <w:b/>
                <w:szCs w:val="28"/>
              </w:rPr>
              <w:t>Officer responsible</w:t>
            </w:r>
          </w:p>
        </w:tc>
      </w:tr>
      <w:tr w:rsidR="00FE4610" w:rsidRPr="001F5BE4" w14:paraId="5F513FAF" w14:textId="77777777" w:rsidTr="004C72BB">
        <w:tc>
          <w:tcPr>
            <w:tcW w:w="3674" w:type="dxa"/>
          </w:tcPr>
          <w:p w14:paraId="64030D59" w14:textId="77777777" w:rsidR="00FE4610" w:rsidRPr="00A922D6" w:rsidRDefault="00FE4610" w:rsidP="004C72BB">
            <w:pPr>
              <w:rPr>
                <w:rFonts w:cs="Arial"/>
              </w:rPr>
            </w:pPr>
          </w:p>
          <w:p w14:paraId="6423ED37" w14:textId="77777777" w:rsidR="00FE4610" w:rsidRPr="000C2C3A" w:rsidRDefault="00FE4610" w:rsidP="004C72BB">
            <w:pPr>
              <w:rPr>
                <w:rFonts w:cs="Arial"/>
              </w:rPr>
            </w:pPr>
          </w:p>
        </w:tc>
        <w:tc>
          <w:tcPr>
            <w:tcW w:w="3430" w:type="dxa"/>
          </w:tcPr>
          <w:p w14:paraId="515047AC" w14:textId="77777777" w:rsidR="00FE4610" w:rsidRPr="001F5BE4" w:rsidRDefault="00FE4610" w:rsidP="004C72BB">
            <w:pPr>
              <w:rPr>
                <w:rFonts w:cs="Arial"/>
              </w:rPr>
            </w:pPr>
          </w:p>
        </w:tc>
        <w:tc>
          <w:tcPr>
            <w:tcW w:w="3489" w:type="dxa"/>
          </w:tcPr>
          <w:p w14:paraId="0FDA7285" w14:textId="77777777" w:rsidR="00FE4610" w:rsidRPr="001F5BE4" w:rsidRDefault="00FE4610" w:rsidP="004C72BB">
            <w:pPr>
              <w:rPr>
                <w:rFonts w:cs="Arial"/>
              </w:rPr>
            </w:pPr>
          </w:p>
        </w:tc>
        <w:tc>
          <w:tcPr>
            <w:tcW w:w="2010" w:type="dxa"/>
          </w:tcPr>
          <w:p w14:paraId="4A681469" w14:textId="77777777" w:rsidR="00FE4610" w:rsidRPr="001F5BE4" w:rsidRDefault="00FE4610" w:rsidP="004C72BB">
            <w:pPr>
              <w:rPr>
                <w:rFonts w:cs="Arial"/>
              </w:rPr>
            </w:pPr>
          </w:p>
        </w:tc>
        <w:tc>
          <w:tcPr>
            <w:tcW w:w="2389" w:type="dxa"/>
          </w:tcPr>
          <w:p w14:paraId="15E3CD8C" w14:textId="77777777" w:rsidR="00FE4610" w:rsidRPr="001F5BE4" w:rsidRDefault="00FE4610" w:rsidP="004C72BB">
            <w:pPr>
              <w:rPr>
                <w:rFonts w:cs="Arial"/>
              </w:rPr>
            </w:pPr>
          </w:p>
        </w:tc>
      </w:tr>
      <w:tr w:rsidR="00FE4610" w:rsidRPr="001F5BE4" w14:paraId="72A27977" w14:textId="77777777" w:rsidTr="004C72BB">
        <w:tc>
          <w:tcPr>
            <w:tcW w:w="3674" w:type="dxa"/>
          </w:tcPr>
          <w:p w14:paraId="4B0515E2" w14:textId="77777777" w:rsidR="00FE4610" w:rsidRDefault="00FE4610" w:rsidP="004C72BB">
            <w:pPr>
              <w:rPr>
                <w:rFonts w:cs="Arial"/>
              </w:rPr>
            </w:pPr>
          </w:p>
          <w:p w14:paraId="1D255BDE" w14:textId="77777777" w:rsidR="00FE4610" w:rsidRPr="00A922D6" w:rsidRDefault="00FE4610" w:rsidP="004C72BB">
            <w:pPr>
              <w:rPr>
                <w:rFonts w:cs="Arial"/>
              </w:rPr>
            </w:pPr>
          </w:p>
        </w:tc>
        <w:tc>
          <w:tcPr>
            <w:tcW w:w="3430" w:type="dxa"/>
          </w:tcPr>
          <w:p w14:paraId="3D42022E" w14:textId="77777777" w:rsidR="00FE4610" w:rsidRPr="001F5BE4" w:rsidRDefault="00FE4610" w:rsidP="004C72BB">
            <w:pPr>
              <w:rPr>
                <w:rFonts w:cs="Arial"/>
              </w:rPr>
            </w:pPr>
          </w:p>
        </w:tc>
        <w:tc>
          <w:tcPr>
            <w:tcW w:w="3489" w:type="dxa"/>
          </w:tcPr>
          <w:p w14:paraId="285A70D6" w14:textId="77777777" w:rsidR="00FE4610" w:rsidRPr="001F5BE4" w:rsidRDefault="00FE4610" w:rsidP="004C72BB">
            <w:pPr>
              <w:rPr>
                <w:rFonts w:cs="Arial"/>
              </w:rPr>
            </w:pPr>
          </w:p>
        </w:tc>
        <w:tc>
          <w:tcPr>
            <w:tcW w:w="2010" w:type="dxa"/>
          </w:tcPr>
          <w:p w14:paraId="30A77837" w14:textId="77777777" w:rsidR="00FE4610" w:rsidRPr="001F5BE4" w:rsidRDefault="00FE4610" w:rsidP="004C72BB">
            <w:pPr>
              <w:rPr>
                <w:rFonts w:cs="Arial"/>
              </w:rPr>
            </w:pPr>
          </w:p>
        </w:tc>
        <w:tc>
          <w:tcPr>
            <w:tcW w:w="2389" w:type="dxa"/>
          </w:tcPr>
          <w:p w14:paraId="23BBB1D8" w14:textId="77777777" w:rsidR="00FE4610" w:rsidRPr="001F5BE4" w:rsidRDefault="00FE4610" w:rsidP="004C72BB">
            <w:pPr>
              <w:rPr>
                <w:rFonts w:cs="Arial"/>
              </w:rPr>
            </w:pPr>
          </w:p>
        </w:tc>
      </w:tr>
      <w:tr w:rsidR="00FE4610" w:rsidRPr="001F5BE4" w14:paraId="633BC409" w14:textId="77777777" w:rsidTr="004C72BB">
        <w:tc>
          <w:tcPr>
            <w:tcW w:w="3674" w:type="dxa"/>
          </w:tcPr>
          <w:p w14:paraId="5E1ACDCE" w14:textId="77777777" w:rsidR="00FE4610" w:rsidRDefault="00FE4610" w:rsidP="004C72BB">
            <w:pPr>
              <w:rPr>
                <w:rFonts w:cs="Arial"/>
              </w:rPr>
            </w:pPr>
          </w:p>
          <w:p w14:paraId="4556302D" w14:textId="77777777" w:rsidR="00FE4610" w:rsidRDefault="00FE4610" w:rsidP="004C72BB">
            <w:pPr>
              <w:rPr>
                <w:rFonts w:cs="Arial"/>
              </w:rPr>
            </w:pPr>
          </w:p>
        </w:tc>
        <w:tc>
          <w:tcPr>
            <w:tcW w:w="3430" w:type="dxa"/>
          </w:tcPr>
          <w:p w14:paraId="16830E1C" w14:textId="77777777" w:rsidR="00FE4610" w:rsidRPr="001F5BE4" w:rsidRDefault="00FE4610" w:rsidP="004C72BB">
            <w:pPr>
              <w:rPr>
                <w:rFonts w:cs="Arial"/>
              </w:rPr>
            </w:pPr>
          </w:p>
        </w:tc>
        <w:tc>
          <w:tcPr>
            <w:tcW w:w="3489" w:type="dxa"/>
          </w:tcPr>
          <w:p w14:paraId="3CC100E5" w14:textId="77777777" w:rsidR="00FE4610" w:rsidRPr="001F5BE4" w:rsidRDefault="00FE4610" w:rsidP="004C72BB">
            <w:pPr>
              <w:rPr>
                <w:rFonts w:cs="Arial"/>
              </w:rPr>
            </w:pPr>
          </w:p>
        </w:tc>
        <w:tc>
          <w:tcPr>
            <w:tcW w:w="2010" w:type="dxa"/>
          </w:tcPr>
          <w:p w14:paraId="534C17EC" w14:textId="77777777" w:rsidR="00FE4610" w:rsidRPr="001F5BE4" w:rsidRDefault="00FE4610" w:rsidP="004C72BB">
            <w:pPr>
              <w:rPr>
                <w:rFonts w:cs="Arial"/>
              </w:rPr>
            </w:pPr>
          </w:p>
        </w:tc>
        <w:tc>
          <w:tcPr>
            <w:tcW w:w="2389" w:type="dxa"/>
          </w:tcPr>
          <w:p w14:paraId="293EA48F" w14:textId="77777777" w:rsidR="00FE4610" w:rsidRPr="001F5BE4" w:rsidRDefault="00FE4610" w:rsidP="004C72BB">
            <w:pPr>
              <w:rPr>
                <w:rFonts w:cs="Arial"/>
              </w:rPr>
            </w:pPr>
          </w:p>
        </w:tc>
      </w:tr>
      <w:tr w:rsidR="00FE4610" w:rsidRPr="001F5BE4" w14:paraId="43436A5A" w14:textId="77777777" w:rsidTr="004C72BB">
        <w:tc>
          <w:tcPr>
            <w:tcW w:w="3674" w:type="dxa"/>
          </w:tcPr>
          <w:p w14:paraId="06DC6F0E" w14:textId="77777777" w:rsidR="00FE4610" w:rsidRDefault="00FE4610" w:rsidP="004C72BB">
            <w:pPr>
              <w:rPr>
                <w:rFonts w:cs="Arial"/>
              </w:rPr>
            </w:pPr>
          </w:p>
          <w:p w14:paraId="519D2122" w14:textId="77777777" w:rsidR="00FE4610" w:rsidRPr="00A922D6" w:rsidRDefault="00FE4610" w:rsidP="004C72BB">
            <w:pPr>
              <w:rPr>
                <w:rFonts w:cs="Arial"/>
              </w:rPr>
            </w:pPr>
          </w:p>
        </w:tc>
        <w:tc>
          <w:tcPr>
            <w:tcW w:w="3430" w:type="dxa"/>
          </w:tcPr>
          <w:p w14:paraId="140D0646" w14:textId="77777777" w:rsidR="00FE4610" w:rsidRPr="001F5BE4" w:rsidRDefault="00FE4610" w:rsidP="004C72BB">
            <w:pPr>
              <w:rPr>
                <w:rFonts w:cs="Arial"/>
              </w:rPr>
            </w:pPr>
          </w:p>
        </w:tc>
        <w:tc>
          <w:tcPr>
            <w:tcW w:w="3489" w:type="dxa"/>
          </w:tcPr>
          <w:p w14:paraId="52B654A4" w14:textId="77777777" w:rsidR="00FE4610" w:rsidRPr="001F5BE4" w:rsidRDefault="00FE4610" w:rsidP="004C72BB">
            <w:pPr>
              <w:rPr>
                <w:rFonts w:cs="Arial"/>
              </w:rPr>
            </w:pPr>
          </w:p>
        </w:tc>
        <w:tc>
          <w:tcPr>
            <w:tcW w:w="2010" w:type="dxa"/>
          </w:tcPr>
          <w:p w14:paraId="37D9EDAC" w14:textId="77777777" w:rsidR="00FE4610" w:rsidRPr="001F5BE4" w:rsidRDefault="00FE4610" w:rsidP="004C72BB">
            <w:pPr>
              <w:rPr>
                <w:rFonts w:cs="Arial"/>
              </w:rPr>
            </w:pPr>
          </w:p>
        </w:tc>
        <w:tc>
          <w:tcPr>
            <w:tcW w:w="2389" w:type="dxa"/>
          </w:tcPr>
          <w:p w14:paraId="3E7FAE02" w14:textId="77777777" w:rsidR="00FE4610" w:rsidRPr="001F5BE4" w:rsidRDefault="00FE4610" w:rsidP="004C72BB">
            <w:pPr>
              <w:rPr>
                <w:rFonts w:cs="Arial"/>
              </w:rPr>
            </w:pPr>
          </w:p>
        </w:tc>
      </w:tr>
    </w:tbl>
    <w:p w14:paraId="0C53E08E" w14:textId="77777777" w:rsidR="00FE4610" w:rsidRPr="00A922D6" w:rsidRDefault="00FE4610" w:rsidP="00FE4610">
      <w:pPr>
        <w:rPr>
          <w:rFonts w:cs="Arial"/>
        </w:rPr>
      </w:pPr>
    </w:p>
    <w:tbl>
      <w:tblPr>
        <w:tblW w:w="150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926"/>
        <w:gridCol w:w="3402"/>
        <w:gridCol w:w="2835"/>
        <w:gridCol w:w="2551"/>
      </w:tblGrid>
      <w:tr w:rsidR="00FE4610" w:rsidRPr="001F5BE4" w14:paraId="3D2BF7BE" w14:textId="77777777" w:rsidTr="004C72BB">
        <w:trPr>
          <w:trHeight w:val="249"/>
        </w:trPr>
        <w:tc>
          <w:tcPr>
            <w:tcW w:w="15004" w:type="dxa"/>
            <w:gridSpan w:val="5"/>
            <w:tcBorders>
              <w:bottom w:val="single" w:sz="4" w:space="0" w:color="auto"/>
            </w:tcBorders>
            <w:shd w:val="clear" w:color="auto" w:fill="E0E0E0"/>
          </w:tcPr>
          <w:p w14:paraId="08DA639B" w14:textId="77777777" w:rsidR="00FE4610" w:rsidRPr="00DD5D68" w:rsidRDefault="00FE4610" w:rsidP="004C72BB">
            <w:pPr>
              <w:rPr>
                <w:rFonts w:cs="Arial"/>
                <w:b/>
              </w:rPr>
            </w:pPr>
            <w:r w:rsidRPr="00DD5D68">
              <w:rPr>
                <w:rFonts w:cs="Arial"/>
                <w:b/>
              </w:rPr>
              <w:t>4. Monitoring, Review and Publication</w:t>
            </w:r>
          </w:p>
        </w:tc>
      </w:tr>
      <w:tr w:rsidR="00FE4610" w:rsidRPr="001F5BE4" w14:paraId="2E21DE71" w14:textId="77777777" w:rsidTr="004C72BB">
        <w:trPr>
          <w:trHeight w:val="505"/>
        </w:trPr>
        <w:tc>
          <w:tcPr>
            <w:tcW w:w="3290" w:type="dxa"/>
            <w:shd w:val="clear" w:color="auto" w:fill="auto"/>
            <w:vAlign w:val="center"/>
          </w:tcPr>
          <w:p w14:paraId="5ACC03F8" w14:textId="77777777" w:rsidR="00FE4610" w:rsidRPr="00DD5D68" w:rsidRDefault="00FE4610" w:rsidP="004C72BB">
            <w:pPr>
              <w:spacing w:before="120" w:after="120"/>
              <w:rPr>
                <w:rFonts w:cs="Arial"/>
                <w:b/>
              </w:rPr>
            </w:pPr>
            <w:r w:rsidRPr="00DD5D68">
              <w:rPr>
                <w:rFonts w:cs="Arial"/>
                <w:b/>
              </w:rPr>
              <w:t>When will the proposal be reviewed and by whom?</w:t>
            </w:r>
          </w:p>
        </w:tc>
        <w:tc>
          <w:tcPr>
            <w:tcW w:w="2926" w:type="dxa"/>
            <w:shd w:val="clear" w:color="auto" w:fill="auto"/>
            <w:vAlign w:val="center"/>
          </w:tcPr>
          <w:p w14:paraId="5FC13A07" w14:textId="77777777" w:rsidR="00FE4610" w:rsidRPr="00061830" w:rsidRDefault="00FE4610" w:rsidP="004C72BB">
            <w:pPr>
              <w:pStyle w:val="Default"/>
              <w:spacing w:before="120" w:after="120"/>
            </w:pPr>
            <w:r w:rsidRPr="00061830">
              <w:rPr>
                <w:b/>
                <w:bCs/>
              </w:rPr>
              <w:t xml:space="preserve">Lead / Reviewing Officer: </w:t>
            </w:r>
          </w:p>
        </w:tc>
        <w:tc>
          <w:tcPr>
            <w:tcW w:w="3402" w:type="dxa"/>
            <w:shd w:val="clear" w:color="auto" w:fill="auto"/>
            <w:vAlign w:val="center"/>
          </w:tcPr>
          <w:p w14:paraId="12DBFED4" w14:textId="77777777" w:rsidR="00FE4610" w:rsidRPr="00061830" w:rsidRDefault="00FE4610" w:rsidP="004C72BB">
            <w:pPr>
              <w:spacing w:before="120" w:after="120"/>
              <w:rPr>
                <w:rFonts w:cs="Arial"/>
                <w:b/>
              </w:rPr>
            </w:pPr>
          </w:p>
        </w:tc>
        <w:tc>
          <w:tcPr>
            <w:tcW w:w="2835" w:type="dxa"/>
            <w:shd w:val="clear" w:color="auto" w:fill="auto"/>
            <w:vAlign w:val="center"/>
          </w:tcPr>
          <w:p w14:paraId="1CCBCE27" w14:textId="77777777" w:rsidR="00FE4610" w:rsidRPr="00061830" w:rsidRDefault="00FE4610" w:rsidP="004C72BB">
            <w:pPr>
              <w:pStyle w:val="Default"/>
              <w:spacing w:before="120" w:after="120"/>
            </w:pPr>
            <w:r w:rsidRPr="00061830">
              <w:rPr>
                <w:b/>
                <w:bCs/>
              </w:rPr>
              <w:t xml:space="preserve">Date of next Review: </w:t>
            </w:r>
          </w:p>
          <w:p w14:paraId="51B07E6A" w14:textId="77777777" w:rsidR="00FE4610" w:rsidRPr="00061830" w:rsidRDefault="00FE4610" w:rsidP="004C72BB">
            <w:pPr>
              <w:spacing w:before="120" w:after="120"/>
              <w:rPr>
                <w:rFonts w:cs="Arial"/>
                <w:b/>
              </w:rPr>
            </w:pPr>
          </w:p>
        </w:tc>
        <w:tc>
          <w:tcPr>
            <w:tcW w:w="2551" w:type="dxa"/>
            <w:shd w:val="clear" w:color="auto" w:fill="auto"/>
            <w:vAlign w:val="center"/>
          </w:tcPr>
          <w:p w14:paraId="7AEE96F3" w14:textId="77777777" w:rsidR="00FE4610" w:rsidRPr="00DD5D68" w:rsidRDefault="00FE4610" w:rsidP="004C72BB">
            <w:pPr>
              <w:spacing w:before="120" w:after="120"/>
              <w:rPr>
                <w:rFonts w:cs="Arial"/>
                <w:b/>
              </w:rPr>
            </w:pPr>
          </w:p>
        </w:tc>
      </w:tr>
    </w:tbl>
    <w:p w14:paraId="645F59C2" w14:textId="77777777" w:rsidR="00FE4610" w:rsidRDefault="00FE4610" w:rsidP="00FE4610">
      <w:pPr>
        <w:rPr>
          <w:rFonts w:cs="Arial"/>
          <w:color w:val="000000"/>
          <w:lang w:eastAsia="en-GB"/>
        </w:rPr>
      </w:pPr>
    </w:p>
    <w:p w14:paraId="390356F8" w14:textId="77777777" w:rsidR="00FE4610" w:rsidRPr="00061830" w:rsidRDefault="00FE4610" w:rsidP="00FE4610">
      <w:pPr>
        <w:autoSpaceDE w:val="0"/>
        <w:autoSpaceDN w:val="0"/>
        <w:adjustRightInd w:val="0"/>
        <w:rPr>
          <w:rFonts w:cs="Arial"/>
          <w:color w:val="000000"/>
          <w:sz w:val="26"/>
          <w:szCs w:val="26"/>
          <w:lang w:eastAsia="en-GB"/>
        </w:rPr>
      </w:pPr>
    </w:p>
    <w:p w14:paraId="502C4CB9" w14:textId="77777777" w:rsidR="00434552" w:rsidRDefault="00434552" w:rsidP="006E39E0">
      <w:pPr>
        <w:ind w:left="0"/>
        <w:rPr>
          <w:rFonts w:cs="Arial"/>
          <w:sz w:val="24"/>
        </w:rPr>
      </w:pPr>
    </w:p>
    <w:sectPr w:rsidR="00434552" w:rsidSect="00057058">
      <w:pgSz w:w="16838" w:h="11906" w:orient="landscape" w:code="9"/>
      <w:pgMar w:top="794" w:right="624" w:bottom="794" w:left="56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E594" w14:textId="77777777" w:rsidR="00F23FE9" w:rsidRDefault="00F23FE9">
      <w:r>
        <w:separator/>
      </w:r>
    </w:p>
  </w:endnote>
  <w:endnote w:type="continuationSeparator" w:id="0">
    <w:p w14:paraId="5FB9BF40" w14:textId="77777777" w:rsidR="00F23FE9" w:rsidRDefault="00F2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27F5" w14:textId="77777777" w:rsidR="00F85C0B" w:rsidRDefault="00F85C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0FF6" w:rsidRPr="00B20F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C29A2F8" w14:textId="77777777" w:rsidR="00F85C0B" w:rsidRPr="00C65197" w:rsidRDefault="00F85C0B" w:rsidP="00F85C0B">
    <w:pPr>
      <w:tabs>
        <w:tab w:val="center" w:pos="4153"/>
        <w:tab w:val="right" w:pos="8306"/>
      </w:tabs>
      <w:ind w:left="0"/>
      <w:jc w:val="left"/>
      <w:rPr>
        <w:sz w:val="18"/>
        <w:lang w:eastAsia="en-GB"/>
      </w:rPr>
    </w:pPr>
    <w:r w:rsidRPr="00C65197">
      <w:rPr>
        <w:rFonts w:cs="Arial"/>
        <w:b/>
        <w:sz w:val="18"/>
        <w:lang w:eastAsia="en-GB"/>
      </w:rPr>
      <w:t>NHS Sheffield Clinical Commissioning Group. Control of Substances Hazardous to Health Procedure – Author: Ian Plummer</w:t>
    </w:r>
    <w:r w:rsidRPr="00C65197">
      <w:rPr>
        <w:rFonts w:cs="Arial"/>
        <w:sz w:val="18"/>
        <w:lang w:eastAsia="en-GB"/>
      </w:rPr>
      <w:tab/>
    </w:r>
  </w:p>
  <w:p w14:paraId="245DCA14" w14:textId="77777777" w:rsidR="00F85C0B" w:rsidRPr="00C65197" w:rsidRDefault="00F85C0B" w:rsidP="00F85C0B">
    <w:pPr>
      <w:tabs>
        <w:tab w:val="center" w:pos="4153"/>
        <w:tab w:val="right" w:pos="8306"/>
      </w:tabs>
      <w:ind w:left="0"/>
      <w:jc w:val="left"/>
      <w:rPr>
        <w:rFonts w:cs="Arial"/>
        <w:sz w:val="18"/>
        <w:lang w:eastAsia="en-GB"/>
      </w:rPr>
    </w:pPr>
    <w:r w:rsidRPr="00C65197">
      <w:rPr>
        <w:rFonts w:cs="Arial"/>
        <w:sz w:val="18"/>
        <w:lang w:eastAsia="en-GB"/>
      </w:rPr>
      <w:t xml:space="preserve">Version: </w:t>
    </w:r>
    <w:r w:rsidR="004E0DDE">
      <w:rPr>
        <w:rFonts w:cs="Arial"/>
        <w:sz w:val="18"/>
        <w:lang w:eastAsia="en-GB"/>
      </w:rPr>
      <w:t>2.0</w:t>
    </w:r>
    <w:r w:rsidRPr="00C65197">
      <w:rPr>
        <w:rFonts w:cs="Arial"/>
        <w:sz w:val="18"/>
        <w:lang w:eastAsia="en-GB"/>
      </w:rPr>
      <w:t xml:space="preserve">1 | Effective Date </w:t>
    </w:r>
    <w:r w:rsidR="004E0DDE">
      <w:rPr>
        <w:rFonts w:cs="Arial"/>
        <w:sz w:val="18"/>
        <w:lang w:eastAsia="en-GB"/>
      </w:rPr>
      <w:t xml:space="preserve">August </w:t>
    </w:r>
    <w:r w:rsidRPr="00C65197">
      <w:rPr>
        <w:rFonts w:cs="Arial"/>
        <w:sz w:val="18"/>
        <w:lang w:eastAsia="en-GB"/>
      </w:rPr>
      <w:t>20</w:t>
    </w:r>
    <w:r w:rsidR="0031340B">
      <w:rPr>
        <w:rFonts w:cs="Arial"/>
        <w:sz w:val="18"/>
        <w:lang w:eastAsia="en-GB"/>
      </w:rPr>
      <w:t>19</w:t>
    </w:r>
    <w:r w:rsidRPr="00C65197">
      <w:rPr>
        <w:rFonts w:cs="Arial"/>
        <w:sz w:val="18"/>
        <w:lang w:eastAsia="en-GB"/>
      </w:rPr>
      <w:t xml:space="preserve"> | Review Date </w:t>
    </w:r>
    <w:r w:rsidR="004E0DDE">
      <w:rPr>
        <w:rFonts w:cs="Arial"/>
        <w:sz w:val="18"/>
        <w:lang w:eastAsia="en-GB"/>
      </w:rPr>
      <w:t>August</w:t>
    </w:r>
    <w:r w:rsidRPr="00C65197">
      <w:rPr>
        <w:rFonts w:cs="Arial"/>
        <w:sz w:val="18"/>
        <w:lang w:eastAsia="en-GB"/>
      </w:rPr>
      <w:t xml:space="preserve"> 202</w:t>
    </w:r>
    <w:r w:rsidR="004E0DDE">
      <w:rPr>
        <w:rFonts w:cs="Arial"/>
        <w:sz w:val="18"/>
        <w:lang w:eastAsia="en-GB"/>
      </w:rPr>
      <w:t>2</w:t>
    </w:r>
  </w:p>
  <w:p w14:paraId="3D1E2DC5" w14:textId="77777777" w:rsidR="00F85C0B" w:rsidRDefault="00F8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9BF1" w14:textId="77777777" w:rsidR="00F23FE9" w:rsidRDefault="00F23FE9">
      <w:r>
        <w:separator/>
      </w:r>
    </w:p>
  </w:footnote>
  <w:footnote w:type="continuationSeparator" w:id="0">
    <w:p w14:paraId="460872D6" w14:textId="77777777" w:rsidR="00F23FE9" w:rsidRDefault="00F2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C3"/>
    <w:multiLevelType w:val="hybridMultilevel"/>
    <w:tmpl w:val="9B188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C0D7441"/>
    <w:multiLevelType w:val="hybridMultilevel"/>
    <w:tmpl w:val="73D2C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F03F7"/>
    <w:multiLevelType w:val="hybridMultilevel"/>
    <w:tmpl w:val="9CCA7C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EF910B7"/>
    <w:multiLevelType w:val="hybridMultilevel"/>
    <w:tmpl w:val="CE760A9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3C73E00"/>
    <w:multiLevelType w:val="hybridMultilevel"/>
    <w:tmpl w:val="67FEF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322D4"/>
    <w:multiLevelType w:val="hybridMultilevel"/>
    <w:tmpl w:val="44D0570E"/>
    <w:lvl w:ilvl="0" w:tplc="321E052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250"/>
        </w:tabs>
        <w:ind w:left="1250" w:hanging="360"/>
      </w:pPr>
    </w:lvl>
    <w:lvl w:ilvl="2" w:tplc="65F01DFE">
      <w:start w:val="1"/>
      <w:numFmt w:val="lowerLetter"/>
      <w:lvlText w:val="%3)"/>
      <w:lvlJc w:val="left"/>
      <w:pPr>
        <w:ind w:left="2150" w:hanging="360"/>
      </w:pPr>
      <w:rPr>
        <w:rFonts w:hint="default"/>
      </w:rPr>
    </w:lvl>
    <w:lvl w:ilvl="3" w:tplc="48D0A89C">
      <w:numFmt w:val="bullet"/>
      <w:lvlText w:val="•"/>
      <w:lvlJc w:val="left"/>
      <w:pPr>
        <w:ind w:left="2690" w:hanging="360"/>
      </w:pPr>
      <w:rPr>
        <w:rFonts w:ascii="Arial" w:eastAsia="Times New Roman" w:hAnsi="Arial" w:cs="Arial" w:hint="default"/>
      </w:r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7" w15:restartNumberingAfterBreak="0">
    <w:nsid w:val="3D145A70"/>
    <w:multiLevelType w:val="multilevel"/>
    <w:tmpl w:val="D19CF512"/>
    <w:lvl w:ilvl="0">
      <w:start w:val="1"/>
      <w:numFmt w:val="decimal"/>
      <w:pStyle w:val="Heading1"/>
      <w:lvlText w:val="%1."/>
      <w:lvlJc w:val="left"/>
      <w:pPr>
        <w:tabs>
          <w:tab w:val="num" w:pos="567"/>
        </w:tabs>
        <w:ind w:left="567" w:hanging="397"/>
      </w:pPr>
      <w:rPr>
        <w:rFonts w:hint="default"/>
      </w:rPr>
    </w:lvl>
    <w:lvl w:ilvl="1">
      <w:start w:val="1"/>
      <w:numFmt w:val="decimal"/>
      <w:pStyle w:val="Heading2"/>
      <w:lvlText w:val="%1.%2."/>
      <w:lvlJc w:val="left"/>
      <w:pPr>
        <w:tabs>
          <w:tab w:val="num" w:pos="3119"/>
        </w:tabs>
        <w:ind w:left="3119" w:hanging="567"/>
      </w:pPr>
      <w:rPr>
        <w:rFonts w:hint="default"/>
      </w:rPr>
    </w:lvl>
    <w:lvl w:ilvl="2">
      <w:start w:val="1"/>
      <w:numFmt w:val="decimal"/>
      <w:lvlText w:val="%1.%2.%3."/>
      <w:lvlJc w:val="left"/>
      <w:pPr>
        <w:tabs>
          <w:tab w:val="num" w:pos="2556"/>
        </w:tabs>
        <w:ind w:left="2340" w:hanging="504"/>
      </w:pPr>
      <w:rPr>
        <w:rFonts w:hint="default"/>
      </w:rPr>
    </w:lvl>
    <w:lvl w:ilvl="3">
      <w:start w:val="1"/>
      <w:numFmt w:val="decimal"/>
      <w:lvlText w:val="%1.%2.%3.%4."/>
      <w:lvlJc w:val="left"/>
      <w:pPr>
        <w:tabs>
          <w:tab w:val="num" w:pos="3276"/>
        </w:tabs>
        <w:ind w:left="2844" w:hanging="648"/>
      </w:pPr>
      <w:rPr>
        <w:rFonts w:hint="default"/>
      </w:rPr>
    </w:lvl>
    <w:lvl w:ilvl="4">
      <w:start w:val="1"/>
      <w:numFmt w:val="decimal"/>
      <w:lvlText w:val="%1.%2.%3.%4.%5."/>
      <w:lvlJc w:val="left"/>
      <w:pPr>
        <w:tabs>
          <w:tab w:val="num" w:pos="3636"/>
        </w:tabs>
        <w:ind w:left="3348" w:hanging="792"/>
      </w:pPr>
      <w:rPr>
        <w:rFonts w:hint="default"/>
      </w:rPr>
    </w:lvl>
    <w:lvl w:ilvl="5">
      <w:start w:val="1"/>
      <w:numFmt w:val="decimal"/>
      <w:lvlText w:val="%1.%2.%3.%4.%5.%6."/>
      <w:lvlJc w:val="left"/>
      <w:pPr>
        <w:tabs>
          <w:tab w:val="num" w:pos="4356"/>
        </w:tabs>
        <w:ind w:left="3852" w:hanging="936"/>
      </w:pPr>
      <w:rPr>
        <w:rFonts w:hint="default"/>
      </w:rPr>
    </w:lvl>
    <w:lvl w:ilvl="6">
      <w:start w:val="1"/>
      <w:numFmt w:val="decimal"/>
      <w:lvlText w:val="%1.%2.%3.%4.%5.%6.%7."/>
      <w:lvlJc w:val="left"/>
      <w:pPr>
        <w:tabs>
          <w:tab w:val="num" w:pos="4716"/>
        </w:tabs>
        <w:ind w:left="4356" w:hanging="1080"/>
      </w:pPr>
      <w:rPr>
        <w:rFonts w:hint="default"/>
      </w:rPr>
    </w:lvl>
    <w:lvl w:ilvl="7">
      <w:start w:val="1"/>
      <w:numFmt w:val="decimal"/>
      <w:lvlText w:val="%1.%2.%3.%4.%5.%6.%7.%8."/>
      <w:lvlJc w:val="left"/>
      <w:pPr>
        <w:tabs>
          <w:tab w:val="num" w:pos="5436"/>
        </w:tabs>
        <w:ind w:left="4860" w:hanging="1224"/>
      </w:pPr>
      <w:rPr>
        <w:rFonts w:hint="default"/>
      </w:rPr>
    </w:lvl>
    <w:lvl w:ilvl="8">
      <w:start w:val="1"/>
      <w:numFmt w:val="decimal"/>
      <w:lvlText w:val="%1.%2.%3.%4.%5.%6.%7.%8.%9."/>
      <w:lvlJc w:val="left"/>
      <w:pPr>
        <w:tabs>
          <w:tab w:val="num" w:pos="5796"/>
        </w:tabs>
        <w:ind w:left="5436" w:hanging="1440"/>
      </w:pPr>
      <w:rPr>
        <w:rFonts w:hint="default"/>
      </w:rPr>
    </w:lvl>
  </w:abstractNum>
  <w:abstractNum w:abstractNumId="8" w15:restartNumberingAfterBreak="0">
    <w:nsid w:val="41FE73C8"/>
    <w:multiLevelType w:val="hybridMultilevel"/>
    <w:tmpl w:val="C212A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6368FE"/>
    <w:multiLevelType w:val="hybridMultilevel"/>
    <w:tmpl w:val="407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E1090"/>
    <w:multiLevelType w:val="hybridMultilevel"/>
    <w:tmpl w:val="27C412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C664F9"/>
    <w:multiLevelType w:val="hybridMultilevel"/>
    <w:tmpl w:val="D786E5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215C3"/>
    <w:multiLevelType w:val="hybridMultilevel"/>
    <w:tmpl w:val="563A448A"/>
    <w:lvl w:ilvl="0" w:tplc="2E98ED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30F59"/>
    <w:multiLevelType w:val="hybridMultilevel"/>
    <w:tmpl w:val="E78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350A5"/>
    <w:multiLevelType w:val="hybridMultilevel"/>
    <w:tmpl w:val="9942E2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9380B"/>
    <w:multiLevelType w:val="hybridMultilevel"/>
    <w:tmpl w:val="775C82D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5CA562BE"/>
    <w:multiLevelType w:val="hybridMultilevel"/>
    <w:tmpl w:val="CE82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23AB3"/>
    <w:multiLevelType w:val="hybridMultilevel"/>
    <w:tmpl w:val="456E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9471D"/>
    <w:multiLevelType w:val="hybridMultilevel"/>
    <w:tmpl w:val="C6148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25D227E"/>
    <w:multiLevelType w:val="hybridMultilevel"/>
    <w:tmpl w:val="EFA2C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473E6"/>
    <w:multiLevelType w:val="hybridMultilevel"/>
    <w:tmpl w:val="034AB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BD14C95"/>
    <w:multiLevelType w:val="hybridMultilevel"/>
    <w:tmpl w:val="88CEC8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BF114A7"/>
    <w:multiLevelType w:val="hybridMultilevel"/>
    <w:tmpl w:val="ECAE8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2"/>
  </w:num>
  <w:num w:numId="6">
    <w:abstractNumId w:val="21"/>
  </w:num>
  <w:num w:numId="7">
    <w:abstractNumId w:val="13"/>
  </w:num>
  <w:num w:numId="8">
    <w:abstractNumId w:val="8"/>
  </w:num>
  <w:num w:numId="9">
    <w:abstractNumId w:val="14"/>
  </w:num>
  <w:num w:numId="10">
    <w:abstractNumId w:val="17"/>
  </w:num>
  <w:num w:numId="11">
    <w:abstractNumId w:val="3"/>
  </w:num>
  <w:num w:numId="12">
    <w:abstractNumId w:val="12"/>
  </w:num>
  <w:num w:numId="13">
    <w:abstractNumId w:val="22"/>
  </w:num>
  <w:num w:numId="14">
    <w:abstractNumId w:val="11"/>
  </w:num>
  <w:num w:numId="15">
    <w:abstractNumId w:val="9"/>
  </w:num>
  <w:num w:numId="16">
    <w:abstractNumId w:val="18"/>
  </w:num>
  <w:num w:numId="17">
    <w:abstractNumId w:val="16"/>
  </w:num>
  <w:num w:numId="18">
    <w:abstractNumId w:val="0"/>
  </w:num>
  <w:num w:numId="19">
    <w:abstractNumId w:val="5"/>
  </w:num>
  <w:num w:numId="20">
    <w:abstractNumId w:val="23"/>
  </w:num>
  <w:num w:numId="21">
    <w:abstractNumId w:val="1"/>
  </w:num>
  <w:num w:numId="22">
    <w:abstractNumId w:val="15"/>
  </w:num>
  <w:num w:numId="23">
    <w:abstractNumId w:val="20"/>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025"/>
    <w:rsid w:val="00001A96"/>
    <w:rsid w:val="00001C3F"/>
    <w:rsid w:val="00001E5F"/>
    <w:rsid w:val="00002867"/>
    <w:rsid w:val="000030A7"/>
    <w:rsid w:val="0000375A"/>
    <w:rsid w:val="00005779"/>
    <w:rsid w:val="00005A6E"/>
    <w:rsid w:val="00005CC3"/>
    <w:rsid w:val="00005D01"/>
    <w:rsid w:val="00006EFE"/>
    <w:rsid w:val="0000713A"/>
    <w:rsid w:val="00007ABF"/>
    <w:rsid w:val="00007CD8"/>
    <w:rsid w:val="00010F00"/>
    <w:rsid w:val="00011D9B"/>
    <w:rsid w:val="00012070"/>
    <w:rsid w:val="0001272F"/>
    <w:rsid w:val="0001408C"/>
    <w:rsid w:val="00015FDF"/>
    <w:rsid w:val="00016A73"/>
    <w:rsid w:val="00016CE6"/>
    <w:rsid w:val="000173FD"/>
    <w:rsid w:val="000178E5"/>
    <w:rsid w:val="00017BD5"/>
    <w:rsid w:val="000207A6"/>
    <w:rsid w:val="00020E13"/>
    <w:rsid w:val="0002134D"/>
    <w:rsid w:val="000217CB"/>
    <w:rsid w:val="00021DB0"/>
    <w:rsid w:val="000229A0"/>
    <w:rsid w:val="00022FFD"/>
    <w:rsid w:val="00023E13"/>
    <w:rsid w:val="0002450A"/>
    <w:rsid w:val="0002514C"/>
    <w:rsid w:val="0002617C"/>
    <w:rsid w:val="00026239"/>
    <w:rsid w:val="00026B40"/>
    <w:rsid w:val="00027597"/>
    <w:rsid w:val="0003176F"/>
    <w:rsid w:val="00031A68"/>
    <w:rsid w:val="00031D7B"/>
    <w:rsid w:val="00032604"/>
    <w:rsid w:val="0003268A"/>
    <w:rsid w:val="000326AC"/>
    <w:rsid w:val="0003271F"/>
    <w:rsid w:val="000328DE"/>
    <w:rsid w:val="00032A7B"/>
    <w:rsid w:val="00032CCD"/>
    <w:rsid w:val="00035883"/>
    <w:rsid w:val="0003680C"/>
    <w:rsid w:val="00036B52"/>
    <w:rsid w:val="00037650"/>
    <w:rsid w:val="00040503"/>
    <w:rsid w:val="00040668"/>
    <w:rsid w:val="00040C86"/>
    <w:rsid w:val="00041AE4"/>
    <w:rsid w:val="00041D35"/>
    <w:rsid w:val="00043536"/>
    <w:rsid w:val="000446F6"/>
    <w:rsid w:val="00044BB5"/>
    <w:rsid w:val="00044CD2"/>
    <w:rsid w:val="00044D13"/>
    <w:rsid w:val="00044E94"/>
    <w:rsid w:val="0004583F"/>
    <w:rsid w:val="000470C7"/>
    <w:rsid w:val="000472CE"/>
    <w:rsid w:val="000476E3"/>
    <w:rsid w:val="00047ECB"/>
    <w:rsid w:val="00047FC5"/>
    <w:rsid w:val="00050CC9"/>
    <w:rsid w:val="000515D4"/>
    <w:rsid w:val="0005164B"/>
    <w:rsid w:val="0005174F"/>
    <w:rsid w:val="00052A31"/>
    <w:rsid w:val="00052DDF"/>
    <w:rsid w:val="0005420A"/>
    <w:rsid w:val="0005487C"/>
    <w:rsid w:val="0005654A"/>
    <w:rsid w:val="00057058"/>
    <w:rsid w:val="00057193"/>
    <w:rsid w:val="000571D1"/>
    <w:rsid w:val="000575DE"/>
    <w:rsid w:val="0005769B"/>
    <w:rsid w:val="00057DC8"/>
    <w:rsid w:val="00060243"/>
    <w:rsid w:val="00060293"/>
    <w:rsid w:val="00060CEF"/>
    <w:rsid w:val="00060E65"/>
    <w:rsid w:val="00060F99"/>
    <w:rsid w:val="0006129E"/>
    <w:rsid w:val="0006198E"/>
    <w:rsid w:val="00062175"/>
    <w:rsid w:val="000623A4"/>
    <w:rsid w:val="000624E0"/>
    <w:rsid w:val="00062C4F"/>
    <w:rsid w:val="0006375D"/>
    <w:rsid w:val="0006495F"/>
    <w:rsid w:val="00064A4D"/>
    <w:rsid w:val="00064EE1"/>
    <w:rsid w:val="0006514E"/>
    <w:rsid w:val="000670B8"/>
    <w:rsid w:val="000671C8"/>
    <w:rsid w:val="00067D63"/>
    <w:rsid w:val="000703E5"/>
    <w:rsid w:val="00070EFE"/>
    <w:rsid w:val="00070F71"/>
    <w:rsid w:val="000713D6"/>
    <w:rsid w:val="00071945"/>
    <w:rsid w:val="000725DF"/>
    <w:rsid w:val="00074E6F"/>
    <w:rsid w:val="00074FE9"/>
    <w:rsid w:val="00075492"/>
    <w:rsid w:val="0007702E"/>
    <w:rsid w:val="000774D3"/>
    <w:rsid w:val="00077CEB"/>
    <w:rsid w:val="00077EED"/>
    <w:rsid w:val="00077FED"/>
    <w:rsid w:val="00081369"/>
    <w:rsid w:val="00082437"/>
    <w:rsid w:val="00082C35"/>
    <w:rsid w:val="00082E6A"/>
    <w:rsid w:val="00083E7D"/>
    <w:rsid w:val="00084658"/>
    <w:rsid w:val="00084872"/>
    <w:rsid w:val="00085166"/>
    <w:rsid w:val="0008524A"/>
    <w:rsid w:val="0008604E"/>
    <w:rsid w:val="000870E2"/>
    <w:rsid w:val="000876B6"/>
    <w:rsid w:val="00087A2F"/>
    <w:rsid w:val="0009007C"/>
    <w:rsid w:val="000904D4"/>
    <w:rsid w:val="00091BC7"/>
    <w:rsid w:val="0009244D"/>
    <w:rsid w:val="00092644"/>
    <w:rsid w:val="00092F52"/>
    <w:rsid w:val="0009337C"/>
    <w:rsid w:val="00094192"/>
    <w:rsid w:val="0009469C"/>
    <w:rsid w:val="00095A69"/>
    <w:rsid w:val="00095F05"/>
    <w:rsid w:val="000960ED"/>
    <w:rsid w:val="00096190"/>
    <w:rsid w:val="00096350"/>
    <w:rsid w:val="00096C70"/>
    <w:rsid w:val="00097A43"/>
    <w:rsid w:val="000A04AC"/>
    <w:rsid w:val="000A1017"/>
    <w:rsid w:val="000A1978"/>
    <w:rsid w:val="000A1F81"/>
    <w:rsid w:val="000A254A"/>
    <w:rsid w:val="000A2C74"/>
    <w:rsid w:val="000A36A2"/>
    <w:rsid w:val="000A42E1"/>
    <w:rsid w:val="000A4706"/>
    <w:rsid w:val="000A4EAC"/>
    <w:rsid w:val="000A51D5"/>
    <w:rsid w:val="000A6088"/>
    <w:rsid w:val="000A696E"/>
    <w:rsid w:val="000A6D76"/>
    <w:rsid w:val="000A7539"/>
    <w:rsid w:val="000B055F"/>
    <w:rsid w:val="000B0DD1"/>
    <w:rsid w:val="000B1AA8"/>
    <w:rsid w:val="000B23DD"/>
    <w:rsid w:val="000B285D"/>
    <w:rsid w:val="000B3493"/>
    <w:rsid w:val="000B38FB"/>
    <w:rsid w:val="000B5727"/>
    <w:rsid w:val="000B5869"/>
    <w:rsid w:val="000B6E50"/>
    <w:rsid w:val="000B7A08"/>
    <w:rsid w:val="000C086A"/>
    <w:rsid w:val="000C0B66"/>
    <w:rsid w:val="000C1639"/>
    <w:rsid w:val="000C1709"/>
    <w:rsid w:val="000C1B70"/>
    <w:rsid w:val="000C2725"/>
    <w:rsid w:val="000C3201"/>
    <w:rsid w:val="000C44E4"/>
    <w:rsid w:val="000C46A8"/>
    <w:rsid w:val="000C4741"/>
    <w:rsid w:val="000C4BB6"/>
    <w:rsid w:val="000C54AB"/>
    <w:rsid w:val="000C58BA"/>
    <w:rsid w:val="000C5D5F"/>
    <w:rsid w:val="000C6387"/>
    <w:rsid w:val="000C6DB9"/>
    <w:rsid w:val="000C71C4"/>
    <w:rsid w:val="000C73F0"/>
    <w:rsid w:val="000C7749"/>
    <w:rsid w:val="000D1414"/>
    <w:rsid w:val="000D1BE6"/>
    <w:rsid w:val="000D217C"/>
    <w:rsid w:val="000D341A"/>
    <w:rsid w:val="000D387E"/>
    <w:rsid w:val="000D3C26"/>
    <w:rsid w:val="000D422B"/>
    <w:rsid w:val="000D4D07"/>
    <w:rsid w:val="000D708E"/>
    <w:rsid w:val="000D75EE"/>
    <w:rsid w:val="000D769B"/>
    <w:rsid w:val="000D7725"/>
    <w:rsid w:val="000E0A75"/>
    <w:rsid w:val="000E14A6"/>
    <w:rsid w:val="000E14CF"/>
    <w:rsid w:val="000E1EE8"/>
    <w:rsid w:val="000E2080"/>
    <w:rsid w:val="000E2B6A"/>
    <w:rsid w:val="000E2EAE"/>
    <w:rsid w:val="000E31C0"/>
    <w:rsid w:val="000E37D0"/>
    <w:rsid w:val="000E3E14"/>
    <w:rsid w:val="000E4F02"/>
    <w:rsid w:val="000E509B"/>
    <w:rsid w:val="000E5F2B"/>
    <w:rsid w:val="000E68C1"/>
    <w:rsid w:val="000E6B91"/>
    <w:rsid w:val="000E72A3"/>
    <w:rsid w:val="000F1058"/>
    <w:rsid w:val="000F105E"/>
    <w:rsid w:val="000F1797"/>
    <w:rsid w:val="000F2044"/>
    <w:rsid w:val="000F2AD2"/>
    <w:rsid w:val="000F2C83"/>
    <w:rsid w:val="000F2CCF"/>
    <w:rsid w:val="000F2EC8"/>
    <w:rsid w:val="000F3526"/>
    <w:rsid w:val="000F3608"/>
    <w:rsid w:val="000F3F51"/>
    <w:rsid w:val="000F44EC"/>
    <w:rsid w:val="000F52EC"/>
    <w:rsid w:val="000F5465"/>
    <w:rsid w:val="000F5A1F"/>
    <w:rsid w:val="000F5BE3"/>
    <w:rsid w:val="000F6473"/>
    <w:rsid w:val="000F7A09"/>
    <w:rsid w:val="000F7CDA"/>
    <w:rsid w:val="00100305"/>
    <w:rsid w:val="00102207"/>
    <w:rsid w:val="00103877"/>
    <w:rsid w:val="00104EA8"/>
    <w:rsid w:val="0010520E"/>
    <w:rsid w:val="00105C91"/>
    <w:rsid w:val="00105FBE"/>
    <w:rsid w:val="0010665D"/>
    <w:rsid w:val="0010686E"/>
    <w:rsid w:val="00106CD4"/>
    <w:rsid w:val="001102D2"/>
    <w:rsid w:val="001125D5"/>
    <w:rsid w:val="00112D16"/>
    <w:rsid w:val="00113916"/>
    <w:rsid w:val="00113B1A"/>
    <w:rsid w:val="001160CE"/>
    <w:rsid w:val="00117EF4"/>
    <w:rsid w:val="00120C94"/>
    <w:rsid w:val="00121244"/>
    <w:rsid w:val="001218E7"/>
    <w:rsid w:val="001239FC"/>
    <w:rsid w:val="00124829"/>
    <w:rsid w:val="00124C58"/>
    <w:rsid w:val="00124C9B"/>
    <w:rsid w:val="00125D0F"/>
    <w:rsid w:val="00126023"/>
    <w:rsid w:val="00126AAD"/>
    <w:rsid w:val="00126F00"/>
    <w:rsid w:val="00127C63"/>
    <w:rsid w:val="00130DE6"/>
    <w:rsid w:val="00131293"/>
    <w:rsid w:val="00131CFF"/>
    <w:rsid w:val="001326AA"/>
    <w:rsid w:val="00132A55"/>
    <w:rsid w:val="0013370D"/>
    <w:rsid w:val="0013390F"/>
    <w:rsid w:val="00133B26"/>
    <w:rsid w:val="001346AE"/>
    <w:rsid w:val="00134A96"/>
    <w:rsid w:val="00135191"/>
    <w:rsid w:val="001362B0"/>
    <w:rsid w:val="001363DD"/>
    <w:rsid w:val="00136583"/>
    <w:rsid w:val="00136956"/>
    <w:rsid w:val="00137309"/>
    <w:rsid w:val="001403FA"/>
    <w:rsid w:val="00141A34"/>
    <w:rsid w:val="00141F24"/>
    <w:rsid w:val="00144966"/>
    <w:rsid w:val="001449CA"/>
    <w:rsid w:val="001449EA"/>
    <w:rsid w:val="00144E00"/>
    <w:rsid w:val="00144FE6"/>
    <w:rsid w:val="001506E8"/>
    <w:rsid w:val="00150A16"/>
    <w:rsid w:val="00150B8B"/>
    <w:rsid w:val="00150E06"/>
    <w:rsid w:val="00150EC7"/>
    <w:rsid w:val="001519D4"/>
    <w:rsid w:val="00151D91"/>
    <w:rsid w:val="00151D97"/>
    <w:rsid w:val="00152B60"/>
    <w:rsid w:val="00152D36"/>
    <w:rsid w:val="0015459D"/>
    <w:rsid w:val="001546F0"/>
    <w:rsid w:val="00154972"/>
    <w:rsid w:val="00154EDA"/>
    <w:rsid w:val="00154EF7"/>
    <w:rsid w:val="0015586C"/>
    <w:rsid w:val="001569D8"/>
    <w:rsid w:val="00157443"/>
    <w:rsid w:val="0015770E"/>
    <w:rsid w:val="0016010E"/>
    <w:rsid w:val="0016021E"/>
    <w:rsid w:val="001605AB"/>
    <w:rsid w:val="001605F1"/>
    <w:rsid w:val="00160896"/>
    <w:rsid w:val="00161959"/>
    <w:rsid w:val="00162216"/>
    <w:rsid w:val="00162CF6"/>
    <w:rsid w:val="0016384C"/>
    <w:rsid w:val="00163CF6"/>
    <w:rsid w:val="001643AC"/>
    <w:rsid w:val="00164963"/>
    <w:rsid w:val="001653ED"/>
    <w:rsid w:val="00165757"/>
    <w:rsid w:val="0016642F"/>
    <w:rsid w:val="001667A8"/>
    <w:rsid w:val="00167530"/>
    <w:rsid w:val="00167943"/>
    <w:rsid w:val="00167FF9"/>
    <w:rsid w:val="00170358"/>
    <w:rsid w:val="00171693"/>
    <w:rsid w:val="00171F06"/>
    <w:rsid w:val="0017282E"/>
    <w:rsid w:val="00172883"/>
    <w:rsid w:val="001736C4"/>
    <w:rsid w:val="001747F9"/>
    <w:rsid w:val="001748E5"/>
    <w:rsid w:val="00175A51"/>
    <w:rsid w:val="00175AEF"/>
    <w:rsid w:val="00175C42"/>
    <w:rsid w:val="001763EA"/>
    <w:rsid w:val="00176FAA"/>
    <w:rsid w:val="00177040"/>
    <w:rsid w:val="0017712D"/>
    <w:rsid w:val="0018014B"/>
    <w:rsid w:val="0018116E"/>
    <w:rsid w:val="00181B3B"/>
    <w:rsid w:val="00182147"/>
    <w:rsid w:val="001824AE"/>
    <w:rsid w:val="001833C8"/>
    <w:rsid w:val="00183937"/>
    <w:rsid w:val="00184EFA"/>
    <w:rsid w:val="00186F61"/>
    <w:rsid w:val="0018761E"/>
    <w:rsid w:val="00187B3D"/>
    <w:rsid w:val="00187CD7"/>
    <w:rsid w:val="00191D36"/>
    <w:rsid w:val="00191D97"/>
    <w:rsid w:val="001924E2"/>
    <w:rsid w:val="001929E1"/>
    <w:rsid w:val="00192E40"/>
    <w:rsid w:val="00194291"/>
    <w:rsid w:val="00194A2E"/>
    <w:rsid w:val="00194A55"/>
    <w:rsid w:val="00194CFF"/>
    <w:rsid w:val="0019542F"/>
    <w:rsid w:val="0019640D"/>
    <w:rsid w:val="0019645E"/>
    <w:rsid w:val="00196915"/>
    <w:rsid w:val="00196DA1"/>
    <w:rsid w:val="00197442"/>
    <w:rsid w:val="00197819"/>
    <w:rsid w:val="00197DAE"/>
    <w:rsid w:val="00197E2F"/>
    <w:rsid w:val="001A05F8"/>
    <w:rsid w:val="001A20C4"/>
    <w:rsid w:val="001A2120"/>
    <w:rsid w:val="001A318F"/>
    <w:rsid w:val="001A3414"/>
    <w:rsid w:val="001A40F3"/>
    <w:rsid w:val="001A5CEF"/>
    <w:rsid w:val="001A6890"/>
    <w:rsid w:val="001A6AEE"/>
    <w:rsid w:val="001A7CEB"/>
    <w:rsid w:val="001A7D23"/>
    <w:rsid w:val="001B07E1"/>
    <w:rsid w:val="001B09F6"/>
    <w:rsid w:val="001B0FC6"/>
    <w:rsid w:val="001B11C5"/>
    <w:rsid w:val="001B1FD2"/>
    <w:rsid w:val="001B23B9"/>
    <w:rsid w:val="001B5166"/>
    <w:rsid w:val="001B581A"/>
    <w:rsid w:val="001B6982"/>
    <w:rsid w:val="001B6F15"/>
    <w:rsid w:val="001C0DFD"/>
    <w:rsid w:val="001C1414"/>
    <w:rsid w:val="001C22EC"/>
    <w:rsid w:val="001C2F58"/>
    <w:rsid w:val="001C384E"/>
    <w:rsid w:val="001C39E0"/>
    <w:rsid w:val="001C466D"/>
    <w:rsid w:val="001C4E34"/>
    <w:rsid w:val="001C741E"/>
    <w:rsid w:val="001D03C9"/>
    <w:rsid w:val="001D0ABE"/>
    <w:rsid w:val="001D0F53"/>
    <w:rsid w:val="001D1804"/>
    <w:rsid w:val="001D2417"/>
    <w:rsid w:val="001D2C38"/>
    <w:rsid w:val="001D319C"/>
    <w:rsid w:val="001D3460"/>
    <w:rsid w:val="001D3C78"/>
    <w:rsid w:val="001D3E44"/>
    <w:rsid w:val="001D3F41"/>
    <w:rsid w:val="001D4D23"/>
    <w:rsid w:val="001D4E13"/>
    <w:rsid w:val="001D507E"/>
    <w:rsid w:val="001D5AC5"/>
    <w:rsid w:val="001D5C44"/>
    <w:rsid w:val="001D5CDF"/>
    <w:rsid w:val="001D5FD3"/>
    <w:rsid w:val="001D6493"/>
    <w:rsid w:val="001D668B"/>
    <w:rsid w:val="001D7B5D"/>
    <w:rsid w:val="001E00A6"/>
    <w:rsid w:val="001E04E1"/>
    <w:rsid w:val="001E0826"/>
    <w:rsid w:val="001E214D"/>
    <w:rsid w:val="001E23F5"/>
    <w:rsid w:val="001E2718"/>
    <w:rsid w:val="001E40EB"/>
    <w:rsid w:val="001E4B28"/>
    <w:rsid w:val="001E5096"/>
    <w:rsid w:val="001E665B"/>
    <w:rsid w:val="001E67C9"/>
    <w:rsid w:val="001E71DB"/>
    <w:rsid w:val="001E796E"/>
    <w:rsid w:val="001E7BEC"/>
    <w:rsid w:val="001E7F15"/>
    <w:rsid w:val="001F0405"/>
    <w:rsid w:val="001F07CD"/>
    <w:rsid w:val="001F082C"/>
    <w:rsid w:val="001F0CCF"/>
    <w:rsid w:val="001F0DC2"/>
    <w:rsid w:val="001F0F50"/>
    <w:rsid w:val="001F127E"/>
    <w:rsid w:val="001F1882"/>
    <w:rsid w:val="001F24B0"/>
    <w:rsid w:val="001F2B95"/>
    <w:rsid w:val="001F37E0"/>
    <w:rsid w:val="001F3CF0"/>
    <w:rsid w:val="001F47A8"/>
    <w:rsid w:val="001F482C"/>
    <w:rsid w:val="001F4BD1"/>
    <w:rsid w:val="001F5474"/>
    <w:rsid w:val="001F5E82"/>
    <w:rsid w:val="001F6C2C"/>
    <w:rsid w:val="001F7AE8"/>
    <w:rsid w:val="002004FB"/>
    <w:rsid w:val="002006A5"/>
    <w:rsid w:val="0020077C"/>
    <w:rsid w:val="0020100B"/>
    <w:rsid w:val="00203040"/>
    <w:rsid w:val="002032A9"/>
    <w:rsid w:val="002042EC"/>
    <w:rsid w:val="00204A87"/>
    <w:rsid w:val="00205D8B"/>
    <w:rsid w:val="002064E0"/>
    <w:rsid w:val="00206C2E"/>
    <w:rsid w:val="00207462"/>
    <w:rsid w:val="00207B19"/>
    <w:rsid w:val="00210579"/>
    <w:rsid w:val="00210BC4"/>
    <w:rsid w:val="002118F2"/>
    <w:rsid w:val="00211DB4"/>
    <w:rsid w:val="00212F7B"/>
    <w:rsid w:val="00214326"/>
    <w:rsid w:val="00215358"/>
    <w:rsid w:val="00216353"/>
    <w:rsid w:val="002163DF"/>
    <w:rsid w:val="00216865"/>
    <w:rsid w:val="002169CF"/>
    <w:rsid w:val="00216B5D"/>
    <w:rsid w:val="0021779F"/>
    <w:rsid w:val="00220618"/>
    <w:rsid w:val="00220E44"/>
    <w:rsid w:val="00221441"/>
    <w:rsid w:val="002215D6"/>
    <w:rsid w:val="00221C3D"/>
    <w:rsid w:val="00222037"/>
    <w:rsid w:val="0022269D"/>
    <w:rsid w:val="0022298F"/>
    <w:rsid w:val="00222D14"/>
    <w:rsid w:val="00223672"/>
    <w:rsid w:val="00223B25"/>
    <w:rsid w:val="0022419F"/>
    <w:rsid w:val="0022427B"/>
    <w:rsid w:val="00224349"/>
    <w:rsid w:val="00225C34"/>
    <w:rsid w:val="002267E0"/>
    <w:rsid w:val="00226821"/>
    <w:rsid w:val="00227627"/>
    <w:rsid w:val="00227EC7"/>
    <w:rsid w:val="00230674"/>
    <w:rsid w:val="0023080C"/>
    <w:rsid w:val="00230FF3"/>
    <w:rsid w:val="00231815"/>
    <w:rsid w:val="0023258A"/>
    <w:rsid w:val="002326E5"/>
    <w:rsid w:val="00232D86"/>
    <w:rsid w:val="002339B0"/>
    <w:rsid w:val="002341FC"/>
    <w:rsid w:val="002344D6"/>
    <w:rsid w:val="00235420"/>
    <w:rsid w:val="00235823"/>
    <w:rsid w:val="00235A7D"/>
    <w:rsid w:val="00236ABE"/>
    <w:rsid w:val="00236AC2"/>
    <w:rsid w:val="00237022"/>
    <w:rsid w:val="00237DC1"/>
    <w:rsid w:val="00237E68"/>
    <w:rsid w:val="00240E1E"/>
    <w:rsid w:val="0024113D"/>
    <w:rsid w:val="00241747"/>
    <w:rsid w:val="002422CA"/>
    <w:rsid w:val="0024337B"/>
    <w:rsid w:val="00243407"/>
    <w:rsid w:val="00243528"/>
    <w:rsid w:val="00244C6E"/>
    <w:rsid w:val="002450C1"/>
    <w:rsid w:val="00245191"/>
    <w:rsid w:val="00245A2A"/>
    <w:rsid w:val="00245FAE"/>
    <w:rsid w:val="00246223"/>
    <w:rsid w:val="002466E7"/>
    <w:rsid w:val="002472B8"/>
    <w:rsid w:val="00247306"/>
    <w:rsid w:val="002474D7"/>
    <w:rsid w:val="0024755B"/>
    <w:rsid w:val="00247BB0"/>
    <w:rsid w:val="00247DBB"/>
    <w:rsid w:val="00251014"/>
    <w:rsid w:val="0025168A"/>
    <w:rsid w:val="002518C9"/>
    <w:rsid w:val="002519B5"/>
    <w:rsid w:val="00253831"/>
    <w:rsid w:val="0025393B"/>
    <w:rsid w:val="00254293"/>
    <w:rsid w:val="002542F0"/>
    <w:rsid w:val="00254423"/>
    <w:rsid w:val="002549A4"/>
    <w:rsid w:val="00254A05"/>
    <w:rsid w:val="00254B46"/>
    <w:rsid w:val="00256467"/>
    <w:rsid w:val="00256CD2"/>
    <w:rsid w:val="00256FEB"/>
    <w:rsid w:val="00257890"/>
    <w:rsid w:val="00257C6D"/>
    <w:rsid w:val="00260F5A"/>
    <w:rsid w:val="002615A9"/>
    <w:rsid w:val="00262000"/>
    <w:rsid w:val="0026278C"/>
    <w:rsid w:val="002646E2"/>
    <w:rsid w:val="00265F63"/>
    <w:rsid w:val="00266108"/>
    <w:rsid w:val="002669B2"/>
    <w:rsid w:val="00266AF8"/>
    <w:rsid w:val="00266D32"/>
    <w:rsid w:val="002700CC"/>
    <w:rsid w:val="00270149"/>
    <w:rsid w:val="00270F2C"/>
    <w:rsid w:val="0027174A"/>
    <w:rsid w:val="00271EC0"/>
    <w:rsid w:val="00272659"/>
    <w:rsid w:val="00272FA0"/>
    <w:rsid w:val="00273775"/>
    <w:rsid w:val="002739FA"/>
    <w:rsid w:val="00273E3C"/>
    <w:rsid w:val="00275435"/>
    <w:rsid w:val="002769BF"/>
    <w:rsid w:val="00276F44"/>
    <w:rsid w:val="002772B6"/>
    <w:rsid w:val="002773EF"/>
    <w:rsid w:val="002779F0"/>
    <w:rsid w:val="00277AD8"/>
    <w:rsid w:val="00280EF2"/>
    <w:rsid w:val="0028129B"/>
    <w:rsid w:val="00282260"/>
    <w:rsid w:val="00282C3D"/>
    <w:rsid w:val="00283E7A"/>
    <w:rsid w:val="00285BD1"/>
    <w:rsid w:val="002862F4"/>
    <w:rsid w:val="00286D7B"/>
    <w:rsid w:val="00287EE7"/>
    <w:rsid w:val="00290994"/>
    <w:rsid w:val="00291EB5"/>
    <w:rsid w:val="00291F0F"/>
    <w:rsid w:val="00292DB0"/>
    <w:rsid w:val="00292E4F"/>
    <w:rsid w:val="0029521B"/>
    <w:rsid w:val="00295483"/>
    <w:rsid w:val="0029597E"/>
    <w:rsid w:val="0029676B"/>
    <w:rsid w:val="0029700A"/>
    <w:rsid w:val="002971A8"/>
    <w:rsid w:val="00297D7F"/>
    <w:rsid w:val="00297ED7"/>
    <w:rsid w:val="002A0E48"/>
    <w:rsid w:val="002A0FB1"/>
    <w:rsid w:val="002A1C8C"/>
    <w:rsid w:val="002A2E06"/>
    <w:rsid w:val="002A3192"/>
    <w:rsid w:val="002A4652"/>
    <w:rsid w:val="002A4CD0"/>
    <w:rsid w:val="002A508C"/>
    <w:rsid w:val="002A5CB7"/>
    <w:rsid w:val="002A6D27"/>
    <w:rsid w:val="002A6D40"/>
    <w:rsid w:val="002A6DED"/>
    <w:rsid w:val="002A6F93"/>
    <w:rsid w:val="002A75B6"/>
    <w:rsid w:val="002B0894"/>
    <w:rsid w:val="002B3A78"/>
    <w:rsid w:val="002B3BB2"/>
    <w:rsid w:val="002B461F"/>
    <w:rsid w:val="002B4E90"/>
    <w:rsid w:val="002B523F"/>
    <w:rsid w:val="002B759E"/>
    <w:rsid w:val="002C006E"/>
    <w:rsid w:val="002C0986"/>
    <w:rsid w:val="002C0D9A"/>
    <w:rsid w:val="002C1049"/>
    <w:rsid w:val="002C1FAE"/>
    <w:rsid w:val="002C1FCE"/>
    <w:rsid w:val="002C24FF"/>
    <w:rsid w:val="002C2A14"/>
    <w:rsid w:val="002C338B"/>
    <w:rsid w:val="002C392C"/>
    <w:rsid w:val="002C3A29"/>
    <w:rsid w:val="002C4CA3"/>
    <w:rsid w:val="002C58B2"/>
    <w:rsid w:val="002C7E83"/>
    <w:rsid w:val="002D16AE"/>
    <w:rsid w:val="002D1CD4"/>
    <w:rsid w:val="002D1E9D"/>
    <w:rsid w:val="002D263A"/>
    <w:rsid w:val="002D284E"/>
    <w:rsid w:val="002D2F29"/>
    <w:rsid w:val="002D37B5"/>
    <w:rsid w:val="002D3A6F"/>
    <w:rsid w:val="002D441F"/>
    <w:rsid w:val="002D4A79"/>
    <w:rsid w:val="002D579A"/>
    <w:rsid w:val="002D6098"/>
    <w:rsid w:val="002D6BDC"/>
    <w:rsid w:val="002D6D50"/>
    <w:rsid w:val="002D73E2"/>
    <w:rsid w:val="002D77F4"/>
    <w:rsid w:val="002D7D37"/>
    <w:rsid w:val="002E02C2"/>
    <w:rsid w:val="002E02D4"/>
    <w:rsid w:val="002E1423"/>
    <w:rsid w:val="002E2213"/>
    <w:rsid w:val="002E25ED"/>
    <w:rsid w:val="002E2FF8"/>
    <w:rsid w:val="002E310D"/>
    <w:rsid w:val="002E3618"/>
    <w:rsid w:val="002E3BE7"/>
    <w:rsid w:val="002E3C8F"/>
    <w:rsid w:val="002E4106"/>
    <w:rsid w:val="002E4227"/>
    <w:rsid w:val="002E50F3"/>
    <w:rsid w:val="002E5A5C"/>
    <w:rsid w:val="002E6032"/>
    <w:rsid w:val="002E6278"/>
    <w:rsid w:val="002E7A85"/>
    <w:rsid w:val="002E7E2E"/>
    <w:rsid w:val="002F0026"/>
    <w:rsid w:val="002F0767"/>
    <w:rsid w:val="002F0890"/>
    <w:rsid w:val="002F0DA3"/>
    <w:rsid w:val="002F121F"/>
    <w:rsid w:val="002F1600"/>
    <w:rsid w:val="002F1AC1"/>
    <w:rsid w:val="002F21D6"/>
    <w:rsid w:val="002F234D"/>
    <w:rsid w:val="002F271A"/>
    <w:rsid w:val="002F2D43"/>
    <w:rsid w:val="002F3BCA"/>
    <w:rsid w:val="002F3C3B"/>
    <w:rsid w:val="002F57B3"/>
    <w:rsid w:val="002F57BE"/>
    <w:rsid w:val="002F77AD"/>
    <w:rsid w:val="002F783C"/>
    <w:rsid w:val="002F7C9E"/>
    <w:rsid w:val="00300615"/>
    <w:rsid w:val="00300907"/>
    <w:rsid w:val="003009DE"/>
    <w:rsid w:val="003010F4"/>
    <w:rsid w:val="00301593"/>
    <w:rsid w:val="00301ABB"/>
    <w:rsid w:val="00302BA3"/>
    <w:rsid w:val="00302CAE"/>
    <w:rsid w:val="003034AF"/>
    <w:rsid w:val="00304313"/>
    <w:rsid w:val="0030468D"/>
    <w:rsid w:val="003051E7"/>
    <w:rsid w:val="0030529C"/>
    <w:rsid w:val="00305962"/>
    <w:rsid w:val="00305E1A"/>
    <w:rsid w:val="00305FBC"/>
    <w:rsid w:val="00306138"/>
    <w:rsid w:val="0030690C"/>
    <w:rsid w:val="00306C5B"/>
    <w:rsid w:val="00307789"/>
    <w:rsid w:val="003118CC"/>
    <w:rsid w:val="00312BD6"/>
    <w:rsid w:val="00312FE0"/>
    <w:rsid w:val="0031340B"/>
    <w:rsid w:val="00313881"/>
    <w:rsid w:val="003139DA"/>
    <w:rsid w:val="00313ED7"/>
    <w:rsid w:val="00314E61"/>
    <w:rsid w:val="00315F31"/>
    <w:rsid w:val="0031604F"/>
    <w:rsid w:val="00317E7D"/>
    <w:rsid w:val="0032092F"/>
    <w:rsid w:val="00320D48"/>
    <w:rsid w:val="00321910"/>
    <w:rsid w:val="00321CE9"/>
    <w:rsid w:val="00322463"/>
    <w:rsid w:val="003224ED"/>
    <w:rsid w:val="00322C78"/>
    <w:rsid w:val="00323B8B"/>
    <w:rsid w:val="003241DF"/>
    <w:rsid w:val="0032498F"/>
    <w:rsid w:val="00325EB3"/>
    <w:rsid w:val="00325FDE"/>
    <w:rsid w:val="0032706F"/>
    <w:rsid w:val="003300E5"/>
    <w:rsid w:val="003306D7"/>
    <w:rsid w:val="00332C9D"/>
    <w:rsid w:val="00332D2F"/>
    <w:rsid w:val="003334B1"/>
    <w:rsid w:val="003346FA"/>
    <w:rsid w:val="00334954"/>
    <w:rsid w:val="0033523F"/>
    <w:rsid w:val="00335771"/>
    <w:rsid w:val="003363DF"/>
    <w:rsid w:val="003366A4"/>
    <w:rsid w:val="0033740E"/>
    <w:rsid w:val="00337AE4"/>
    <w:rsid w:val="003414D9"/>
    <w:rsid w:val="003415AE"/>
    <w:rsid w:val="003418DD"/>
    <w:rsid w:val="0034236F"/>
    <w:rsid w:val="00342AAB"/>
    <w:rsid w:val="00343269"/>
    <w:rsid w:val="00343663"/>
    <w:rsid w:val="0034418F"/>
    <w:rsid w:val="0034444F"/>
    <w:rsid w:val="003446A5"/>
    <w:rsid w:val="00344D0C"/>
    <w:rsid w:val="003457E6"/>
    <w:rsid w:val="00345E1D"/>
    <w:rsid w:val="00345F05"/>
    <w:rsid w:val="00346397"/>
    <w:rsid w:val="00346DF2"/>
    <w:rsid w:val="0034760D"/>
    <w:rsid w:val="0035096A"/>
    <w:rsid w:val="00350C23"/>
    <w:rsid w:val="00351ED8"/>
    <w:rsid w:val="0035239D"/>
    <w:rsid w:val="00352B9F"/>
    <w:rsid w:val="00354107"/>
    <w:rsid w:val="003544A1"/>
    <w:rsid w:val="00354D26"/>
    <w:rsid w:val="00355289"/>
    <w:rsid w:val="0035554D"/>
    <w:rsid w:val="00355C18"/>
    <w:rsid w:val="00355F12"/>
    <w:rsid w:val="00357556"/>
    <w:rsid w:val="003603CA"/>
    <w:rsid w:val="00360B1C"/>
    <w:rsid w:val="00361198"/>
    <w:rsid w:val="00362120"/>
    <w:rsid w:val="00363AA1"/>
    <w:rsid w:val="00364286"/>
    <w:rsid w:val="00364318"/>
    <w:rsid w:val="00365093"/>
    <w:rsid w:val="003656E9"/>
    <w:rsid w:val="00365B29"/>
    <w:rsid w:val="00367DF4"/>
    <w:rsid w:val="00371B91"/>
    <w:rsid w:val="00371D03"/>
    <w:rsid w:val="003725AC"/>
    <w:rsid w:val="00372B38"/>
    <w:rsid w:val="00373548"/>
    <w:rsid w:val="0037363D"/>
    <w:rsid w:val="003737A0"/>
    <w:rsid w:val="00373828"/>
    <w:rsid w:val="00373BA1"/>
    <w:rsid w:val="00373CB9"/>
    <w:rsid w:val="0037404B"/>
    <w:rsid w:val="0037432E"/>
    <w:rsid w:val="00375A88"/>
    <w:rsid w:val="00375BB5"/>
    <w:rsid w:val="00376408"/>
    <w:rsid w:val="00376902"/>
    <w:rsid w:val="00377477"/>
    <w:rsid w:val="003809B0"/>
    <w:rsid w:val="00381493"/>
    <w:rsid w:val="00381B14"/>
    <w:rsid w:val="00385020"/>
    <w:rsid w:val="0038534B"/>
    <w:rsid w:val="00385DFB"/>
    <w:rsid w:val="003904A3"/>
    <w:rsid w:val="003911CC"/>
    <w:rsid w:val="003912CE"/>
    <w:rsid w:val="003914BC"/>
    <w:rsid w:val="00392192"/>
    <w:rsid w:val="00392E60"/>
    <w:rsid w:val="0039500D"/>
    <w:rsid w:val="00395056"/>
    <w:rsid w:val="00395385"/>
    <w:rsid w:val="00396AFA"/>
    <w:rsid w:val="00396DB3"/>
    <w:rsid w:val="0039775C"/>
    <w:rsid w:val="003979A2"/>
    <w:rsid w:val="003A036A"/>
    <w:rsid w:val="003A0712"/>
    <w:rsid w:val="003A15B3"/>
    <w:rsid w:val="003A29F6"/>
    <w:rsid w:val="003A37D5"/>
    <w:rsid w:val="003A38FA"/>
    <w:rsid w:val="003A41EC"/>
    <w:rsid w:val="003A59FE"/>
    <w:rsid w:val="003A6A2D"/>
    <w:rsid w:val="003A71E4"/>
    <w:rsid w:val="003A76AC"/>
    <w:rsid w:val="003B16DA"/>
    <w:rsid w:val="003B5188"/>
    <w:rsid w:val="003B59ED"/>
    <w:rsid w:val="003B6A32"/>
    <w:rsid w:val="003B6B7D"/>
    <w:rsid w:val="003B775A"/>
    <w:rsid w:val="003B7859"/>
    <w:rsid w:val="003B7E34"/>
    <w:rsid w:val="003C000C"/>
    <w:rsid w:val="003C019E"/>
    <w:rsid w:val="003C064F"/>
    <w:rsid w:val="003C1112"/>
    <w:rsid w:val="003C113E"/>
    <w:rsid w:val="003C16CE"/>
    <w:rsid w:val="003C1903"/>
    <w:rsid w:val="003C1A21"/>
    <w:rsid w:val="003C1E28"/>
    <w:rsid w:val="003C36C3"/>
    <w:rsid w:val="003C3B3F"/>
    <w:rsid w:val="003C5FCD"/>
    <w:rsid w:val="003C6064"/>
    <w:rsid w:val="003C60D2"/>
    <w:rsid w:val="003C6376"/>
    <w:rsid w:val="003C686A"/>
    <w:rsid w:val="003C7533"/>
    <w:rsid w:val="003C79A8"/>
    <w:rsid w:val="003D0432"/>
    <w:rsid w:val="003D0B35"/>
    <w:rsid w:val="003D0FC7"/>
    <w:rsid w:val="003D1D3E"/>
    <w:rsid w:val="003D23A6"/>
    <w:rsid w:val="003D293D"/>
    <w:rsid w:val="003D33D1"/>
    <w:rsid w:val="003D3D86"/>
    <w:rsid w:val="003D4869"/>
    <w:rsid w:val="003D5033"/>
    <w:rsid w:val="003D54D0"/>
    <w:rsid w:val="003D7990"/>
    <w:rsid w:val="003E03E7"/>
    <w:rsid w:val="003E060B"/>
    <w:rsid w:val="003E0845"/>
    <w:rsid w:val="003E0D74"/>
    <w:rsid w:val="003E1241"/>
    <w:rsid w:val="003E1B42"/>
    <w:rsid w:val="003E1D85"/>
    <w:rsid w:val="003E1F6E"/>
    <w:rsid w:val="003E201F"/>
    <w:rsid w:val="003E349C"/>
    <w:rsid w:val="003E3536"/>
    <w:rsid w:val="003E3B3D"/>
    <w:rsid w:val="003E3BBC"/>
    <w:rsid w:val="003E470E"/>
    <w:rsid w:val="003E542F"/>
    <w:rsid w:val="003E6126"/>
    <w:rsid w:val="003E63A0"/>
    <w:rsid w:val="003E6965"/>
    <w:rsid w:val="003E7713"/>
    <w:rsid w:val="003E7AF4"/>
    <w:rsid w:val="003F1519"/>
    <w:rsid w:val="003F2412"/>
    <w:rsid w:val="003F2796"/>
    <w:rsid w:val="003F327B"/>
    <w:rsid w:val="003F340B"/>
    <w:rsid w:val="003F3DB7"/>
    <w:rsid w:val="003F41C2"/>
    <w:rsid w:val="003F489B"/>
    <w:rsid w:val="003F4970"/>
    <w:rsid w:val="003F55D3"/>
    <w:rsid w:val="003F5E3B"/>
    <w:rsid w:val="003F6DC1"/>
    <w:rsid w:val="003F7578"/>
    <w:rsid w:val="003F7EA8"/>
    <w:rsid w:val="00400766"/>
    <w:rsid w:val="0040131D"/>
    <w:rsid w:val="004015E4"/>
    <w:rsid w:val="004016B0"/>
    <w:rsid w:val="00401DF0"/>
    <w:rsid w:val="004026B2"/>
    <w:rsid w:val="00402C16"/>
    <w:rsid w:val="00403589"/>
    <w:rsid w:val="00403E89"/>
    <w:rsid w:val="004049CC"/>
    <w:rsid w:val="00404D76"/>
    <w:rsid w:val="00404E5A"/>
    <w:rsid w:val="0040632A"/>
    <w:rsid w:val="00406884"/>
    <w:rsid w:val="0040695D"/>
    <w:rsid w:val="004070BE"/>
    <w:rsid w:val="004101B2"/>
    <w:rsid w:val="0041081B"/>
    <w:rsid w:val="00410B13"/>
    <w:rsid w:val="00410BFE"/>
    <w:rsid w:val="00410C9D"/>
    <w:rsid w:val="0041203B"/>
    <w:rsid w:val="00412055"/>
    <w:rsid w:val="00412266"/>
    <w:rsid w:val="004126D3"/>
    <w:rsid w:val="00412CEB"/>
    <w:rsid w:val="00413571"/>
    <w:rsid w:val="00414473"/>
    <w:rsid w:val="0041466B"/>
    <w:rsid w:val="00414B1D"/>
    <w:rsid w:val="00415062"/>
    <w:rsid w:val="00415CBE"/>
    <w:rsid w:val="00415F5C"/>
    <w:rsid w:val="00416FC1"/>
    <w:rsid w:val="004170CE"/>
    <w:rsid w:val="00417C19"/>
    <w:rsid w:val="0042045E"/>
    <w:rsid w:val="004204C2"/>
    <w:rsid w:val="004205D3"/>
    <w:rsid w:val="004211F4"/>
    <w:rsid w:val="004213B6"/>
    <w:rsid w:val="00421B46"/>
    <w:rsid w:val="00422E25"/>
    <w:rsid w:val="00423608"/>
    <w:rsid w:val="00423B2A"/>
    <w:rsid w:val="00424954"/>
    <w:rsid w:val="00424FD3"/>
    <w:rsid w:val="004251F4"/>
    <w:rsid w:val="00425478"/>
    <w:rsid w:val="004257EA"/>
    <w:rsid w:val="00425954"/>
    <w:rsid w:val="00425C75"/>
    <w:rsid w:val="00425D44"/>
    <w:rsid w:val="00426525"/>
    <w:rsid w:val="0042681C"/>
    <w:rsid w:val="00426B94"/>
    <w:rsid w:val="00427C29"/>
    <w:rsid w:val="00427E62"/>
    <w:rsid w:val="004306CC"/>
    <w:rsid w:val="00430937"/>
    <w:rsid w:val="00430D4B"/>
    <w:rsid w:val="0043187F"/>
    <w:rsid w:val="004322DF"/>
    <w:rsid w:val="00432333"/>
    <w:rsid w:val="00432563"/>
    <w:rsid w:val="004327FD"/>
    <w:rsid w:val="00432C0F"/>
    <w:rsid w:val="004331A2"/>
    <w:rsid w:val="00433AF7"/>
    <w:rsid w:val="004341C6"/>
    <w:rsid w:val="00434552"/>
    <w:rsid w:val="00434804"/>
    <w:rsid w:val="00435C56"/>
    <w:rsid w:val="00435EAE"/>
    <w:rsid w:val="00436596"/>
    <w:rsid w:val="004375ED"/>
    <w:rsid w:val="00437ED8"/>
    <w:rsid w:val="00440396"/>
    <w:rsid w:val="004416C5"/>
    <w:rsid w:val="00442084"/>
    <w:rsid w:val="00442CE9"/>
    <w:rsid w:val="004444B5"/>
    <w:rsid w:val="00444841"/>
    <w:rsid w:val="00446E52"/>
    <w:rsid w:val="004472E8"/>
    <w:rsid w:val="0044732B"/>
    <w:rsid w:val="00447865"/>
    <w:rsid w:val="00447D59"/>
    <w:rsid w:val="00450A90"/>
    <w:rsid w:val="00450F99"/>
    <w:rsid w:val="00451A1A"/>
    <w:rsid w:val="004525F9"/>
    <w:rsid w:val="0045271C"/>
    <w:rsid w:val="00452D3B"/>
    <w:rsid w:val="00452E2C"/>
    <w:rsid w:val="00452E90"/>
    <w:rsid w:val="00453347"/>
    <w:rsid w:val="00453F50"/>
    <w:rsid w:val="0045488C"/>
    <w:rsid w:val="004548EE"/>
    <w:rsid w:val="00455A90"/>
    <w:rsid w:val="00455EF7"/>
    <w:rsid w:val="004568D8"/>
    <w:rsid w:val="00456C9C"/>
    <w:rsid w:val="00457169"/>
    <w:rsid w:val="0045727B"/>
    <w:rsid w:val="00457DA9"/>
    <w:rsid w:val="0046013F"/>
    <w:rsid w:val="004608EA"/>
    <w:rsid w:val="00461050"/>
    <w:rsid w:val="00461972"/>
    <w:rsid w:val="0046233E"/>
    <w:rsid w:val="00462B83"/>
    <w:rsid w:val="00462D7F"/>
    <w:rsid w:val="004635BF"/>
    <w:rsid w:val="00463E15"/>
    <w:rsid w:val="0046482A"/>
    <w:rsid w:val="00465645"/>
    <w:rsid w:val="00465836"/>
    <w:rsid w:val="00466214"/>
    <w:rsid w:val="00467179"/>
    <w:rsid w:val="00471258"/>
    <w:rsid w:val="00472FAC"/>
    <w:rsid w:val="0047398F"/>
    <w:rsid w:val="00474829"/>
    <w:rsid w:val="00474DD4"/>
    <w:rsid w:val="00475249"/>
    <w:rsid w:val="00477ADF"/>
    <w:rsid w:val="00481103"/>
    <w:rsid w:val="0048238F"/>
    <w:rsid w:val="004841B2"/>
    <w:rsid w:val="00484651"/>
    <w:rsid w:val="00484B57"/>
    <w:rsid w:val="00484C5E"/>
    <w:rsid w:val="0048549B"/>
    <w:rsid w:val="00485AA8"/>
    <w:rsid w:val="00487A81"/>
    <w:rsid w:val="00487D48"/>
    <w:rsid w:val="00487FA0"/>
    <w:rsid w:val="004914A1"/>
    <w:rsid w:val="00492313"/>
    <w:rsid w:val="0049404C"/>
    <w:rsid w:val="0049426B"/>
    <w:rsid w:val="00494EE2"/>
    <w:rsid w:val="004952C0"/>
    <w:rsid w:val="00495752"/>
    <w:rsid w:val="0049615F"/>
    <w:rsid w:val="00496612"/>
    <w:rsid w:val="00496F83"/>
    <w:rsid w:val="00497C30"/>
    <w:rsid w:val="004A03CF"/>
    <w:rsid w:val="004A0730"/>
    <w:rsid w:val="004A3C49"/>
    <w:rsid w:val="004A4616"/>
    <w:rsid w:val="004A69A3"/>
    <w:rsid w:val="004A7D0A"/>
    <w:rsid w:val="004B0BA7"/>
    <w:rsid w:val="004B1A58"/>
    <w:rsid w:val="004B1CF6"/>
    <w:rsid w:val="004B2201"/>
    <w:rsid w:val="004B272C"/>
    <w:rsid w:val="004B2F46"/>
    <w:rsid w:val="004B3256"/>
    <w:rsid w:val="004B4820"/>
    <w:rsid w:val="004B50EA"/>
    <w:rsid w:val="004B6EEF"/>
    <w:rsid w:val="004B712C"/>
    <w:rsid w:val="004B77F9"/>
    <w:rsid w:val="004C24C1"/>
    <w:rsid w:val="004C5168"/>
    <w:rsid w:val="004C5552"/>
    <w:rsid w:val="004C6C2D"/>
    <w:rsid w:val="004C6D1B"/>
    <w:rsid w:val="004C7D21"/>
    <w:rsid w:val="004D2C40"/>
    <w:rsid w:val="004D457F"/>
    <w:rsid w:val="004D4B07"/>
    <w:rsid w:val="004D51DE"/>
    <w:rsid w:val="004D5354"/>
    <w:rsid w:val="004D6DEC"/>
    <w:rsid w:val="004E003E"/>
    <w:rsid w:val="004E0DDE"/>
    <w:rsid w:val="004E2A1B"/>
    <w:rsid w:val="004E2C2C"/>
    <w:rsid w:val="004E3BDA"/>
    <w:rsid w:val="004E3C5B"/>
    <w:rsid w:val="004E3C60"/>
    <w:rsid w:val="004E4F38"/>
    <w:rsid w:val="004E55C0"/>
    <w:rsid w:val="004E5630"/>
    <w:rsid w:val="004E7227"/>
    <w:rsid w:val="004E7719"/>
    <w:rsid w:val="004E790F"/>
    <w:rsid w:val="004E79FE"/>
    <w:rsid w:val="004E7EDA"/>
    <w:rsid w:val="004F09E2"/>
    <w:rsid w:val="004F0EDB"/>
    <w:rsid w:val="004F16BC"/>
    <w:rsid w:val="004F1C03"/>
    <w:rsid w:val="004F2C0D"/>
    <w:rsid w:val="004F39D4"/>
    <w:rsid w:val="004F5026"/>
    <w:rsid w:val="004F52AE"/>
    <w:rsid w:val="004F54E6"/>
    <w:rsid w:val="005008DC"/>
    <w:rsid w:val="005010E5"/>
    <w:rsid w:val="00501378"/>
    <w:rsid w:val="00501B1D"/>
    <w:rsid w:val="005023EF"/>
    <w:rsid w:val="00502A01"/>
    <w:rsid w:val="005042DC"/>
    <w:rsid w:val="0050448C"/>
    <w:rsid w:val="005048B5"/>
    <w:rsid w:val="005053C3"/>
    <w:rsid w:val="005063F1"/>
    <w:rsid w:val="0050673F"/>
    <w:rsid w:val="0050770C"/>
    <w:rsid w:val="00507C73"/>
    <w:rsid w:val="00511818"/>
    <w:rsid w:val="005128E6"/>
    <w:rsid w:val="00512D23"/>
    <w:rsid w:val="00513D04"/>
    <w:rsid w:val="00514407"/>
    <w:rsid w:val="00514DED"/>
    <w:rsid w:val="005162EE"/>
    <w:rsid w:val="00516493"/>
    <w:rsid w:val="005165D4"/>
    <w:rsid w:val="00517386"/>
    <w:rsid w:val="00517A28"/>
    <w:rsid w:val="00520697"/>
    <w:rsid w:val="00520D9E"/>
    <w:rsid w:val="00522194"/>
    <w:rsid w:val="00522308"/>
    <w:rsid w:val="00522366"/>
    <w:rsid w:val="00522A71"/>
    <w:rsid w:val="00522EA6"/>
    <w:rsid w:val="00523054"/>
    <w:rsid w:val="005230FA"/>
    <w:rsid w:val="00524031"/>
    <w:rsid w:val="005247D3"/>
    <w:rsid w:val="0052493A"/>
    <w:rsid w:val="00526AB5"/>
    <w:rsid w:val="00527123"/>
    <w:rsid w:val="005274CB"/>
    <w:rsid w:val="00527826"/>
    <w:rsid w:val="005302E0"/>
    <w:rsid w:val="0053068A"/>
    <w:rsid w:val="0053133A"/>
    <w:rsid w:val="00531FE4"/>
    <w:rsid w:val="005324D8"/>
    <w:rsid w:val="005337BB"/>
    <w:rsid w:val="00533B58"/>
    <w:rsid w:val="0053452B"/>
    <w:rsid w:val="005346B1"/>
    <w:rsid w:val="00534A7C"/>
    <w:rsid w:val="00534E3B"/>
    <w:rsid w:val="00535ED9"/>
    <w:rsid w:val="005366AF"/>
    <w:rsid w:val="00537DF5"/>
    <w:rsid w:val="00541E9C"/>
    <w:rsid w:val="005423C6"/>
    <w:rsid w:val="00542C6F"/>
    <w:rsid w:val="00543223"/>
    <w:rsid w:val="005440B0"/>
    <w:rsid w:val="005444A0"/>
    <w:rsid w:val="005450EA"/>
    <w:rsid w:val="0054575F"/>
    <w:rsid w:val="00546A98"/>
    <w:rsid w:val="0054778E"/>
    <w:rsid w:val="00547B1D"/>
    <w:rsid w:val="005516FF"/>
    <w:rsid w:val="00551B94"/>
    <w:rsid w:val="00552945"/>
    <w:rsid w:val="00553E36"/>
    <w:rsid w:val="00554E73"/>
    <w:rsid w:val="00554F2A"/>
    <w:rsid w:val="00556436"/>
    <w:rsid w:val="0055656B"/>
    <w:rsid w:val="00560021"/>
    <w:rsid w:val="0056036E"/>
    <w:rsid w:val="00561FCC"/>
    <w:rsid w:val="00562B42"/>
    <w:rsid w:val="005631C9"/>
    <w:rsid w:val="005633ED"/>
    <w:rsid w:val="00563571"/>
    <w:rsid w:val="005656B9"/>
    <w:rsid w:val="0056589B"/>
    <w:rsid w:val="005659A8"/>
    <w:rsid w:val="00566388"/>
    <w:rsid w:val="00566ADA"/>
    <w:rsid w:val="0056711C"/>
    <w:rsid w:val="0057005E"/>
    <w:rsid w:val="005706D8"/>
    <w:rsid w:val="00570D22"/>
    <w:rsid w:val="0057195F"/>
    <w:rsid w:val="00571CEB"/>
    <w:rsid w:val="00571F01"/>
    <w:rsid w:val="00571FDC"/>
    <w:rsid w:val="00572241"/>
    <w:rsid w:val="005722F5"/>
    <w:rsid w:val="00572488"/>
    <w:rsid w:val="005728D6"/>
    <w:rsid w:val="0057292B"/>
    <w:rsid w:val="00574146"/>
    <w:rsid w:val="00574B5B"/>
    <w:rsid w:val="00574D7D"/>
    <w:rsid w:val="00574F60"/>
    <w:rsid w:val="005760DB"/>
    <w:rsid w:val="005772EA"/>
    <w:rsid w:val="005776E6"/>
    <w:rsid w:val="00581745"/>
    <w:rsid w:val="005819CD"/>
    <w:rsid w:val="005819F8"/>
    <w:rsid w:val="00582B64"/>
    <w:rsid w:val="00582DB8"/>
    <w:rsid w:val="005835F6"/>
    <w:rsid w:val="005837BF"/>
    <w:rsid w:val="00584AC7"/>
    <w:rsid w:val="00584D79"/>
    <w:rsid w:val="00584F02"/>
    <w:rsid w:val="00585452"/>
    <w:rsid w:val="005855A3"/>
    <w:rsid w:val="00586144"/>
    <w:rsid w:val="00586924"/>
    <w:rsid w:val="005869BC"/>
    <w:rsid w:val="00586FDD"/>
    <w:rsid w:val="00587885"/>
    <w:rsid w:val="00590EE2"/>
    <w:rsid w:val="00591358"/>
    <w:rsid w:val="0059320E"/>
    <w:rsid w:val="0059329D"/>
    <w:rsid w:val="00593E11"/>
    <w:rsid w:val="00594167"/>
    <w:rsid w:val="005941D1"/>
    <w:rsid w:val="00595528"/>
    <w:rsid w:val="00595779"/>
    <w:rsid w:val="00596BE6"/>
    <w:rsid w:val="00596F9F"/>
    <w:rsid w:val="00597870"/>
    <w:rsid w:val="00597C22"/>
    <w:rsid w:val="005A0421"/>
    <w:rsid w:val="005A0514"/>
    <w:rsid w:val="005A0E08"/>
    <w:rsid w:val="005A1E34"/>
    <w:rsid w:val="005A4EB0"/>
    <w:rsid w:val="005A5566"/>
    <w:rsid w:val="005A6374"/>
    <w:rsid w:val="005A6A66"/>
    <w:rsid w:val="005A6AB3"/>
    <w:rsid w:val="005A6ED9"/>
    <w:rsid w:val="005A70B1"/>
    <w:rsid w:val="005B0D6A"/>
    <w:rsid w:val="005B0E66"/>
    <w:rsid w:val="005B0FCD"/>
    <w:rsid w:val="005B1037"/>
    <w:rsid w:val="005B2973"/>
    <w:rsid w:val="005B2BE5"/>
    <w:rsid w:val="005B2C1E"/>
    <w:rsid w:val="005B3687"/>
    <w:rsid w:val="005B5073"/>
    <w:rsid w:val="005B62A0"/>
    <w:rsid w:val="005B6A2D"/>
    <w:rsid w:val="005B6A70"/>
    <w:rsid w:val="005B6DA3"/>
    <w:rsid w:val="005B75AB"/>
    <w:rsid w:val="005C2364"/>
    <w:rsid w:val="005C2488"/>
    <w:rsid w:val="005C359A"/>
    <w:rsid w:val="005C3636"/>
    <w:rsid w:val="005C4151"/>
    <w:rsid w:val="005C4AFE"/>
    <w:rsid w:val="005C55AE"/>
    <w:rsid w:val="005C5821"/>
    <w:rsid w:val="005C5D69"/>
    <w:rsid w:val="005C6160"/>
    <w:rsid w:val="005C64BA"/>
    <w:rsid w:val="005C69F1"/>
    <w:rsid w:val="005C70CB"/>
    <w:rsid w:val="005C7658"/>
    <w:rsid w:val="005C796C"/>
    <w:rsid w:val="005C7E23"/>
    <w:rsid w:val="005D0539"/>
    <w:rsid w:val="005D0D34"/>
    <w:rsid w:val="005D2649"/>
    <w:rsid w:val="005D2D89"/>
    <w:rsid w:val="005D3CC6"/>
    <w:rsid w:val="005D4450"/>
    <w:rsid w:val="005D53F4"/>
    <w:rsid w:val="005D65BC"/>
    <w:rsid w:val="005D729C"/>
    <w:rsid w:val="005E0756"/>
    <w:rsid w:val="005E156B"/>
    <w:rsid w:val="005E1818"/>
    <w:rsid w:val="005E18C8"/>
    <w:rsid w:val="005E1B3F"/>
    <w:rsid w:val="005E33DD"/>
    <w:rsid w:val="005E36F2"/>
    <w:rsid w:val="005E3A65"/>
    <w:rsid w:val="005E47FE"/>
    <w:rsid w:val="005E4C19"/>
    <w:rsid w:val="005E50CB"/>
    <w:rsid w:val="005E54E8"/>
    <w:rsid w:val="005E57D7"/>
    <w:rsid w:val="005F0671"/>
    <w:rsid w:val="005F09A2"/>
    <w:rsid w:val="005F0BCF"/>
    <w:rsid w:val="005F0E3C"/>
    <w:rsid w:val="005F0E4C"/>
    <w:rsid w:val="005F138F"/>
    <w:rsid w:val="005F1B60"/>
    <w:rsid w:val="005F2162"/>
    <w:rsid w:val="005F248A"/>
    <w:rsid w:val="005F24FB"/>
    <w:rsid w:val="005F2585"/>
    <w:rsid w:val="005F270D"/>
    <w:rsid w:val="005F2E4E"/>
    <w:rsid w:val="005F33F1"/>
    <w:rsid w:val="005F3BE8"/>
    <w:rsid w:val="005F3EA5"/>
    <w:rsid w:val="005F3F75"/>
    <w:rsid w:val="005F5443"/>
    <w:rsid w:val="005F5DED"/>
    <w:rsid w:val="005F6272"/>
    <w:rsid w:val="005F6C23"/>
    <w:rsid w:val="006010B2"/>
    <w:rsid w:val="0060168B"/>
    <w:rsid w:val="00602699"/>
    <w:rsid w:val="00602BA7"/>
    <w:rsid w:val="00602F97"/>
    <w:rsid w:val="00603783"/>
    <w:rsid w:val="00603812"/>
    <w:rsid w:val="00604BDE"/>
    <w:rsid w:val="00604C3F"/>
    <w:rsid w:val="00604FC2"/>
    <w:rsid w:val="00605E07"/>
    <w:rsid w:val="00605ECE"/>
    <w:rsid w:val="00606222"/>
    <w:rsid w:val="0060649F"/>
    <w:rsid w:val="00606554"/>
    <w:rsid w:val="00606711"/>
    <w:rsid w:val="0060699A"/>
    <w:rsid w:val="00606C61"/>
    <w:rsid w:val="006100CC"/>
    <w:rsid w:val="00610127"/>
    <w:rsid w:val="006107AA"/>
    <w:rsid w:val="00610D49"/>
    <w:rsid w:val="0061130A"/>
    <w:rsid w:val="00611BD2"/>
    <w:rsid w:val="00612665"/>
    <w:rsid w:val="00614215"/>
    <w:rsid w:val="00614E79"/>
    <w:rsid w:val="00615CDB"/>
    <w:rsid w:val="00617EE5"/>
    <w:rsid w:val="006200E4"/>
    <w:rsid w:val="00620312"/>
    <w:rsid w:val="00620DEB"/>
    <w:rsid w:val="006216FB"/>
    <w:rsid w:val="00621D72"/>
    <w:rsid w:val="00624495"/>
    <w:rsid w:val="0062493A"/>
    <w:rsid w:val="00625903"/>
    <w:rsid w:val="00625DF4"/>
    <w:rsid w:val="00627C31"/>
    <w:rsid w:val="0063032F"/>
    <w:rsid w:val="006308A6"/>
    <w:rsid w:val="00630E3B"/>
    <w:rsid w:val="00630FD4"/>
    <w:rsid w:val="006316CC"/>
    <w:rsid w:val="00631D1D"/>
    <w:rsid w:val="006324D3"/>
    <w:rsid w:val="0063271A"/>
    <w:rsid w:val="006335A0"/>
    <w:rsid w:val="006336CD"/>
    <w:rsid w:val="00633756"/>
    <w:rsid w:val="00633C80"/>
    <w:rsid w:val="00634B92"/>
    <w:rsid w:val="00635550"/>
    <w:rsid w:val="00636B84"/>
    <w:rsid w:val="00637BE3"/>
    <w:rsid w:val="0064000B"/>
    <w:rsid w:val="00640B48"/>
    <w:rsid w:val="00642865"/>
    <w:rsid w:val="00643065"/>
    <w:rsid w:val="0064351A"/>
    <w:rsid w:val="00644276"/>
    <w:rsid w:val="00644976"/>
    <w:rsid w:val="0064499F"/>
    <w:rsid w:val="00645C50"/>
    <w:rsid w:val="00646D29"/>
    <w:rsid w:val="00646DEA"/>
    <w:rsid w:val="00647564"/>
    <w:rsid w:val="0065077D"/>
    <w:rsid w:val="006518D8"/>
    <w:rsid w:val="0065190C"/>
    <w:rsid w:val="00654024"/>
    <w:rsid w:val="006542EF"/>
    <w:rsid w:val="006550A2"/>
    <w:rsid w:val="00655191"/>
    <w:rsid w:val="00655862"/>
    <w:rsid w:val="00655970"/>
    <w:rsid w:val="00655BB4"/>
    <w:rsid w:val="0065682B"/>
    <w:rsid w:val="00660134"/>
    <w:rsid w:val="00662391"/>
    <w:rsid w:val="00662959"/>
    <w:rsid w:val="006633BE"/>
    <w:rsid w:val="00663752"/>
    <w:rsid w:val="00664C17"/>
    <w:rsid w:val="00664C4B"/>
    <w:rsid w:val="00665F52"/>
    <w:rsid w:val="00665FB8"/>
    <w:rsid w:val="00666A4F"/>
    <w:rsid w:val="006679F0"/>
    <w:rsid w:val="006709B4"/>
    <w:rsid w:val="00670C65"/>
    <w:rsid w:val="006716DF"/>
    <w:rsid w:val="00672C27"/>
    <w:rsid w:val="00673A8F"/>
    <w:rsid w:val="0067497E"/>
    <w:rsid w:val="00675653"/>
    <w:rsid w:val="00675786"/>
    <w:rsid w:val="00676022"/>
    <w:rsid w:val="006760FC"/>
    <w:rsid w:val="006762EC"/>
    <w:rsid w:val="0067776F"/>
    <w:rsid w:val="00677BC8"/>
    <w:rsid w:val="00677E7C"/>
    <w:rsid w:val="0068141A"/>
    <w:rsid w:val="00681E31"/>
    <w:rsid w:val="00683823"/>
    <w:rsid w:val="006843FB"/>
    <w:rsid w:val="006845EF"/>
    <w:rsid w:val="006851B7"/>
    <w:rsid w:val="006853C4"/>
    <w:rsid w:val="00685FCE"/>
    <w:rsid w:val="00687E0A"/>
    <w:rsid w:val="00687EB8"/>
    <w:rsid w:val="006900F4"/>
    <w:rsid w:val="00690882"/>
    <w:rsid w:val="00690D00"/>
    <w:rsid w:val="006912B0"/>
    <w:rsid w:val="00691E46"/>
    <w:rsid w:val="00692FA0"/>
    <w:rsid w:val="0069386B"/>
    <w:rsid w:val="006943FC"/>
    <w:rsid w:val="00695341"/>
    <w:rsid w:val="00695A5A"/>
    <w:rsid w:val="0069693F"/>
    <w:rsid w:val="00696D35"/>
    <w:rsid w:val="00696FF4"/>
    <w:rsid w:val="006A1268"/>
    <w:rsid w:val="006A1FD3"/>
    <w:rsid w:val="006A2692"/>
    <w:rsid w:val="006A3866"/>
    <w:rsid w:val="006A4C8B"/>
    <w:rsid w:val="006A4F8F"/>
    <w:rsid w:val="006A7BFA"/>
    <w:rsid w:val="006B035B"/>
    <w:rsid w:val="006B0B34"/>
    <w:rsid w:val="006B1648"/>
    <w:rsid w:val="006B2016"/>
    <w:rsid w:val="006B32C9"/>
    <w:rsid w:val="006B4170"/>
    <w:rsid w:val="006B58AA"/>
    <w:rsid w:val="006B674F"/>
    <w:rsid w:val="006B68B0"/>
    <w:rsid w:val="006B6A0B"/>
    <w:rsid w:val="006C01FE"/>
    <w:rsid w:val="006C13E9"/>
    <w:rsid w:val="006C2054"/>
    <w:rsid w:val="006C23F6"/>
    <w:rsid w:val="006C35DD"/>
    <w:rsid w:val="006C3A28"/>
    <w:rsid w:val="006C459D"/>
    <w:rsid w:val="006C4C00"/>
    <w:rsid w:val="006D16CB"/>
    <w:rsid w:val="006D1F08"/>
    <w:rsid w:val="006D256D"/>
    <w:rsid w:val="006D47A4"/>
    <w:rsid w:val="006D5E23"/>
    <w:rsid w:val="006D60B3"/>
    <w:rsid w:val="006E201C"/>
    <w:rsid w:val="006E2315"/>
    <w:rsid w:val="006E32F3"/>
    <w:rsid w:val="006E39E0"/>
    <w:rsid w:val="006E3D04"/>
    <w:rsid w:val="006E3F9F"/>
    <w:rsid w:val="006E60B8"/>
    <w:rsid w:val="006E74FE"/>
    <w:rsid w:val="006E76E9"/>
    <w:rsid w:val="006F10BB"/>
    <w:rsid w:val="006F16F8"/>
    <w:rsid w:val="006F1861"/>
    <w:rsid w:val="006F21C6"/>
    <w:rsid w:val="006F23CF"/>
    <w:rsid w:val="006F270C"/>
    <w:rsid w:val="006F2FAA"/>
    <w:rsid w:val="006F3055"/>
    <w:rsid w:val="006F4570"/>
    <w:rsid w:val="006F5CCE"/>
    <w:rsid w:val="006F6722"/>
    <w:rsid w:val="006F69E0"/>
    <w:rsid w:val="006F7324"/>
    <w:rsid w:val="006F7479"/>
    <w:rsid w:val="00700A79"/>
    <w:rsid w:val="00701FD4"/>
    <w:rsid w:val="007022CB"/>
    <w:rsid w:val="00702349"/>
    <w:rsid w:val="00702D63"/>
    <w:rsid w:val="007037CA"/>
    <w:rsid w:val="00704437"/>
    <w:rsid w:val="007044F1"/>
    <w:rsid w:val="00704754"/>
    <w:rsid w:val="007068E7"/>
    <w:rsid w:val="0070738B"/>
    <w:rsid w:val="00712FA5"/>
    <w:rsid w:val="0071366E"/>
    <w:rsid w:val="00713A1D"/>
    <w:rsid w:val="00713A94"/>
    <w:rsid w:val="0071422B"/>
    <w:rsid w:val="00714BB0"/>
    <w:rsid w:val="00714D17"/>
    <w:rsid w:val="007155DF"/>
    <w:rsid w:val="00715886"/>
    <w:rsid w:val="00715D86"/>
    <w:rsid w:val="00715F25"/>
    <w:rsid w:val="00720393"/>
    <w:rsid w:val="00720CB6"/>
    <w:rsid w:val="00721E6B"/>
    <w:rsid w:val="00722B09"/>
    <w:rsid w:val="00723257"/>
    <w:rsid w:val="00723448"/>
    <w:rsid w:val="00723518"/>
    <w:rsid w:val="00723D5D"/>
    <w:rsid w:val="00725436"/>
    <w:rsid w:val="0072559F"/>
    <w:rsid w:val="0072581C"/>
    <w:rsid w:val="007259F7"/>
    <w:rsid w:val="00725E53"/>
    <w:rsid w:val="00726754"/>
    <w:rsid w:val="00726F33"/>
    <w:rsid w:val="00727152"/>
    <w:rsid w:val="00727714"/>
    <w:rsid w:val="00730D90"/>
    <w:rsid w:val="00731767"/>
    <w:rsid w:val="00733C28"/>
    <w:rsid w:val="00733C58"/>
    <w:rsid w:val="007345A3"/>
    <w:rsid w:val="007348A6"/>
    <w:rsid w:val="00735908"/>
    <w:rsid w:val="00736D41"/>
    <w:rsid w:val="00737283"/>
    <w:rsid w:val="00737678"/>
    <w:rsid w:val="00737A39"/>
    <w:rsid w:val="00737D67"/>
    <w:rsid w:val="00737DAB"/>
    <w:rsid w:val="0074027D"/>
    <w:rsid w:val="007414C6"/>
    <w:rsid w:val="00741D31"/>
    <w:rsid w:val="00744C22"/>
    <w:rsid w:val="00744DE2"/>
    <w:rsid w:val="007459E5"/>
    <w:rsid w:val="0074631F"/>
    <w:rsid w:val="00747FA3"/>
    <w:rsid w:val="0075128F"/>
    <w:rsid w:val="007536A0"/>
    <w:rsid w:val="00753AEC"/>
    <w:rsid w:val="00754002"/>
    <w:rsid w:val="007564BD"/>
    <w:rsid w:val="007566C7"/>
    <w:rsid w:val="00756C09"/>
    <w:rsid w:val="00757590"/>
    <w:rsid w:val="00757672"/>
    <w:rsid w:val="007613CF"/>
    <w:rsid w:val="00762538"/>
    <w:rsid w:val="00762558"/>
    <w:rsid w:val="00762937"/>
    <w:rsid w:val="00762DA3"/>
    <w:rsid w:val="0076364D"/>
    <w:rsid w:val="00764C1A"/>
    <w:rsid w:val="00764E64"/>
    <w:rsid w:val="00766789"/>
    <w:rsid w:val="00766D5D"/>
    <w:rsid w:val="00767370"/>
    <w:rsid w:val="007708A1"/>
    <w:rsid w:val="007711DD"/>
    <w:rsid w:val="007721E3"/>
    <w:rsid w:val="0077336F"/>
    <w:rsid w:val="007740E7"/>
    <w:rsid w:val="00774996"/>
    <w:rsid w:val="00774DD6"/>
    <w:rsid w:val="00775037"/>
    <w:rsid w:val="0077533F"/>
    <w:rsid w:val="00775C53"/>
    <w:rsid w:val="00775CB7"/>
    <w:rsid w:val="0077673A"/>
    <w:rsid w:val="00776883"/>
    <w:rsid w:val="00776E2B"/>
    <w:rsid w:val="00776ED1"/>
    <w:rsid w:val="007774FE"/>
    <w:rsid w:val="007779DF"/>
    <w:rsid w:val="00780C26"/>
    <w:rsid w:val="007815A1"/>
    <w:rsid w:val="00781862"/>
    <w:rsid w:val="0078265C"/>
    <w:rsid w:val="00782F4C"/>
    <w:rsid w:val="00783055"/>
    <w:rsid w:val="0078310A"/>
    <w:rsid w:val="00783A1D"/>
    <w:rsid w:val="00783F8E"/>
    <w:rsid w:val="00784533"/>
    <w:rsid w:val="00784CB5"/>
    <w:rsid w:val="00784D1E"/>
    <w:rsid w:val="0078588C"/>
    <w:rsid w:val="00785D81"/>
    <w:rsid w:val="00785E7B"/>
    <w:rsid w:val="00786BF6"/>
    <w:rsid w:val="00787312"/>
    <w:rsid w:val="00787809"/>
    <w:rsid w:val="00787B9B"/>
    <w:rsid w:val="007906DD"/>
    <w:rsid w:val="00790F95"/>
    <w:rsid w:val="007912CB"/>
    <w:rsid w:val="0079277D"/>
    <w:rsid w:val="00792BE1"/>
    <w:rsid w:val="00793DF2"/>
    <w:rsid w:val="00795697"/>
    <w:rsid w:val="00795A36"/>
    <w:rsid w:val="00795DC8"/>
    <w:rsid w:val="0079609E"/>
    <w:rsid w:val="007977A3"/>
    <w:rsid w:val="007A0A5E"/>
    <w:rsid w:val="007A0B06"/>
    <w:rsid w:val="007A1D5E"/>
    <w:rsid w:val="007A1D9E"/>
    <w:rsid w:val="007A1DE2"/>
    <w:rsid w:val="007A2036"/>
    <w:rsid w:val="007A2172"/>
    <w:rsid w:val="007A2B68"/>
    <w:rsid w:val="007A2C0D"/>
    <w:rsid w:val="007A2D1C"/>
    <w:rsid w:val="007A2EFE"/>
    <w:rsid w:val="007A3027"/>
    <w:rsid w:val="007A3BA6"/>
    <w:rsid w:val="007A4B5C"/>
    <w:rsid w:val="007A5A16"/>
    <w:rsid w:val="007A5C72"/>
    <w:rsid w:val="007A65D3"/>
    <w:rsid w:val="007A6DCA"/>
    <w:rsid w:val="007A74B6"/>
    <w:rsid w:val="007A761B"/>
    <w:rsid w:val="007B17E9"/>
    <w:rsid w:val="007B1ED6"/>
    <w:rsid w:val="007B3D5B"/>
    <w:rsid w:val="007B3DB3"/>
    <w:rsid w:val="007B410B"/>
    <w:rsid w:val="007B4763"/>
    <w:rsid w:val="007B53EC"/>
    <w:rsid w:val="007B56D4"/>
    <w:rsid w:val="007B586C"/>
    <w:rsid w:val="007B5E40"/>
    <w:rsid w:val="007B6F4B"/>
    <w:rsid w:val="007B75FD"/>
    <w:rsid w:val="007C08FB"/>
    <w:rsid w:val="007C0978"/>
    <w:rsid w:val="007C0ABC"/>
    <w:rsid w:val="007C2864"/>
    <w:rsid w:val="007C350C"/>
    <w:rsid w:val="007C3873"/>
    <w:rsid w:val="007C3956"/>
    <w:rsid w:val="007C3E57"/>
    <w:rsid w:val="007C7734"/>
    <w:rsid w:val="007C7975"/>
    <w:rsid w:val="007C7AD6"/>
    <w:rsid w:val="007D0038"/>
    <w:rsid w:val="007D0145"/>
    <w:rsid w:val="007D069D"/>
    <w:rsid w:val="007D0FF6"/>
    <w:rsid w:val="007D181B"/>
    <w:rsid w:val="007D26E4"/>
    <w:rsid w:val="007D2D3A"/>
    <w:rsid w:val="007D320C"/>
    <w:rsid w:val="007D399E"/>
    <w:rsid w:val="007D41F3"/>
    <w:rsid w:val="007D57E6"/>
    <w:rsid w:val="007D59BC"/>
    <w:rsid w:val="007D7BF9"/>
    <w:rsid w:val="007E2675"/>
    <w:rsid w:val="007E272A"/>
    <w:rsid w:val="007E290E"/>
    <w:rsid w:val="007E2EA9"/>
    <w:rsid w:val="007E34A9"/>
    <w:rsid w:val="007E37B6"/>
    <w:rsid w:val="007E3C45"/>
    <w:rsid w:val="007E4342"/>
    <w:rsid w:val="007E50F7"/>
    <w:rsid w:val="007F0344"/>
    <w:rsid w:val="007F11FD"/>
    <w:rsid w:val="007F3240"/>
    <w:rsid w:val="007F33CC"/>
    <w:rsid w:val="007F4638"/>
    <w:rsid w:val="007F665A"/>
    <w:rsid w:val="007F7027"/>
    <w:rsid w:val="00800D94"/>
    <w:rsid w:val="00800F48"/>
    <w:rsid w:val="008018EF"/>
    <w:rsid w:val="0080396C"/>
    <w:rsid w:val="00803F94"/>
    <w:rsid w:val="00804579"/>
    <w:rsid w:val="00804963"/>
    <w:rsid w:val="00804C96"/>
    <w:rsid w:val="00804FBC"/>
    <w:rsid w:val="00805C83"/>
    <w:rsid w:val="0080613C"/>
    <w:rsid w:val="00807146"/>
    <w:rsid w:val="00807836"/>
    <w:rsid w:val="00810A50"/>
    <w:rsid w:val="00811E3D"/>
    <w:rsid w:val="00812788"/>
    <w:rsid w:val="00812B40"/>
    <w:rsid w:val="00812E4B"/>
    <w:rsid w:val="00813489"/>
    <w:rsid w:val="00813542"/>
    <w:rsid w:val="00813A75"/>
    <w:rsid w:val="008173EF"/>
    <w:rsid w:val="00817689"/>
    <w:rsid w:val="00817BEB"/>
    <w:rsid w:val="00817D3F"/>
    <w:rsid w:val="0082012E"/>
    <w:rsid w:val="008201FA"/>
    <w:rsid w:val="008204F2"/>
    <w:rsid w:val="00822639"/>
    <w:rsid w:val="00823716"/>
    <w:rsid w:val="00823F2C"/>
    <w:rsid w:val="00824787"/>
    <w:rsid w:val="00824DB9"/>
    <w:rsid w:val="00825969"/>
    <w:rsid w:val="008306A7"/>
    <w:rsid w:val="00830E48"/>
    <w:rsid w:val="008327C4"/>
    <w:rsid w:val="00832E85"/>
    <w:rsid w:val="0083380D"/>
    <w:rsid w:val="00833A83"/>
    <w:rsid w:val="008346E1"/>
    <w:rsid w:val="0083520A"/>
    <w:rsid w:val="008361EA"/>
    <w:rsid w:val="00837933"/>
    <w:rsid w:val="008419C0"/>
    <w:rsid w:val="00843E49"/>
    <w:rsid w:val="00844C33"/>
    <w:rsid w:val="008455AB"/>
    <w:rsid w:val="00845CCB"/>
    <w:rsid w:val="008467DC"/>
    <w:rsid w:val="00846E4C"/>
    <w:rsid w:val="00847EBB"/>
    <w:rsid w:val="008508AD"/>
    <w:rsid w:val="00852C0E"/>
    <w:rsid w:val="00854C5C"/>
    <w:rsid w:val="00854EA7"/>
    <w:rsid w:val="008552AC"/>
    <w:rsid w:val="00855D81"/>
    <w:rsid w:val="008568FC"/>
    <w:rsid w:val="00856E90"/>
    <w:rsid w:val="00857147"/>
    <w:rsid w:val="0085781A"/>
    <w:rsid w:val="00857A9F"/>
    <w:rsid w:val="0086002A"/>
    <w:rsid w:val="008601A4"/>
    <w:rsid w:val="00860E51"/>
    <w:rsid w:val="008629C8"/>
    <w:rsid w:val="00862BA8"/>
    <w:rsid w:val="00862EA1"/>
    <w:rsid w:val="00865CD0"/>
    <w:rsid w:val="00866921"/>
    <w:rsid w:val="008678C3"/>
    <w:rsid w:val="00867D7C"/>
    <w:rsid w:val="0087129A"/>
    <w:rsid w:val="008717DF"/>
    <w:rsid w:val="0087378C"/>
    <w:rsid w:val="008744D1"/>
    <w:rsid w:val="008750C7"/>
    <w:rsid w:val="008755C2"/>
    <w:rsid w:val="00876BB4"/>
    <w:rsid w:val="00876E64"/>
    <w:rsid w:val="008776EE"/>
    <w:rsid w:val="00877BD8"/>
    <w:rsid w:val="00877C22"/>
    <w:rsid w:val="00877D77"/>
    <w:rsid w:val="008815B5"/>
    <w:rsid w:val="00881744"/>
    <w:rsid w:val="008824B8"/>
    <w:rsid w:val="00882918"/>
    <w:rsid w:val="00884124"/>
    <w:rsid w:val="0088414F"/>
    <w:rsid w:val="008841BE"/>
    <w:rsid w:val="00884238"/>
    <w:rsid w:val="00885152"/>
    <w:rsid w:val="00885751"/>
    <w:rsid w:val="00885A72"/>
    <w:rsid w:val="00885CD6"/>
    <w:rsid w:val="0088621A"/>
    <w:rsid w:val="008862B4"/>
    <w:rsid w:val="00886545"/>
    <w:rsid w:val="008867FA"/>
    <w:rsid w:val="00886A81"/>
    <w:rsid w:val="00886C89"/>
    <w:rsid w:val="00887A1B"/>
    <w:rsid w:val="008902BB"/>
    <w:rsid w:val="008914C5"/>
    <w:rsid w:val="008915A0"/>
    <w:rsid w:val="008916A3"/>
    <w:rsid w:val="008922FC"/>
    <w:rsid w:val="008924C4"/>
    <w:rsid w:val="00892AC6"/>
    <w:rsid w:val="008935E7"/>
    <w:rsid w:val="0089375F"/>
    <w:rsid w:val="00893BD1"/>
    <w:rsid w:val="00893F05"/>
    <w:rsid w:val="00894290"/>
    <w:rsid w:val="0089559E"/>
    <w:rsid w:val="00895C46"/>
    <w:rsid w:val="00895E9E"/>
    <w:rsid w:val="0089635B"/>
    <w:rsid w:val="00897AA4"/>
    <w:rsid w:val="008A0015"/>
    <w:rsid w:val="008A053C"/>
    <w:rsid w:val="008A0903"/>
    <w:rsid w:val="008A301B"/>
    <w:rsid w:val="008A34D2"/>
    <w:rsid w:val="008A3507"/>
    <w:rsid w:val="008A3A65"/>
    <w:rsid w:val="008A3D3C"/>
    <w:rsid w:val="008A4135"/>
    <w:rsid w:val="008A41F6"/>
    <w:rsid w:val="008A4C80"/>
    <w:rsid w:val="008A5364"/>
    <w:rsid w:val="008A6763"/>
    <w:rsid w:val="008A6819"/>
    <w:rsid w:val="008A7485"/>
    <w:rsid w:val="008A7BDC"/>
    <w:rsid w:val="008B0735"/>
    <w:rsid w:val="008B09E6"/>
    <w:rsid w:val="008B0A73"/>
    <w:rsid w:val="008B1432"/>
    <w:rsid w:val="008B1613"/>
    <w:rsid w:val="008B16F4"/>
    <w:rsid w:val="008B19D2"/>
    <w:rsid w:val="008B1E74"/>
    <w:rsid w:val="008B269C"/>
    <w:rsid w:val="008B27A5"/>
    <w:rsid w:val="008B35D0"/>
    <w:rsid w:val="008B4554"/>
    <w:rsid w:val="008B4E4A"/>
    <w:rsid w:val="008B5FB6"/>
    <w:rsid w:val="008B77B2"/>
    <w:rsid w:val="008C04CA"/>
    <w:rsid w:val="008C0628"/>
    <w:rsid w:val="008C12DC"/>
    <w:rsid w:val="008C18F2"/>
    <w:rsid w:val="008C2F12"/>
    <w:rsid w:val="008C3186"/>
    <w:rsid w:val="008C3742"/>
    <w:rsid w:val="008C4851"/>
    <w:rsid w:val="008C4B30"/>
    <w:rsid w:val="008C5DD1"/>
    <w:rsid w:val="008C7B45"/>
    <w:rsid w:val="008C7B62"/>
    <w:rsid w:val="008D0B66"/>
    <w:rsid w:val="008D128D"/>
    <w:rsid w:val="008D1F86"/>
    <w:rsid w:val="008D3FC0"/>
    <w:rsid w:val="008D4D82"/>
    <w:rsid w:val="008D6208"/>
    <w:rsid w:val="008D6514"/>
    <w:rsid w:val="008D6622"/>
    <w:rsid w:val="008D6E21"/>
    <w:rsid w:val="008D719C"/>
    <w:rsid w:val="008D78DB"/>
    <w:rsid w:val="008E1CE9"/>
    <w:rsid w:val="008E1E3C"/>
    <w:rsid w:val="008E24EF"/>
    <w:rsid w:val="008E32D4"/>
    <w:rsid w:val="008E3B99"/>
    <w:rsid w:val="008E4156"/>
    <w:rsid w:val="008E427A"/>
    <w:rsid w:val="008E4D60"/>
    <w:rsid w:val="008E4E85"/>
    <w:rsid w:val="008E5405"/>
    <w:rsid w:val="008E6E3F"/>
    <w:rsid w:val="008E7080"/>
    <w:rsid w:val="008E7402"/>
    <w:rsid w:val="008E799D"/>
    <w:rsid w:val="008F02EB"/>
    <w:rsid w:val="008F0DC6"/>
    <w:rsid w:val="008F124F"/>
    <w:rsid w:val="008F12BA"/>
    <w:rsid w:val="008F136C"/>
    <w:rsid w:val="008F212F"/>
    <w:rsid w:val="008F2167"/>
    <w:rsid w:val="008F253E"/>
    <w:rsid w:val="008F2C1A"/>
    <w:rsid w:val="008F3E15"/>
    <w:rsid w:val="008F4ACC"/>
    <w:rsid w:val="008F6078"/>
    <w:rsid w:val="008F614D"/>
    <w:rsid w:val="008F62B1"/>
    <w:rsid w:val="008F7D27"/>
    <w:rsid w:val="00901034"/>
    <w:rsid w:val="00901357"/>
    <w:rsid w:val="00902404"/>
    <w:rsid w:val="00902D54"/>
    <w:rsid w:val="00902ED2"/>
    <w:rsid w:val="00903716"/>
    <w:rsid w:val="009037D3"/>
    <w:rsid w:val="00903A64"/>
    <w:rsid w:val="0090436E"/>
    <w:rsid w:val="00904506"/>
    <w:rsid w:val="009047AB"/>
    <w:rsid w:val="0090484E"/>
    <w:rsid w:val="0090599B"/>
    <w:rsid w:val="00905CF9"/>
    <w:rsid w:val="0090650C"/>
    <w:rsid w:val="00906E56"/>
    <w:rsid w:val="00906FB9"/>
    <w:rsid w:val="009078C2"/>
    <w:rsid w:val="0090798B"/>
    <w:rsid w:val="009100BA"/>
    <w:rsid w:val="0091138D"/>
    <w:rsid w:val="00911937"/>
    <w:rsid w:val="00912433"/>
    <w:rsid w:val="00912732"/>
    <w:rsid w:val="009130DA"/>
    <w:rsid w:val="00913943"/>
    <w:rsid w:val="00913C5B"/>
    <w:rsid w:val="00914360"/>
    <w:rsid w:val="00914719"/>
    <w:rsid w:val="00914F22"/>
    <w:rsid w:val="00915745"/>
    <w:rsid w:val="0091651E"/>
    <w:rsid w:val="00916BB3"/>
    <w:rsid w:val="00916F9E"/>
    <w:rsid w:val="00917297"/>
    <w:rsid w:val="00920DE7"/>
    <w:rsid w:val="00921102"/>
    <w:rsid w:val="00921794"/>
    <w:rsid w:val="0092186B"/>
    <w:rsid w:val="00921930"/>
    <w:rsid w:val="00921CCB"/>
    <w:rsid w:val="009229BC"/>
    <w:rsid w:val="00922F99"/>
    <w:rsid w:val="009237E3"/>
    <w:rsid w:val="00923AC4"/>
    <w:rsid w:val="00924062"/>
    <w:rsid w:val="009243C6"/>
    <w:rsid w:val="009250D8"/>
    <w:rsid w:val="0092554A"/>
    <w:rsid w:val="00925E9B"/>
    <w:rsid w:val="00926551"/>
    <w:rsid w:val="00926A00"/>
    <w:rsid w:val="00926C7C"/>
    <w:rsid w:val="00926D0A"/>
    <w:rsid w:val="00927168"/>
    <w:rsid w:val="00930D2E"/>
    <w:rsid w:val="00930FEF"/>
    <w:rsid w:val="009313D5"/>
    <w:rsid w:val="00931897"/>
    <w:rsid w:val="009326EA"/>
    <w:rsid w:val="009332CE"/>
    <w:rsid w:val="00933B89"/>
    <w:rsid w:val="00933D50"/>
    <w:rsid w:val="00934B26"/>
    <w:rsid w:val="00934D59"/>
    <w:rsid w:val="0093611A"/>
    <w:rsid w:val="0093685C"/>
    <w:rsid w:val="00936C58"/>
    <w:rsid w:val="00941DBE"/>
    <w:rsid w:val="009425FB"/>
    <w:rsid w:val="00942FCA"/>
    <w:rsid w:val="00945906"/>
    <w:rsid w:val="00945FAA"/>
    <w:rsid w:val="009467C5"/>
    <w:rsid w:val="00950336"/>
    <w:rsid w:val="00950DB2"/>
    <w:rsid w:val="00951241"/>
    <w:rsid w:val="009515FF"/>
    <w:rsid w:val="00952529"/>
    <w:rsid w:val="00953DFC"/>
    <w:rsid w:val="00954041"/>
    <w:rsid w:val="009549C9"/>
    <w:rsid w:val="009566E1"/>
    <w:rsid w:val="00956D1E"/>
    <w:rsid w:val="00960DCB"/>
    <w:rsid w:val="0096199B"/>
    <w:rsid w:val="00962918"/>
    <w:rsid w:val="00962AD1"/>
    <w:rsid w:val="00962E50"/>
    <w:rsid w:val="00963568"/>
    <w:rsid w:val="00963F76"/>
    <w:rsid w:val="00964E6A"/>
    <w:rsid w:val="0096561A"/>
    <w:rsid w:val="00965E50"/>
    <w:rsid w:val="00966ABA"/>
    <w:rsid w:val="00967180"/>
    <w:rsid w:val="009675C7"/>
    <w:rsid w:val="00973062"/>
    <w:rsid w:val="00973B23"/>
    <w:rsid w:val="0097534C"/>
    <w:rsid w:val="009759E0"/>
    <w:rsid w:val="0097625E"/>
    <w:rsid w:val="00976C7B"/>
    <w:rsid w:val="00976FBA"/>
    <w:rsid w:val="00977710"/>
    <w:rsid w:val="00980694"/>
    <w:rsid w:val="00980D5E"/>
    <w:rsid w:val="00981827"/>
    <w:rsid w:val="00982CD9"/>
    <w:rsid w:val="00982DE1"/>
    <w:rsid w:val="00983942"/>
    <w:rsid w:val="00983EEC"/>
    <w:rsid w:val="0098403E"/>
    <w:rsid w:val="00984523"/>
    <w:rsid w:val="009847B6"/>
    <w:rsid w:val="00984FCB"/>
    <w:rsid w:val="00985177"/>
    <w:rsid w:val="009851CF"/>
    <w:rsid w:val="009856D5"/>
    <w:rsid w:val="00985827"/>
    <w:rsid w:val="00985D84"/>
    <w:rsid w:val="009861CB"/>
    <w:rsid w:val="00990364"/>
    <w:rsid w:val="009904C2"/>
    <w:rsid w:val="00990DA7"/>
    <w:rsid w:val="00990E01"/>
    <w:rsid w:val="00990FE0"/>
    <w:rsid w:val="00991624"/>
    <w:rsid w:val="00991FF4"/>
    <w:rsid w:val="0099263F"/>
    <w:rsid w:val="00992FBE"/>
    <w:rsid w:val="009936DC"/>
    <w:rsid w:val="00993AFE"/>
    <w:rsid w:val="00993D2B"/>
    <w:rsid w:val="0099430D"/>
    <w:rsid w:val="00994F66"/>
    <w:rsid w:val="009961C8"/>
    <w:rsid w:val="00996476"/>
    <w:rsid w:val="00996BB1"/>
    <w:rsid w:val="0099760A"/>
    <w:rsid w:val="00997BB9"/>
    <w:rsid w:val="009A0002"/>
    <w:rsid w:val="009A0779"/>
    <w:rsid w:val="009A3B2F"/>
    <w:rsid w:val="009A3C4E"/>
    <w:rsid w:val="009A3CA3"/>
    <w:rsid w:val="009A3EB9"/>
    <w:rsid w:val="009A5BDB"/>
    <w:rsid w:val="009A6515"/>
    <w:rsid w:val="009A7012"/>
    <w:rsid w:val="009A71D9"/>
    <w:rsid w:val="009A7445"/>
    <w:rsid w:val="009A76DE"/>
    <w:rsid w:val="009A7E6B"/>
    <w:rsid w:val="009A7ED9"/>
    <w:rsid w:val="009B03D8"/>
    <w:rsid w:val="009B04DD"/>
    <w:rsid w:val="009B0893"/>
    <w:rsid w:val="009B2A63"/>
    <w:rsid w:val="009B2D69"/>
    <w:rsid w:val="009B3AE0"/>
    <w:rsid w:val="009B41A8"/>
    <w:rsid w:val="009B4ABD"/>
    <w:rsid w:val="009B5A7A"/>
    <w:rsid w:val="009B72F8"/>
    <w:rsid w:val="009B7AD5"/>
    <w:rsid w:val="009C06B7"/>
    <w:rsid w:val="009C146D"/>
    <w:rsid w:val="009C28D9"/>
    <w:rsid w:val="009C38E2"/>
    <w:rsid w:val="009C395F"/>
    <w:rsid w:val="009C3AEA"/>
    <w:rsid w:val="009C3EF8"/>
    <w:rsid w:val="009C4445"/>
    <w:rsid w:val="009C55AE"/>
    <w:rsid w:val="009C5F63"/>
    <w:rsid w:val="009C68C4"/>
    <w:rsid w:val="009C6C6E"/>
    <w:rsid w:val="009C7F60"/>
    <w:rsid w:val="009D0D38"/>
    <w:rsid w:val="009D1695"/>
    <w:rsid w:val="009D1CA7"/>
    <w:rsid w:val="009D2591"/>
    <w:rsid w:val="009D4420"/>
    <w:rsid w:val="009D54A5"/>
    <w:rsid w:val="009D5D55"/>
    <w:rsid w:val="009D66C1"/>
    <w:rsid w:val="009D6945"/>
    <w:rsid w:val="009D6CF0"/>
    <w:rsid w:val="009D73A4"/>
    <w:rsid w:val="009E0B51"/>
    <w:rsid w:val="009E1039"/>
    <w:rsid w:val="009E149F"/>
    <w:rsid w:val="009E1646"/>
    <w:rsid w:val="009E1BDB"/>
    <w:rsid w:val="009E248F"/>
    <w:rsid w:val="009E45EB"/>
    <w:rsid w:val="009E559D"/>
    <w:rsid w:val="009E563D"/>
    <w:rsid w:val="009E6917"/>
    <w:rsid w:val="009E6C0B"/>
    <w:rsid w:val="009E7A51"/>
    <w:rsid w:val="009F1665"/>
    <w:rsid w:val="009F16BA"/>
    <w:rsid w:val="009F1CB0"/>
    <w:rsid w:val="009F276C"/>
    <w:rsid w:val="009F2926"/>
    <w:rsid w:val="009F371B"/>
    <w:rsid w:val="009F374F"/>
    <w:rsid w:val="009F3920"/>
    <w:rsid w:val="009F3F4A"/>
    <w:rsid w:val="009F40C1"/>
    <w:rsid w:val="009F464A"/>
    <w:rsid w:val="009F5DB1"/>
    <w:rsid w:val="009F66F8"/>
    <w:rsid w:val="009F7354"/>
    <w:rsid w:val="00A01A12"/>
    <w:rsid w:val="00A0311E"/>
    <w:rsid w:val="00A03B19"/>
    <w:rsid w:val="00A03DE6"/>
    <w:rsid w:val="00A061FE"/>
    <w:rsid w:val="00A06638"/>
    <w:rsid w:val="00A10F83"/>
    <w:rsid w:val="00A11831"/>
    <w:rsid w:val="00A11A61"/>
    <w:rsid w:val="00A11CF7"/>
    <w:rsid w:val="00A11D5F"/>
    <w:rsid w:val="00A12793"/>
    <w:rsid w:val="00A1291C"/>
    <w:rsid w:val="00A138C3"/>
    <w:rsid w:val="00A149F0"/>
    <w:rsid w:val="00A14E83"/>
    <w:rsid w:val="00A1559A"/>
    <w:rsid w:val="00A15989"/>
    <w:rsid w:val="00A15F8A"/>
    <w:rsid w:val="00A1605E"/>
    <w:rsid w:val="00A16243"/>
    <w:rsid w:val="00A16743"/>
    <w:rsid w:val="00A20068"/>
    <w:rsid w:val="00A200BB"/>
    <w:rsid w:val="00A20913"/>
    <w:rsid w:val="00A20945"/>
    <w:rsid w:val="00A21577"/>
    <w:rsid w:val="00A2269E"/>
    <w:rsid w:val="00A231CB"/>
    <w:rsid w:val="00A24205"/>
    <w:rsid w:val="00A25169"/>
    <w:rsid w:val="00A255A8"/>
    <w:rsid w:val="00A26214"/>
    <w:rsid w:val="00A26478"/>
    <w:rsid w:val="00A27302"/>
    <w:rsid w:val="00A27731"/>
    <w:rsid w:val="00A27E14"/>
    <w:rsid w:val="00A27F6A"/>
    <w:rsid w:val="00A30441"/>
    <w:rsid w:val="00A30527"/>
    <w:rsid w:val="00A31144"/>
    <w:rsid w:val="00A319ED"/>
    <w:rsid w:val="00A31A5F"/>
    <w:rsid w:val="00A31B01"/>
    <w:rsid w:val="00A31BB1"/>
    <w:rsid w:val="00A31E5D"/>
    <w:rsid w:val="00A31F78"/>
    <w:rsid w:val="00A32145"/>
    <w:rsid w:val="00A32223"/>
    <w:rsid w:val="00A32F33"/>
    <w:rsid w:val="00A333A4"/>
    <w:rsid w:val="00A33EB8"/>
    <w:rsid w:val="00A34175"/>
    <w:rsid w:val="00A34183"/>
    <w:rsid w:val="00A36796"/>
    <w:rsid w:val="00A36949"/>
    <w:rsid w:val="00A3724B"/>
    <w:rsid w:val="00A402CE"/>
    <w:rsid w:val="00A40719"/>
    <w:rsid w:val="00A4141F"/>
    <w:rsid w:val="00A41919"/>
    <w:rsid w:val="00A42556"/>
    <w:rsid w:val="00A4272B"/>
    <w:rsid w:val="00A42920"/>
    <w:rsid w:val="00A4295E"/>
    <w:rsid w:val="00A444F3"/>
    <w:rsid w:val="00A44B79"/>
    <w:rsid w:val="00A45004"/>
    <w:rsid w:val="00A45AB8"/>
    <w:rsid w:val="00A46308"/>
    <w:rsid w:val="00A467F8"/>
    <w:rsid w:val="00A46F7C"/>
    <w:rsid w:val="00A50B4F"/>
    <w:rsid w:val="00A50EC9"/>
    <w:rsid w:val="00A5110B"/>
    <w:rsid w:val="00A5171B"/>
    <w:rsid w:val="00A5192E"/>
    <w:rsid w:val="00A51D20"/>
    <w:rsid w:val="00A5263D"/>
    <w:rsid w:val="00A52991"/>
    <w:rsid w:val="00A530C6"/>
    <w:rsid w:val="00A53427"/>
    <w:rsid w:val="00A54360"/>
    <w:rsid w:val="00A5468B"/>
    <w:rsid w:val="00A55D7F"/>
    <w:rsid w:val="00A5619E"/>
    <w:rsid w:val="00A5773D"/>
    <w:rsid w:val="00A57EAA"/>
    <w:rsid w:val="00A61436"/>
    <w:rsid w:val="00A61724"/>
    <w:rsid w:val="00A61780"/>
    <w:rsid w:val="00A61BB6"/>
    <w:rsid w:val="00A624D7"/>
    <w:rsid w:val="00A62B53"/>
    <w:rsid w:val="00A63584"/>
    <w:rsid w:val="00A650AE"/>
    <w:rsid w:val="00A65277"/>
    <w:rsid w:val="00A66126"/>
    <w:rsid w:val="00A663B8"/>
    <w:rsid w:val="00A664A5"/>
    <w:rsid w:val="00A66711"/>
    <w:rsid w:val="00A677B2"/>
    <w:rsid w:val="00A70E3C"/>
    <w:rsid w:val="00A71155"/>
    <w:rsid w:val="00A713F4"/>
    <w:rsid w:val="00A71409"/>
    <w:rsid w:val="00A71EC5"/>
    <w:rsid w:val="00A722D2"/>
    <w:rsid w:val="00A72B83"/>
    <w:rsid w:val="00A73736"/>
    <w:rsid w:val="00A74151"/>
    <w:rsid w:val="00A75C08"/>
    <w:rsid w:val="00A76268"/>
    <w:rsid w:val="00A7636D"/>
    <w:rsid w:val="00A76441"/>
    <w:rsid w:val="00A7647A"/>
    <w:rsid w:val="00A76E50"/>
    <w:rsid w:val="00A76F86"/>
    <w:rsid w:val="00A77028"/>
    <w:rsid w:val="00A77FA9"/>
    <w:rsid w:val="00A807C4"/>
    <w:rsid w:val="00A80B6A"/>
    <w:rsid w:val="00A80B87"/>
    <w:rsid w:val="00A80DD8"/>
    <w:rsid w:val="00A8155C"/>
    <w:rsid w:val="00A82547"/>
    <w:rsid w:val="00A8287F"/>
    <w:rsid w:val="00A828E4"/>
    <w:rsid w:val="00A82C99"/>
    <w:rsid w:val="00A82DF0"/>
    <w:rsid w:val="00A82ED0"/>
    <w:rsid w:val="00A840A2"/>
    <w:rsid w:val="00A8439C"/>
    <w:rsid w:val="00A852C0"/>
    <w:rsid w:val="00A85B27"/>
    <w:rsid w:val="00A86109"/>
    <w:rsid w:val="00A8709A"/>
    <w:rsid w:val="00A870FA"/>
    <w:rsid w:val="00A871C9"/>
    <w:rsid w:val="00A90263"/>
    <w:rsid w:val="00A9031D"/>
    <w:rsid w:val="00A90D8D"/>
    <w:rsid w:val="00A915D6"/>
    <w:rsid w:val="00A925A7"/>
    <w:rsid w:val="00A92872"/>
    <w:rsid w:val="00A94105"/>
    <w:rsid w:val="00A9430F"/>
    <w:rsid w:val="00A952DD"/>
    <w:rsid w:val="00A95A0E"/>
    <w:rsid w:val="00A95B41"/>
    <w:rsid w:val="00A97C6E"/>
    <w:rsid w:val="00A97DB7"/>
    <w:rsid w:val="00AA150B"/>
    <w:rsid w:val="00AA2005"/>
    <w:rsid w:val="00AA204D"/>
    <w:rsid w:val="00AA315E"/>
    <w:rsid w:val="00AA34B7"/>
    <w:rsid w:val="00AA39A3"/>
    <w:rsid w:val="00AA42A2"/>
    <w:rsid w:val="00AA498C"/>
    <w:rsid w:val="00AA6CC0"/>
    <w:rsid w:val="00AA7252"/>
    <w:rsid w:val="00AB0F28"/>
    <w:rsid w:val="00AB1602"/>
    <w:rsid w:val="00AB1BE1"/>
    <w:rsid w:val="00AB1CC6"/>
    <w:rsid w:val="00AB1FE1"/>
    <w:rsid w:val="00AB24E6"/>
    <w:rsid w:val="00AB4CF2"/>
    <w:rsid w:val="00AB4D80"/>
    <w:rsid w:val="00AB71CA"/>
    <w:rsid w:val="00AB7581"/>
    <w:rsid w:val="00AB7B8C"/>
    <w:rsid w:val="00AC1171"/>
    <w:rsid w:val="00AC15D2"/>
    <w:rsid w:val="00AC29F5"/>
    <w:rsid w:val="00AC2EA3"/>
    <w:rsid w:val="00AC397D"/>
    <w:rsid w:val="00AC424A"/>
    <w:rsid w:val="00AC443E"/>
    <w:rsid w:val="00AC561E"/>
    <w:rsid w:val="00AC6049"/>
    <w:rsid w:val="00AC63F9"/>
    <w:rsid w:val="00AC666D"/>
    <w:rsid w:val="00AC7944"/>
    <w:rsid w:val="00AD042B"/>
    <w:rsid w:val="00AD114E"/>
    <w:rsid w:val="00AD1272"/>
    <w:rsid w:val="00AD168B"/>
    <w:rsid w:val="00AD1EC3"/>
    <w:rsid w:val="00AD2046"/>
    <w:rsid w:val="00AD21CB"/>
    <w:rsid w:val="00AD2313"/>
    <w:rsid w:val="00AD3575"/>
    <w:rsid w:val="00AD3D77"/>
    <w:rsid w:val="00AD3D7D"/>
    <w:rsid w:val="00AD46CD"/>
    <w:rsid w:val="00AD4B2C"/>
    <w:rsid w:val="00AD4BF2"/>
    <w:rsid w:val="00AD561D"/>
    <w:rsid w:val="00AD5748"/>
    <w:rsid w:val="00AD5949"/>
    <w:rsid w:val="00AD5FEB"/>
    <w:rsid w:val="00AD6290"/>
    <w:rsid w:val="00AD6A1E"/>
    <w:rsid w:val="00AD7006"/>
    <w:rsid w:val="00AD797E"/>
    <w:rsid w:val="00AE04AD"/>
    <w:rsid w:val="00AE0821"/>
    <w:rsid w:val="00AE08CF"/>
    <w:rsid w:val="00AE0FF6"/>
    <w:rsid w:val="00AE1109"/>
    <w:rsid w:val="00AE1721"/>
    <w:rsid w:val="00AE1C5F"/>
    <w:rsid w:val="00AE239A"/>
    <w:rsid w:val="00AE2B24"/>
    <w:rsid w:val="00AE31CB"/>
    <w:rsid w:val="00AE3355"/>
    <w:rsid w:val="00AE38EF"/>
    <w:rsid w:val="00AE4064"/>
    <w:rsid w:val="00AE71FD"/>
    <w:rsid w:val="00AE7C0D"/>
    <w:rsid w:val="00AF04D6"/>
    <w:rsid w:val="00AF0F6E"/>
    <w:rsid w:val="00AF0FFF"/>
    <w:rsid w:val="00AF105D"/>
    <w:rsid w:val="00AF144D"/>
    <w:rsid w:val="00AF1504"/>
    <w:rsid w:val="00AF2664"/>
    <w:rsid w:val="00AF269A"/>
    <w:rsid w:val="00AF2984"/>
    <w:rsid w:val="00AF30FE"/>
    <w:rsid w:val="00AF31A2"/>
    <w:rsid w:val="00AF55E3"/>
    <w:rsid w:val="00AF6096"/>
    <w:rsid w:val="00B0036F"/>
    <w:rsid w:val="00B0076A"/>
    <w:rsid w:val="00B01015"/>
    <w:rsid w:val="00B0231C"/>
    <w:rsid w:val="00B0278D"/>
    <w:rsid w:val="00B02B47"/>
    <w:rsid w:val="00B03641"/>
    <w:rsid w:val="00B03B8E"/>
    <w:rsid w:val="00B03F8C"/>
    <w:rsid w:val="00B03FAA"/>
    <w:rsid w:val="00B060AC"/>
    <w:rsid w:val="00B060E0"/>
    <w:rsid w:val="00B06367"/>
    <w:rsid w:val="00B06A06"/>
    <w:rsid w:val="00B07CAB"/>
    <w:rsid w:val="00B07E28"/>
    <w:rsid w:val="00B07E48"/>
    <w:rsid w:val="00B1042E"/>
    <w:rsid w:val="00B105D6"/>
    <w:rsid w:val="00B11536"/>
    <w:rsid w:val="00B118EE"/>
    <w:rsid w:val="00B120DB"/>
    <w:rsid w:val="00B12A17"/>
    <w:rsid w:val="00B141AE"/>
    <w:rsid w:val="00B14A8D"/>
    <w:rsid w:val="00B14A9F"/>
    <w:rsid w:val="00B14C3F"/>
    <w:rsid w:val="00B15305"/>
    <w:rsid w:val="00B16B39"/>
    <w:rsid w:val="00B16F40"/>
    <w:rsid w:val="00B173D6"/>
    <w:rsid w:val="00B17F9D"/>
    <w:rsid w:val="00B20B92"/>
    <w:rsid w:val="00B20E67"/>
    <w:rsid w:val="00B20FF6"/>
    <w:rsid w:val="00B212F9"/>
    <w:rsid w:val="00B22342"/>
    <w:rsid w:val="00B22366"/>
    <w:rsid w:val="00B2346B"/>
    <w:rsid w:val="00B23744"/>
    <w:rsid w:val="00B23E5A"/>
    <w:rsid w:val="00B246D6"/>
    <w:rsid w:val="00B254ED"/>
    <w:rsid w:val="00B26620"/>
    <w:rsid w:val="00B2712E"/>
    <w:rsid w:val="00B271D6"/>
    <w:rsid w:val="00B27486"/>
    <w:rsid w:val="00B2757E"/>
    <w:rsid w:val="00B2769C"/>
    <w:rsid w:val="00B30134"/>
    <w:rsid w:val="00B30AD6"/>
    <w:rsid w:val="00B31688"/>
    <w:rsid w:val="00B31B63"/>
    <w:rsid w:val="00B31EE2"/>
    <w:rsid w:val="00B31F56"/>
    <w:rsid w:val="00B32A06"/>
    <w:rsid w:val="00B331F5"/>
    <w:rsid w:val="00B340E1"/>
    <w:rsid w:val="00B354EA"/>
    <w:rsid w:val="00B35F5F"/>
    <w:rsid w:val="00B365C9"/>
    <w:rsid w:val="00B376FA"/>
    <w:rsid w:val="00B37EA4"/>
    <w:rsid w:val="00B407A6"/>
    <w:rsid w:val="00B40EB2"/>
    <w:rsid w:val="00B41316"/>
    <w:rsid w:val="00B425F8"/>
    <w:rsid w:val="00B42B04"/>
    <w:rsid w:val="00B4329B"/>
    <w:rsid w:val="00B43677"/>
    <w:rsid w:val="00B43798"/>
    <w:rsid w:val="00B43A5F"/>
    <w:rsid w:val="00B43E1F"/>
    <w:rsid w:val="00B448C1"/>
    <w:rsid w:val="00B448F0"/>
    <w:rsid w:val="00B45464"/>
    <w:rsid w:val="00B46524"/>
    <w:rsid w:val="00B4750C"/>
    <w:rsid w:val="00B47E55"/>
    <w:rsid w:val="00B50A4B"/>
    <w:rsid w:val="00B518B4"/>
    <w:rsid w:val="00B51E93"/>
    <w:rsid w:val="00B52385"/>
    <w:rsid w:val="00B52A93"/>
    <w:rsid w:val="00B52F1A"/>
    <w:rsid w:val="00B530C3"/>
    <w:rsid w:val="00B533A7"/>
    <w:rsid w:val="00B5383F"/>
    <w:rsid w:val="00B53FF8"/>
    <w:rsid w:val="00B54B30"/>
    <w:rsid w:val="00B55510"/>
    <w:rsid w:val="00B558D9"/>
    <w:rsid w:val="00B56FB1"/>
    <w:rsid w:val="00B60D14"/>
    <w:rsid w:val="00B619E3"/>
    <w:rsid w:val="00B61CD2"/>
    <w:rsid w:val="00B629F2"/>
    <w:rsid w:val="00B62E84"/>
    <w:rsid w:val="00B62FF5"/>
    <w:rsid w:val="00B631C4"/>
    <w:rsid w:val="00B64B76"/>
    <w:rsid w:val="00B65ACC"/>
    <w:rsid w:val="00B66465"/>
    <w:rsid w:val="00B66B1D"/>
    <w:rsid w:val="00B709B2"/>
    <w:rsid w:val="00B724F6"/>
    <w:rsid w:val="00B73788"/>
    <w:rsid w:val="00B741E5"/>
    <w:rsid w:val="00B7480B"/>
    <w:rsid w:val="00B74CA4"/>
    <w:rsid w:val="00B74D94"/>
    <w:rsid w:val="00B76220"/>
    <w:rsid w:val="00B76AA1"/>
    <w:rsid w:val="00B80518"/>
    <w:rsid w:val="00B816AD"/>
    <w:rsid w:val="00B8282E"/>
    <w:rsid w:val="00B836AB"/>
    <w:rsid w:val="00B83D0F"/>
    <w:rsid w:val="00B83F34"/>
    <w:rsid w:val="00B84593"/>
    <w:rsid w:val="00B86730"/>
    <w:rsid w:val="00B86C40"/>
    <w:rsid w:val="00B86D2B"/>
    <w:rsid w:val="00B877E0"/>
    <w:rsid w:val="00B87B65"/>
    <w:rsid w:val="00B90344"/>
    <w:rsid w:val="00B9079D"/>
    <w:rsid w:val="00B90854"/>
    <w:rsid w:val="00B91E6C"/>
    <w:rsid w:val="00B9216A"/>
    <w:rsid w:val="00B925EA"/>
    <w:rsid w:val="00B92EDE"/>
    <w:rsid w:val="00B93766"/>
    <w:rsid w:val="00B93CC3"/>
    <w:rsid w:val="00B93D9A"/>
    <w:rsid w:val="00B942B1"/>
    <w:rsid w:val="00B94426"/>
    <w:rsid w:val="00B94B86"/>
    <w:rsid w:val="00B954FE"/>
    <w:rsid w:val="00B96DB6"/>
    <w:rsid w:val="00B978F2"/>
    <w:rsid w:val="00B97CFF"/>
    <w:rsid w:val="00BA20D0"/>
    <w:rsid w:val="00BA24C4"/>
    <w:rsid w:val="00BA2AA3"/>
    <w:rsid w:val="00BA2DB5"/>
    <w:rsid w:val="00BA4A3A"/>
    <w:rsid w:val="00BA4DD9"/>
    <w:rsid w:val="00BA4E2E"/>
    <w:rsid w:val="00BA5089"/>
    <w:rsid w:val="00BA55A5"/>
    <w:rsid w:val="00BA5C7C"/>
    <w:rsid w:val="00BA7C9E"/>
    <w:rsid w:val="00BB0367"/>
    <w:rsid w:val="00BB0757"/>
    <w:rsid w:val="00BB0FC3"/>
    <w:rsid w:val="00BB15F1"/>
    <w:rsid w:val="00BB1AA7"/>
    <w:rsid w:val="00BB3B1F"/>
    <w:rsid w:val="00BB428C"/>
    <w:rsid w:val="00BB464B"/>
    <w:rsid w:val="00BB4868"/>
    <w:rsid w:val="00BB4B38"/>
    <w:rsid w:val="00BB4E51"/>
    <w:rsid w:val="00BB55A6"/>
    <w:rsid w:val="00BB57B6"/>
    <w:rsid w:val="00BB6427"/>
    <w:rsid w:val="00BB701D"/>
    <w:rsid w:val="00BB7680"/>
    <w:rsid w:val="00BB7CAA"/>
    <w:rsid w:val="00BB7CBC"/>
    <w:rsid w:val="00BC0059"/>
    <w:rsid w:val="00BC0385"/>
    <w:rsid w:val="00BC066D"/>
    <w:rsid w:val="00BC0BE0"/>
    <w:rsid w:val="00BC1B25"/>
    <w:rsid w:val="00BC226F"/>
    <w:rsid w:val="00BC3732"/>
    <w:rsid w:val="00BC3E46"/>
    <w:rsid w:val="00BC4A43"/>
    <w:rsid w:val="00BC4E2D"/>
    <w:rsid w:val="00BC5B8A"/>
    <w:rsid w:val="00BC61CF"/>
    <w:rsid w:val="00BC7446"/>
    <w:rsid w:val="00BD068B"/>
    <w:rsid w:val="00BD1267"/>
    <w:rsid w:val="00BD31C6"/>
    <w:rsid w:val="00BD3E96"/>
    <w:rsid w:val="00BD41B1"/>
    <w:rsid w:val="00BD432E"/>
    <w:rsid w:val="00BD5638"/>
    <w:rsid w:val="00BD5EE5"/>
    <w:rsid w:val="00BD6106"/>
    <w:rsid w:val="00BD6671"/>
    <w:rsid w:val="00BD6C32"/>
    <w:rsid w:val="00BD71BA"/>
    <w:rsid w:val="00BD7F06"/>
    <w:rsid w:val="00BD7F6C"/>
    <w:rsid w:val="00BE0662"/>
    <w:rsid w:val="00BE0D54"/>
    <w:rsid w:val="00BE2AFC"/>
    <w:rsid w:val="00BE33D9"/>
    <w:rsid w:val="00BE3827"/>
    <w:rsid w:val="00BE4854"/>
    <w:rsid w:val="00BE4962"/>
    <w:rsid w:val="00BE4D67"/>
    <w:rsid w:val="00BE56FA"/>
    <w:rsid w:val="00BE6100"/>
    <w:rsid w:val="00BE7819"/>
    <w:rsid w:val="00BF11E9"/>
    <w:rsid w:val="00BF1CD9"/>
    <w:rsid w:val="00BF236F"/>
    <w:rsid w:val="00BF4C32"/>
    <w:rsid w:val="00BF6822"/>
    <w:rsid w:val="00C004C1"/>
    <w:rsid w:val="00C0235F"/>
    <w:rsid w:val="00C0277C"/>
    <w:rsid w:val="00C03030"/>
    <w:rsid w:val="00C03B28"/>
    <w:rsid w:val="00C04B4E"/>
    <w:rsid w:val="00C04B74"/>
    <w:rsid w:val="00C05C40"/>
    <w:rsid w:val="00C05CC8"/>
    <w:rsid w:val="00C07BD3"/>
    <w:rsid w:val="00C07C07"/>
    <w:rsid w:val="00C1008A"/>
    <w:rsid w:val="00C100BB"/>
    <w:rsid w:val="00C10F82"/>
    <w:rsid w:val="00C1179A"/>
    <w:rsid w:val="00C12088"/>
    <w:rsid w:val="00C1218D"/>
    <w:rsid w:val="00C1294B"/>
    <w:rsid w:val="00C12C87"/>
    <w:rsid w:val="00C13023"/>
    <w:rsid w:val="00C13D2B"/>
    <w:rsid w:val="00C147C0"/>
    <w:rsid w:val="00C14ECD"/>
    <w:rsid w:val="00C1538B"/>
    <w:rsid w:val="00C1573A"/>
    <w:rsid w:val="00C15FD0"/>
    <w:rsid w:val="00C15FFD"/>
    <w:rsid w:val="00C17C50"/>
    <w:rsid w:val="00C17CAA"/>
    <w:rsid w:val="00C17DB4"/>
    <w:rsid w:val="00C21241"/>
    <w:rsid w:val="00C2189D"/>
    <w:rsid w:val="00C220AE"/>
    <w:rsid w:val="00C22D8A"/>
    <w:rsid w:val="00C230EF"/>
    <w:rsid w:val="00C23229"/>
    <w:rsid w:val="00C254CB"/>
    <w:rsid w:val="00C25574"/>
    <w:rsid w:val="00C25D18"/>
    <w:rsid w:val="00C2609F"/>
    <w:rsid w:val="00C2676E"/>
    <w:rsid w:val="00C269E6"/>
    <w:rsid w:val="00C302D2"/>
    <w:rsid w:val="00C3133C"/>
    <w:rsid w:val="00C324DF"/>
    <w:rsid w:val="00C32A7A"/>
    <w:rsid w:val="00C3335B"/>
    <w:rsid w:val="00C337B6"/>
    <w:rsid w:val="00C340D1"/>
    <w:rsid w:val="00C343ED"/>
    <w:rsid w:val="00C34BDB"/>
    <w:rsid w:val="00C34DF0"/>
    <w:rsid w:val="00C35992"/>
    <w:rsid w:val="00C35B1F"/>
    <w:rsid w:val="00C35DD8"/>
    <w:rsid w:val="00C35E8E"/>
    <w:rsid w:val="00C35F82"/>
    <w:rsid w:val="00C36286"/>
    <w:rsid w:val="00C37E20"/>
    <w:rsid w:val="00C40AAF"/>
    <w:rsid w:val="00C41312"/>
    <w:rsid w:val="00C42C00"/>
    <w:rsid w:val="00C432D6"/>
    <w:rsid w:val="00C442DE"/>
    <w:rsid w:val="00C45A81"/>
    <w:rsid w:val="00C46606"/>
    <w:rsid w:val="00C47BD8"/>
    <w:rsid w:val="00C5047E"/>
    <w:rsid w:val="00C506AA"/>
    <w:rsid w:val="00C509FD"/>
    <w:rsid w:val="00C510D9"/>
    <w:rsid w:val="00C51218"/>
    <w:rsid w:val="00C51F5D"/>
    <w:rsid w:val="00C52016"/>
    <w:rsid w:val="00C5225C"/>
    <w:rsid w:val="00C52905"/>
    <w:rsid w:val="00C531ED"/>
    <w:rsid w:val="00C53D93"/>
    <w:rsid w:val="00C53F97"/>
    <w:rsid w:val="00C5655B"/>
    <w:rsid w:val="00C57FD3"/>
    <w:rsid w:val="00C61700"/>
    <w:rsid w:val="00C61DD7"/>
    <w:rsid w:val="00C622AE"/>
    <w:rsid w:val="00C62D1F"/>
    <w:rsid w:val="00C63381"/>
    <w:rsid w:val="00C63461"/>
    <w:rsid w:val="00C63587"/>
    <w:rsid w:val="00C66110"/>
    <w:rsid w:val="00C66F1F"/>
    <w:rsid w:val="00C67C52"/>
    <w:rsid w:val="00C70477"/>
    <w:rsid w:val="00C71B12"/>
    <w:rsid w:val="00C724C1"/>
    <w:rsid w:val="00C7308B"/>
    <w:rsid w:val="00C7359E"/>
    <w:rsid w:val="00C739F5"/>
    <w:rsid w:val="00C74080"/>
    <w:rsid w:val="00C7418A"/>
    <w:rsid w:val="00C74419"/>
    <w:rsid w:val="00C76879"/>
    <w:rsid w:val="00C76BC5"/>
    <w:rsid w:val="00C804D0"/>
    <w:rsid w:val="00C807A6"/>
    <w:rsid w:val="00C80B37"/>
    <w:rsid w:val="00C80BB0"/>
    <w:rsid w:val="00C81C8D"/>
    <w:rsid w:val="00C828C1"/>
    <w:rsid w:val="00C82BB9"/>
    <w:rsid w:val="00C832B8"/>
    <w:rsid w:val="00C84548"/>
    <w:rsid w:val="00C84803"/>
    <w:rsid w:val="00C84C07"/>
    <w:rsid w:val="00C84FFF"/>
    <w:rsid w:val="00C8581F"/>
    <w:rsid w:val="00C870B0"/>
    <w:rsid w:val="00C87439"/>
    <w:rsid w:val="00C87C2E"/>
    <w:rsid w:val="00C87E63"/>
    <w:rsid w:val="00C9083A"/>
    <w:rsid w:val="00C90887"/>
    <w:rsid w:val="00C91913"/>
    <w:rsid w:val="00C91B0E"/>
    <w:rsid w:val="00C91B2F"/>
    <w:rsid w:val="00C9296F"/>
    <w:rsid w:val="00C929C9"/>
    <w:rsid w:val="00C92B0F"/>
    <w:rsid w:val="00C93200"/>
    <w:rsid w:val="00C93521"/>
    <w:rsid w:val="00C936CF"/>
    <w:rsid w:val="00C94487"/>
    <w:rsid w:val="00C94699"/>
    <w:rsid w:val="00C94AE9"/>
    <w:rsid w:val="00C95292"/>
    <w:rsid w:val="00C95A11"/>
    <w:rsid w:val="00C95E1B"/>
    <w:rsid w:val="00C96F60"/>
    <w:rsid w:val="00C9713F"/>
    <w:rsid w:val="00C97D21"/>
    <w:rsid w:val="00CA05B9"/>
    <w:rsid w:val="00CA092F"/>
    <w:rsid w:val="00CA0F4D"/>
    <w:rsid w:val="00CA0F91"/>
    <w:rsid w:val="00CA1012"/>
    <w:rsid w:val="00CA18F9"/>
    <w:rsid w:val="00CA1A05"/>
    <w:rsid w:val="00CA1A65"/>
    <w:rsid w:val="00CA1F22"/>
    <w:rsid w:val="00CA235A"/>
    <w:rsid w:val="00CA2605"/>
    <w:rsid w:val="00CA28FC"/>
    <w:rsid w:val="00CA4065"/>
    <w:rsid w:val="00CA4162"/>
    <w:rsid w:val="00CA5947"/>
    <w:rsid w:val="00CA6412"/>
    <w:rsid w:val="00CB02A9"/>
    <w:rsid w:val="00CB03CF"/>
    <w:rsid w:val="00CB06AD"/>
    <w:rsid w:val="00CB0AE8"/>
    <w:rsid w:val="00CB1B97"/>
    <w:rsid w:val="00CB1E8E"/>
    <w:rsid w:val="00CB23DE"/>
    <w:rsid w:val="00CB2C48"/>
    <w:rsid w:val="00CB309D"/>
    <w:rsid w:val="00CB576E"/>
    <w:rsid w:val="00CB5984"/>
    <w:rsid w:val="00CB5DAA"/>
    <w:rsid w:val="00CB5DF7"/>
    <w:rsid w:val="00CB6386"/>
    <w:rsid w:val="00CB6516"/>
    <w:rsid w:val="00CB66BA"/>
    <w:rsid w:val="00CC19BC"/>
    <w:rsid w:val="00CC20D9"/>
    <w:rsid w:val="00CC2A92"/>
    <w:rsid w:val="00CC2C25"/>
    <w:rsid w:val="00CC3285"/>
    <w:rsid w:val="00CC374E"/>
    <w:rsid w:val="00CC3CF2"/>
    <w:rsid w:val="00CC47E6"/>
    <w:rsid w:val="00CC4E5C"/>
    <w:rsid w:val="00CC52DF"/>
    <w:rsid w:val="00CC538B"/>
    <w:rsid w:val="00CC55E7"/>
    <w:rsid w:val="00CC5DBE"/>
    <w:rsid w:val="00CC6409"/>
    <w:rsid w:val="00CC7ADC"/>
    <w:rsid w:val="00CC7E9E"/>
    <w:rsid w:val="00CD050E"/>
    <w:rsid w:val="00CD15C4"/>
    <w:rsid w:val="00CD1799"/>
    <w:rsid w:val="00CD1D83"/>
    <w:rsid w:val="00CD2112"/>
    <w:rsid w:val="00CD2D9C"/>
    <w:rsid w:val="00CD3433"/>
    <w:rsid w:val="00CD3B3E"/>
    <w:rsid w:val="00CD50BD"/>
    <w:rsid w:val="00CD52BF"/>
    <w:rsid w:val="00CD5CEA"/>
    <w:rsid w:val="00CD707D"/>
    <w:rsid w:val="00CD73C7"/>
    <w:rsid w:val="00CD7C83"/>
    <w:rsid w:val="00CD7FE3"/>
    <w:rsid w:val="00CE0334"/>
    <w:rsid w:val="00CE065F"/>
    <w:rsid w:val="00CE1506"/>
    <w:rsid w:val="00CE2161"/>
    <w:rsid w:val="00CE2BD6"/>
    <w:rsid w:val="00CE3979"/>
    <w:rsid w:val="00CE461E"/>
    <w:rsid w:val="00CE4794"/>
    <w:rsid w:val="00CE48FA"/>
    <w:rsid w:val="00CE4DAA"/>
    <w:rsid w:val="00CE4DCD"/>
    <w:rsid w:val="00CE4FBD"/>
    <w:rsid w:val="00CE4FDD"/>
    <w:rsid w:val="00CE53E1"/>
    <w:rsid w:val="00CE5986"/>
    <w:rsid w:val="00CE7C37"/>
    <w:rsid w:val="00CF00C0"/>
    <w:rsid w:val="00CF14CB"/>
    <w:rsid w:val="00CF17EE"/>
    <w:rsid w:val="00CF28BD"/>
    <w:rsid w:val="00CF3863"/>
    <w:rsid w:val="00CF3D7A"/>
    <w:rsid w:val="00CF3E05"/>
    <w:rsid w:val="00CF3F7B"/>
    <w:rsid w:val="00CF48CD"/>
    <w:rsid w:val="00CF49DF"/>
    <w:rsid w:val="00CF4C77"/>
    <w:rsid w:val="00CF6826"/>
    <w:rsid w:val="00CF6A4D"/>
    <w:rsid w:val="00D0000F"/>
    <w:rsid w:val="00D00848"/>
    <w:rsid w:val="00D012BB"/>
    <w:rsid w:val="00D027B0"/>
    <w:rsid w:val="00D048C0"/>
    <w:rsid w:val="00D04A0D"/>
    <w:rsid w:val="00D053A6"/>
    <w:rsid w:val="00D07685"/>
    <w:rsid w:val="00D07E6C"/>
    <w:rsid w:val="00D106E3"/>
    <w:rsid w:val="00D1113F"/>
    <w:rsid w:val="00D123CA"/>
    <w:rsid w:val="00D12F8A"/>
    <w:rsid w:val="00D1309C"/>
    <w:rsid w:val="00D139BE"/>
    <w:rsid w:val="00D1456F"/>
    <w:rsid w:val="00D14B93"/>
    <w:rsid w:val="00D1515E"/>
    <w:rsid w:val="00D15618"/>
    <w:rsid w:val="00D15C5C"/>
    <w:rsid w:val="00D15E30"/>
    <w:rsid w:val="00D16A8B"/>
    <w:rsid w:val="00D16C50"/>
    <w:rsid w:val="00D1721C"/>
    <w:rsid w:val="00D1755D"/>
    <w:rsid w:val="00D17B1F"/>
    <w:rsid w:val="00D213F1"/>
    <w:rsid w:val="00D215CD"/>
    <w:rsid w:val="00D21A01"/>
    <w:rsid w:val="00D2258D"/>
    <w:rsid w:val="00D22776"/>
    <w:rsid w:val="00D22AC1"/>
    <w:rsid w:val="00D22DFA"/>
    <w:rsid w:val="00D22ED1"/>
    <w:rsid w:val="00D230E5"/>
    <w:rsid w:val="00D23448"/>
    <w:rsid w:val="00D24251"/>
    <w:rsid w:val="00D248EE"/>
    <w:rsid w:val="00D2494B"/>
    <w:rsid w:val="00D24A77"/>
    <w:rsid w:val="00D25E9F"/>
    <w:rsid w:val="00D266D7"/>
    <w:rsid w:val="00D26770"/>
    <w:rsid w:val="00D267BC"/>
    <w:rsid w:val="00D27AFE"/>
    <w:rsid w:val="00D27B88"/>
    <w:rsid w:val="00D3084C"/>
    <w:rsid w:val="00D315E8"/>
    <w:rsid w:val="00D31AC4"/>
    <w:rsid w:val="00D322B6"/>
    <w:rsid w:val="00D324D2"/>
    <w:rsid w:val="00D32CF5"/>
    <w:rsid w:val="00D33491"/>
    <w:rsid w:val="00D35881"/>
    <w:rsid w:val="00D3609D"/>
    <w:rsid w:val="00D36131"/>
    <w:rsid w:val="00D402EF"/>
    <w:rsid w:val="00D40D53"/>
    <w:rsid w:val="00D40DF3"/>
    <w:rsid w:val="00D410F9"/>
    <w:rsid w:val="00D429AE"/>
    <w:rsid w:val="00D43838"/>
    <w:rsid w:val="00D43E86"/>
    <w:rsid w:val="00D43E8B"/>
    <w:rsid w:val="00D4418E"/>
    <w:rsid w:val="00D4477C"/>
    <w:rsid w:val="00D44B52"/>
    <w:rsid w:val="00D44CBA"/>
    <w:rsid w:val="00D45C75"/>
    <w:rsid w:val="00D464A5"/>
    <w:rsid w:val="00D46861"/>
    <w:rsid w:val="00D47058"/>
    <w:rsid w:val="00D47872"/>
    <w:rsid w:val="00D500FD"/>
    <w:rsid w:val="00D50756"/>
    <w:rsid w:val="00D50A00"/>
    <w:rsid w:val="00D51A65"/>
    <w:rsid w:val="00D5281D"/>
    <w:rsid w:val="00D530D3"/>
    <w:rsid w:val="00D535D2"/>
    <w:rsid w:val="00D539AB"/>
    <w:rsid w:val="00D53A75"/>
    <w:rsid w:val="00D54247"/>
    <w:rsid w:val="00D55780"/>
    <w:rsid w:val="00D55825"/>
    <w:rsid w:val="00D558C3"/>
    <w:rsid w:val="00D56251"/>
    <w:rsid w:val="00D56322"/>
    <w:rsid w:val="00D563DA"/>
    <w:rsid w:val="00D5659A"/>
    <w:rsid w:val="00D5694A"/>
    <w:rsid w:val="00D5747B"/>
    <w:rsid w:val="00D57E0B"/>
    <w:rsid w:val="00D60442"/>
    <w:rsid w:val="00D6067B"/>
    <w:rsid w:val="00D61573"/>
    <w:rsid w:val="00D622F2"/>
    <w:rsid w:val="00D627BE"/>
    <w:rsid w:val="00D63C98"/>
    <w:rsid w:val="00D64351"/>
    <w:rsid w:val="00D65B39"/>
    <w:rsid w:val="00D65CA2"/>
    <w:rsid w:val="00D65E81"/>
    <w:rsid w:val="00D676FF"/>
    <w:rsid w:val="00D67DCC"/>
    <w:rsid w:val="00D70C57"/>
    <w:rsid w:val="00D70F6A"/>
    <w:rsid w:val="00D719E9"/>
    <w:rsid w:val="00D71A03"/>
    <w:rsid w:val="00D71F66"/>
    <w:rsid w:val="00D72053"/>
    <w:rsid w:val="00D72EA7"/>
    <w:rsid w:val="00D746B7"/>
    <w:rsid w:val="00D76486"/>
    <w:rsid w:val="00D769C7"/>
    <w:rsid w:val="00D76ECB"/>
    <w:rsid w:val="00D7736E"/>
    <w:rsid w:val="00D80B98"/>
    <w:rsid w:val="00D823E5"/>
    <w:rsid w:val="00D83295"/>
    <w:rsid w:val="00D835C8"/>
    <w:rsid w:val="00D83C96"/>
    <w:rsid w:val="00D84592"/>
    <w:rsid w:val="00D84C3D"/>
    <w:rsid w:val="00D85454"/>
    <w:rsid w:val="00D85898"/>
    <w:rsid w:val="00D864BF"/>
    <w:rsid w:val="00D86F5A"/>
    <w:rsid w:val="00D876C0"/>
    <w:rsid w:val="00D87A47"/>
    <w:rsid w:val="00D9033C"/>
    <w:rsid w:val="00D904B2"/>
    <w:rsid w:val="00D91115"/>
    <w:rsid w:val="00D950F5"/>
    <w:rsid w:val="00D95DF5"/>
    <w:rsid w:val="00D96D78"/>
    <w:rsid w:val="00DA0725"/>
    <w:rsid w:val="00DA11AB"/>
    <w:rsid w:val="00DA23DA"/>
    <w:rsid w:val="00DA2F89"/>
    <w:rsid w:val="00DA31E5"/>
    <w:rsid w:val="00DA39C8"/>
    <w:rsid w:val="00DA56E8"/>
    <w:rsid w:val="00DA6C4B"/>
    <w:rsid w:val="00DA71C5"/>
    <w:rsid w:val="00DB04A1"/>
    <w:rsid w:val="00DB0A75"/>
    <w:rsid w:val="00DB1388"/>
    <w:rsid w:val="00DB16E6"/>
    <w:rsid w:val="00DB4B7F"/>
    <w:rsid w:val="00DB5283"/>
    <w:rsid w:val="00DB5F71"/>
    <w:rsid w:val="00DB6777"/>
    <w:rsid w:val="00DC03AF"/>
    <w:rsid w:val="00DC071A"/>
    <w:rsid w:val="00DC158C"/>
    <w:rsid w:val="00DC1B9D"/>
    <w:rsid w:val="00DC3666"/>
    <w:rsid w:val="00DC3C4C"/>
    <w:rsid w:val="00DC52F8"/>
    <w:rsid w:val="00DC5B3D"/>
    <w:rsid w:val="00DC604D"/>
    <w:rsid w:val="00DC7E7B"/>
    <w:rsid w:val="00DD1241"/>
    <w:rsid w:val="00DD1A18"/>
    <w:rsid w:val="00DD2D74"/>
    <w:rsid w:val="00DD2E62"/>
    <w:rsid w:val="00DD46F5"/>
    <w:rsid w:val="00DD480D"/>
    <w:rsid w:val="00DD4D8E"/>
    <w:rsid w:val="00DD6B07"/>
    <w:rsid w:val="00DE0025"/>
    <w:rsid w:val="00DE12DA"/>
    <w:rsid w:val="00DE14EC"/>
    <w:rsid w:val="00DE1D52"/>
    <w:rsid w:val="00DE1F23"/>
    <w:rsid w:val="00DE29F8"/>
    <w:rsid w:val="00DE4EAB"/>
    <w:rsid w:val="00DE5E49"/>
    <w:rsid w:val="00DE6E49"/>
    <w:rsid w:val="00DF0583"/>
    <w:rsid w:val="00DF0DCD"/>
    <w:rsid w:val="00DF1242"/>
    <w:rsid w:val="00DF1747"/>
    <w:rsid w:val="00DF2455"/>
    <w:rsid w:val="00DF359E"/>
    <w:rsid w:val="00DF35F7"/>
    <w:rsid w:val="00DF3B5C"/>
    <w:rsid w:val="00DF3F65"/>
    <w:rsid w:val="00DF472B"/>
    <w:rsid w:val="00DF4C13"/>
    <w:rsid w:val="00DF53AE"/>
    <w:rsid w:val="00DF5C9D"/>
    <w:rsid w:val="00DF66F1"/>
    <w:rsid w:val="00DF737E"/>
    <w:rsid w:val="00E00770"/>
    <w:rsid w:val="00E00788"/>
    <w:rsid w:val="00E02B1F"/>
    <w:rsid w:val="00E04053"/>
    <w:rsid w:val="00E044F4"/>
    <w:rsid w:val="00E073E1"/>
    <w:rsid w:val="00E10489"/>
    <w:rsid w:val="00E108C4"/>
    <w:rsid w:val="00E117A3"/>
    <w:rsid w:val="00E1438A"/>
    <w:rsid w:val="00E1479F"/>
    <w:rsid w:val="00E147DE"/>
    <w:rsid w:val="00E159E4"/>
    <w:rsid w:val="00E15C77"/>
    <w:rsid w:val="00E1768D"/>
    <w:rsid w:val="00E17727"/>
    <w:rsid w:val="00E17D51"/>
    <w:rsid w:val="00E17EF6"/>
    <w:rsid w:val="00E20C5B"/>
    <w:rsid w:val="00E21353"/>
    <w:rsid w:val="00E2138A"/>
    <w:rsid w:val="00E214BB"/>
    <w:rsid w:val="00E2161E"/>
    <w:rsid w:val="00E21FDF"/>
    <w:rsid w:val="00E2240C"/>
    <w:rsid w:val="00E23086"/>
    <w:rsid w:val="00E233C6"/>
    <w:rsid w:val="00E23814"/>
    <w:rsid w:val="00E25E49"/>
    <w:rsid w:val="00E26991"/>
    <w:rsid w:val="00E26CF0"/>
    <w:rsid w:val="00E2725E"/>
    <w:rsid w:val="00E27513"/>
    <w:rsid w:val="00E2782D"/>
    <w:rsid w:val="00E300A1"/>
    <w:rsid w:val="00E30B43"/>
    <w:rsid w:val="00E30C05"/>
    <w:rsid w:val="00E312C6"/>
    <w:rsid w:val="00E319ED"/>
    <w:rsid w:val="00E31A31"/>
    <w:rsid w:val="00E32365"/>
    <w:rsid w:val="00E3241E"/>
    <w:rsid w:val="00E3245B"/>
    <w:rsid w:val="00E32657"/>
    <w:rsid w:val="00E32EA4"/>
    <w:rsid w:val="00E32F03"/>
    <w:rsid w:val="00E33A37"/>
    <w:rsid w:val="00E348C8"/>
    <w:rsid w:val="00E34BE3"/>
    <w:rsid w:val="00E34C56"/>
    <w:rsid w:val="00E34F82"/>
    <w:rsid w:val="00E35FC5"/>
    <w:rsid w:val="00E36571"/>
    <w:rsid w:val="00E36ACF"/>
    <w:rsid w:val="00E37350"/>
    <w:rsid w:val="00E37939"/>
    <w:rsid w:val="00E37A83"/>
    <w:rsid w:val="00E37CC3"/>
    <w:rsid w:val="00E40237"/>
    <w:rsid w:val="00E4077D"/>
    <w:rsid w:val="00E41171"/>
    <w:rsid w:val="00E41DA3"/>
    <w:rsid w:val="00E42130"/>
    <w:rsid w:val="00E42395"/>
    <w:rsid w:val="00E42684"/>
    <w:rsid w:val="00E42840"/>
    <w:rsid w:val="00E42A00"/>
    <w:rsid w:val="00E42C3E"/>
    <w:rsid w:val="00E42C82"/>
    <w:rsid w:val="00E44090"/>
    <w:rsid w:val="00E46E4C"/>
    <w:rsid w:val="00E5025D"/>
    <w:rsid w:val="00E50273"/>
    <w:rsid w:val="00E5076F"/>
    <w:rsid w:val="00E5172C"/>
    <w:rsid w:val="00E51B5D"/>
    <w:rsid w:val="00E5209B"/>
    <w:rsid w:val="00E52C97"/>
    <w:rsid w:val="00E52DCA"/>
    <w:rsid w:val="00E53E04"/>
    <w:rsid w:val="00E547A1"/>
    <w:rsid w:val="00E554C4"/>
    <w:rsid w:val="00E557D0"/>
    <w:rsid w:val="00E55F79"/>
    <w:rsid w:val="00E5624D"/>
    <w:rsid w:val="00E56EF9"/>
    <w:rsid w:val="00E600E2"/>
    <w:rsid w:val="00E620EF"/>
    <w:rsid w:val="00E62C68"/>
    <w:rsid w:val="00E62C74"/>
    <w:rsid w:val="00E62CCD"/>
    <w:rsid w:val="00E65168"/>
    <w:rsid w:val="00E66BF6"/>
    <w:rsid w:val="00E670F5"/>
    <w:rsid w:val="00E703ED"/>
    <w:rsid w:val="00E70FA4"/>
    <w:rsid w:val="00E71128"/>
    <w:rsid w:val="00E71308"/>
    <w:rsid w:val="00E7292A"/>
    <w:rsid w:val="00E72E9D"/>
    <w:rsid w:val="00E737F6"/>
    <w:rsid w:val="00E7390D"/>
    <w:rsid w:val="00E73F87"/>
    <w:rsid w:val="00E74904"/>
    <w:rsid w:val="00E74C0C"/>
    <w:rsid w:val="00E75155"/>
    <w:rsid w:val="00E754D6"/>
    <w:rsid w:val="00E756A8"/>
    <w:rsid w:val="00E75F2B"/>
    <w:rsid w:val="00E77035"/>
    <w:rsid w:val="00E77668"/>
    <w:rsid w:val="00E77DDA"/>
    <w:rsid w:val="00E81EEB"/>
    <w:rsid w:val="00E820CD"/>
    <w:rsid w:val="00E82A61"/>
    <w:rsid w:val="00E83FE7"/>
    <w:rsid w:val="00E84D28"/>
    <w:rsid w:val="00E862E2"/>
    <w:rsid w:val="00E864D5"/>
    <w:rsid w:val="00E867AE"/>
    <w:rsid w:val="00E86B47"/>
    <w:rsid w:val="00E873CF"/>
    <w:rsid w:val="00E87BA9"/>
    <w:rsid w:val="00E9003E"/>
    <w:rsid w:val="00E911FE"/>
    <w:rsid w:val="00E915A1"/>
    <w:rsid w:val="00E91912"/>
    <w:rsid w:val="00E92AB2"/>
    <w:rsid w:val="00E92C90"/>
    <w:rsid w:val="00E93E05"/>
    <w:rsid w:val="00E943C9"/>
    <w:rsid w:val="00E94580"/>
    <w:rsid w:val="00E94B9C"/>
    <w:rsid w:val="00E94FB6"/>
    <w:rsid w:val="00E96107"/>
    <w:rsid w:val="00E96CFC"/>
    <w:rsid w:val="00E96F90"/>
    <w:rsid w:val="00E97D9A"/>
    <w:rsid w:val="00EA0B67"/>
    <w:rsid w:val="00EA0EC2"/>
    <w:rsid w:val="00EA1013"/>
    <w:rsid w:val="00EA144C"/>
    <w:rsid w:val="00EA19C0"/>
    <w:rsid w:val="00EA2148"/>
    <w:rsid w:val="00EA22B6"/>
    <w:rsid w:val="00EA31E0"/>
    <w:rsid w:val="00EA399E"/>
    <w:rsid w:val="00EA3F2D"/>
    <w:rsid w:val="00EA42E7"/>
    <w:rsid w:val="00EA57A2"/>
    <w:rsid w:val="00EA5D5F"/>
    <w:rsid w:val="00EA6AC9"/>
    <w:rsid w:val="00EA7615"/>
    <w:rsid w:val="00EA76FB"/>
    <w:rsid w:val="00EA77B2"/>
    <w:rsid w:val="00EA7C1A"/>
    <w:rsid w:val="00EB02F1"/>
    <w:rsid w:val="00EB03AC"/>
    <w:rsid w:val="00EB0D3E"/>
    <w:rsid w:val="00EB0DE4"/>
    <w:rsid w:val="00EB18A6"/>
    <w:rsid w:val="00EB220A"/>
    <w:rsid w:val="00EB231C"/>
    <w:rsid w:val="00EB2707"/>
    <w:rsid w:val="00EB2BF3"/>
    <w:rsid w:val="00EB2D82"/>
    <w:rsid w:val="00EB34CF"/>
    <w:rsid w:val="00EB5349"/>
    <w:rsid w:val="00EB5DEF"/>
    <w:rsid w:val="00EB7124"/>
    <w:rsid w:val="00EB729F"/>
    <w:rsid w:val="00EB7E70"/>
    <w:rsid w:val="00EB7EA6"/>
    <w:rsid w:val="00EC05E4"/>
    <w:rsid w:val="00EC0F4F"/>
    <w:rsid w:val="00EC10F7"/>
    <w:rsid w:val="00EC14CA"/>
    <w:rsid w:val="00EC20E1"/>
    <w:rsid w:val="00EC2997"/>
    <w:rsid w:val="00EC4698"/>
    <w:rsid w:val="00EC46EA"/>
    <w:rsid w:val="00EC5A50"/>
    <w:rsid w:val="00EC6672"/>
    <w:rsid w:val="00EC6C2A"/>
    <w:rsid w:val="00EC7408"/>
    <w:rsid w:val="00EC7745"/>
    <w:rsid w:val="00EC7DDD"/>
    <w:rsid w:val="00ED155E"/>
    <w:rsid w:val="00ED32D0"/>
    <w:rsid w:val="00ED3D9A"/>
    <w:rsid w:val="00ED3DD6"/>
    <w:rsid w:val="00ED6120"/>
    <w:rsid w:val="00ED7003"/>
    <w:rsid w:val="00ED7F9E"/>
    <w:rsid w:val="00EE0DD1"/>
    <w:rsid w:val="00EE24A2"/>
    <w:rsid w:val="00EE2F48"/>
    <w:rsid w:val="00EE3A99"/>
    <w:rsid w:val="00EE4541"/>
    <w:rsid w:val="00EE4A70"/>
    <w:rsid w:val="00EE4DC5"/>
    <w:rsid w:val="00EE5683"/>
    <w:rsid w:val="00EE5751"/>
    <w:rsid w:val="00EE5C71"/>
    <w:rsid w:val="00EE6CAC"/>
    <w:rsid w:val="00EE6F10"/>
    <w:rsid w:val="00EE70A5"/>
    <w:rsid w:val="00EE772C"/>
    <w:rsid w:val="00EE7F8C"/>
    <w:rsid w:val="00EF144D"/>
    <w:rsid w:val="00EF1716"/>
    <w:rsid w:val="00EF2C3C"/>
    <w:rsid w:val="00EF4ABC"/>
    <w:rsid w:val="00EF5047"/>
    <w:rsid w:val="00EF5835"/>
    <w:rsid w:val="00EF6464"/>
    <w:rsid w:val="00EF6619"/>
    <w:rsid w:val="00EF7D05"/>
    <w:rsid w:val="00F0004E"/>
    <w:rsid w:val="00F00D14"/>
    <w:rsid w:val="00F01641"/>
    <w:rsid w:val="00F01998"/>
    <w:rsid w:val="00F02E79"/>
    <w:rsid w:val="00F0338A"/>
    <w:rsid w:val="00F03792"/>
    <w:rsid w:val="00F038CB"/>
    <w:rsid w:val="00F03D20"/>
    <w:rsid w:val="00F04236"/>
    <w:rsid w:val="00F047B3"/>
    <w:rsid w:val="00F04ACF"/>
    <w:rsid w:val="00F05906"/>
    <w:rsid w:val="00F06164"/>
    <w:rsid w:val="00F06661"/>
    <w:rsid w:val="00F066F2"/>
    <w:rsid w:val="00F067BE"/>
    <w:rsid w:val="00F06F0F"/>
    <w:rsid w:val="00F06F64"/>
    <w:rsid w:val="00F07B7F"/>
    <w:rsid w:val="00F07D0A"/>
    <w:rsid w:val="00F10088"/>
    <w:rsid w:val="00F103A2"/>
    <w:rsid w:val="00F1047F"/>
    <w:rsid w:val="00F10581"/>
    <w:rsid w:val="00F10841"/>
    <w:rsid w:val="00F1239B"/>
    <w:rsid w:val="00F12B7A"/>
    <w:rsid w:val="00F13253"/>
    <w:rsid w:val="00F133F9"/>
    <w:rsid w:val="00F143F2"/>
    <w:rsid w:val="00F15753"/>
    <w:rsid w:val="00F159A4"/>
    <w:rsid w:val="00F15C4A"/>
    <w:rsid w:val="00F1676F"/>
    <w:rsid w:val="00F174EE"/>
    <w:rsid w:val="00F17F39"/>
    <w:rsid w:val="00F204B9"/>
    <w:rsid w:val="00F21866"/>
    <w:rsid w:val="00F21C13"/>
    <w:rsid w:val="00F22252"/>
    <w:rsid w:val="00F23FE9"/>
    <w:rsid w:val="00F240C2"/>
    <w:rsid w:val="00F24F45"/>
    <w:rsid w:val="00F259E1"/>
    <w:rsid w:val="00F25DC3"/>
    <w:rsid w:val="00F26794"/>
    <w:rsid w:val="00F26B04"/>
    <w:rsid w:val="00F27047"/>
    <w:rsid w:val="00F30653"/>
    <w:rsid w:val="00F30967"/>
    <w:rsid w:val="00F30ED3"/>
    <w:rsid w:val="00F3143F"/>
    <w:rsid w:val="00F31472"/>
    <w:rsid w:val="00F324A8"/>
    <w:rsid w:val="00F32DA2"/>
    <w:rsid w:val="00F334F5"/>
    <w:rsid w:val="00F33BCF"/>
    <w:rsid w:val="00F33DC2"/>
    <w:rsid w:val="00F34006"/>
    <w:rsid w:val="00F34E13"/>
    <w:rsid w:val="00F358F6"/>
    <w:rsid w:val="00F35A73"/>
    <w:rsid w:val="00F3600F"/>
    <w:rsid w:val="00F36220"/>
    <w:rsid w:val="00F36234"/>
    <w:rsid w:val="00F3632A"/>
    <w:rsid w:val="00F36C2A"/>
    <w:rsid w:val="00F371F5"/>
    <w:rsid w:val="00F4024A"/>
    <w:rsid w:val="00F403F0"/>
    <w:rsid w:val="00F41119"/>
    <w:rsid w:val="00F45A94"/>
    <w:rsid w:val="00F46484"/>
    <w:rsid w:val="00F466D5"/>
    <w:rsid w:val="00F46EFF"/>
    <w:rsid w:val="00F46F76"/>
    <w:rsid w:val="00F47604"/>
    <w:rsid w:val="00F47B8D"/>
    <w:rsid w:val="00F52363"/>
    <w:rsid w:val="00F53004"/>
    <w:rsid w:val="00F5317A"/>
    <w:rsid w:val="00F532FD"/>
    <w:rsid w:val="00F53EF7"/>
    <w:rsid w:val="00F540E8"/>
    <w:rsid w:val="00F55882"/>
    <w:rsid w:val="00F55CF1"/>
    <w:rsid w:val="00F5777D"/>
    <w:rsid w:val="00F57AFF"/>
    <w:rsid w:val="00F6021D"/>
    <w:rsid w:val="00F60548"/>
    <w:rsid w:val="00F606BD"/>
    <w:rsid w:val="00F60F26"/>
    <w:rsid w:val="00F61217"/>
    <w:rsid w:val="00F61ACE"/>
    <w:rsid w:val="00F62679"/>
    <w:rsid w:val="00F636CB"/>
    <w:rsid w:val="00F646FF"/>
    <w:rsid w:val="00F65977"/>
    <w:rsid w:val="00F65D9F"/>
    <w:rsid w:val="00F66BC5"/>
    <w:rsid w:val="00F66F28"/>
    <w:rsid w:val="00F670B1"/>
    <w:rsid w:val="00F678F7"/>
    <w:rsid w:val="00F70300"/>
    <w:rsid w:val="00F70CCC"/>
    <w:rsid w:val="00F71086"/>
    <w:rsid w:val="00F712F0"/>
    <w:rsid w:val="00F7131A"/>
    <w:rsid w:val="00F72554"/>
    <w:rsid w:val="00F72BF1"/>
    <w:rsid w:val="00F730E8"/>
    <w:rsid w:val="00F73D57"/>
    <w:rsid w:val="00F74F65"/>
    <w:rsid w:val="00F76049"/>
    <w:rsid w:val="00F76AEA"/>
    <w:rsid w:val="00F80D73"/>
    <w:rsid w:val="00F812CF"/>
    <w:rsid w:val="00F814CF"/>
    <w:rsid w:val="00F81CC0"/>
    <w:rsid w:val="00F8261E"/>
    <w:rsid w:val="00F827B7"/>
    <w:rsid w:val="00F828A9"/>
    <w:rsid w:val="00F83B11"/>
    <w:rsid w:val="00F8427D"/>
    <w:rsid w:val="00F844D7"/>
    <w:rsid w:val="00F85063"/>
    <w:rsid w:val="00F8583D"/>
    <w:rsid w:val="00F85C0B"/>
    <w:rsid w:val="00F86BC2"/>
    <w:rsid w:val="00F875E1"/>
    <w:rsid w:val="00F87EB9"/>
    <w:rsid w:val="00F904BB"/>
    <w:rsid w:val="00F9077B"/>
    <w:rsid w:val="00F90F6A"/>
    <w:rsid w:val="00F91453"/>
    <w:rsid w:val="00F914C5"/>
    <w:rsid w:val="00F919D6"/>
    <w:rsid w:val="00F91B4D"/>
    <w:rsid w:val="00F91DC0"/>
    <w:rsid w:val="00F92744"/>
    <w:rsid w:val="00F928D9"/>
    <w:rsid w:val="00F92E78"/>
    <w:rsid w:val="00F92E92"/>
    <w:rsid w:val="00F93885"/>
    <w:rsid w:val="00F93F7B"/>
    <w:rsid w:val="00F95362"/>
    <w:rsid w:val="00F96368"/>
    <w:rsid w:val="00F96711"/>
    <w:rsid w:val="00FA09C6"/>
    <w:rsid w:val="00FA17AD"/>
    <w:rsid w:val="00FA2E5F"/>
    <w:rsid w:val="00FA340B"/>
    <w:rsid w:val="00FA3874"/>
    <w:rsid w:val="00FA38A8"/>
    <w:rsid w:val="00FA4B10"/>
    <w:rsid w:val="00FA5F48"/>
    <w:rsid w:val="00FA69E2"/>
    <w:rsid w:val="00FA6A82"/>
    <w:rsid w:val="00FA6BF0"/>
    <w:rsid w:val="00FA6F99"/>
    <w:rsid w:val="00FA6FFE"/>
    <w:rsid w:val="00FA749A"/>
    <w:rsid w:val="00FB05A9"/>
    <w:rsid w:val="00FB0CE5"/>
    <w:rsid w:val="00FB146F"/>
    <w:rsid w:val="00FB186D"/>
    <w:rsid w:val="00FB2436"/>
    <w:rsid w:val="00FB2AD6"/>
    <w:rsid w:val="00FB32A3"/>
    <w:rsid w:val="00FB37A7"/>
    <w:rsid w:val="00FB3B85"/>
    <w:rsid w:val="00FB4043"/>
    <w:rsid w:val="00FB459C"/>
    <w:rsid w:val="00FB45CB"/>
    <w:rsid w:val="00FB5310"/>
    <w:rsid w:val="00FB5A82"/>
    <w:rsid w:val="00FB5B23"/>
    <w:rsid w:val="00FB5C41"/>
    <w:rsid w:val="00FB6ED7"/>
    <w:rsid w:val="00FB7959"/>
    <w:rsid w:val="00FB79FA"/>
    <w:rsid w:val="00FC198E"/>
    <w:rsid w:val="00FC1B1F"/>
    <w:rsid w:val="00FC2446"/>
    <w:rsid w:val="00FC2BE6"/>
    <w:rsid w:val="00FC2CBA"/>
    <w:rsid w:val="00FC36C4"/>
    <w:rsid w:val="00FC3B4A"/>
    <w:rsid w:val="00FC442A"/>
    <w:rsid w:val="00FC444E"/>
    <w:rsid w:val="00FC5F22"/>
    <w:rsid w:val="00FC7DA1"/>
    <w:rsid w:val="00FD0257"/>
    <w:rsid w:val="00FD030D"/>
    <w:rsid w:val="00FD032E"/>
    <w:rsid w:val="00FD062E"/>
    <w:rsid w:val="00FD1299"/>
    <w:rsid w:val="00FD28A3"/>
    <w:rsid w:val="00FD2BBE"/>
    <w:rsid w:val="00FD3164"/>
    <w:rsid w:val="00FD3179"/>
    <w:rsid w:val="00FD31C7"/>
    <w:rsid w:val="00FD3458"/>
    <w:rsid w:val="00FD3B40"/>
    <w:rsid w:val="00FD43B3"/>
    <w:rsid w:val="00FD5A60"/>
    <w:rsid w:val="00FD5A77"/>
    <w:rsid w:val="00FD6887"/>
    <w:rsid w:val="00FD7107"/>
    <w:rsid w:val="00FD71A4"/>
    <w:rsid w:val="00FD7368"/>
    <w:rsid w:val="00FE04FA"/>
    <w:rsid w:val="00FE31DE"/>
    <w:rsid w:val="00FE4108"/>
    <w:rsid w:val="00FE42F1"/>
    <w:rsid w:val="00FE45A4"/>
    <w:rsid w:val="00FE4610"/>
    <w:rsid w:val="00FE4F50"/>
    <w:rsid w:val="00FE5820"/>
    <w:rsid w:val="00FE6296"/>
    <w:rsid w:val="00FE6686"/>
    <w:rsid w:val="00FE69FC"/>
    <w:rsid w:val="00FE6C47"/>
    <w:rsid w:val="00FE7185"/>
    <w:rsid w:val="00FE7B14"/>
    <w:rsid w:val="00FF0063"/>
    <w:rsid w:val="00FF0FFE"/>
    <w:rsid w:val="00FF14B9"/>
    <w:rsid w:val="00FF157C"/>
    <w:rsid w:val="00FF2673"/>
    <w:rsid w:val="00FF3173"/>
    <w:rsid w:val="00FF3C60"/>
    <w:rsid w:val="00FF3EF0"/>
    <w:rsid w:val="00FF4271"/>
    <w:rsid w:val="00FF59DD"/>
    <w:rsid w:val="00FF622C"/>
    <w:rsid w:val="00FF68A6"/>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D4AD10"/>
  <w15:docId w15:val="{DAD83043-8424-4A7F-85F9-8C54CD84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0025"/>
    <w:pPr>
      <w:ind w:left="567"/>
      <w:jc w:val="both"/>
    </w:pPr>
    <w:rPr>
      <w:rFonts w:ascii="Arial" w:hAnsi="Arial"/>
      <w:sz w:val="22"/>
      <w:szCs w:val="22"/>
      <w:lang w:eastAsia="en-US"/>
    </w:rPr>
  </w:style>
  <w:style w:type="paragraph" w:styleId="Heading1">
    <w:name w:val="heading 1"/>
    <w:basedOn w:val="Normal"/>
    <w:next w:val="Normal"/>
    <w:link w:val="Heading1Char"/>
    <w:qFormat/>
    <w:rsid w:val="00DE0025"/>
    <w:pPr>
      <w:keepNext/>
      <w:numPr>
        <w:numId w:val="1"/>
      </w:numPr>
      <w:spacing w:before="60" w:after="60"/>
      <w:outlineLvl w:val="0"/>
    </w:pPr>
    <w:rPr>
      <w:rFonts w:cs="Arial"/>
      <w:b/>
      <w:sz w:val="24"/>
    </w:rPr>
  </w:style>
  <w:style w:type="paragraph" w:styleId="Heading2">
    <w:name w:val="heading 2"/>
    <w:basedOn w:val="Normal"/>
    <w:next w:val="Normal"/>
    <w:qFormat/>
    <w:rsid w:val="00DE0025"/>
    <w:pPr>
      <w:keepNext/>
      <w:numPr>
        <w:ilvl w:val="1"/>
        <w:numId w:val="1"/>
      </w:numPr>
      <w:outlineLvl w:val="1"/>
    </w:pPr>
    <w:rPr>
      <w:rFonts w:ascii="Arial Bold" w:hAnsi="Arial Bold" w:cs="Arial"/>
      <w:b/>
      <w:bCs/>
      <w:iCs/>
    </w:rPr>
  </w:style>
  <w:style w:type="paragraph" w:styleId="Heading3">
    <w:name w:val="heading 3"/>
    <w:basedOn w:val="Normal"/>
    <w:next w:val="Normal"/>
    <w:link w:val="Heading3Char"/>
    <w:semiHidden/>
    <w:unhideWhenUsed/>
    <w:qFormat/>
    <w:rsid w:val="00A50EC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E820CD"/>
    <w:pPr>
      <w:keepNext/>
      <w:spacing w:before="240" w:after="60"/>
      <w:ind w:left="0"/>
      <w:jc w:val="left"/>
      <w:outlineLvl w:val="3"/>
    </w:pPr>
    <w:rPr>
      <w:rFonts w:ascii="Times New Roman" w:hAnsi="Times New Roman"/>
      <w:b/>
      <w:bCs/>
      <w:sz w:val="28"/>
      <w:szCs w:val="28"/>
      <w:lang w:eastAsia="en-GB"/>
    </w:rPr>
  </w:style>
  <w:style w:type="paragraph" w:styleId="Heading5">
    <w:name w:val="heading 5"/>
    <w:basedOn w:val="Normal"/>
    <w:next w:val="Normal"/>
    <w:link w:val="Heading5Char"/>
    <w:semiHidden/>
    <w:unhideWhenUsed/>
    <w:qFormat/>
    <w:rsid w:val="008B0A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025"/>
    <w:pPr>
      <w:tabs>
        <w:tab w:val="center" w:pos="4320"/>
        <w:tab w:val="right" w:pos="8640"/>
      </w:tabs>
    </w:pPr>
  </w:style>
  <w:style w:type="character" w:styleId="Hyperlink">
    <w:name w:val="Hyperlink"/>
    <w:rsid w:val="00DE0025"/>
    <w:rPr>
      <w:color w:val="0000FF"/>
      <w:u w:val="single"/>
    </w:rPr>
  </w:style>
  <w:style w:type="paragraph" w:customStyle="1" w:styleId="Heading">
    <w:name w:val="Heading"/>
    <w:basedOn w:val="Normal"/>
    <w:rsid w:val="00DE0025"/>
    <w:rPr>
      <w:b/>
      <w:sz w:val="24"/>
    </w:rPr>
  </w:style>
  <w:style w:type="paragraph" w:customStyle="1" w:styleId="appendix">
    <w:name w:val="appendix"/>
    <w:rsid w:val="00DE0025"/>
    <w:pPr>
      <w:spacing w:before="100" w:beforeAutospacing="1" w:after="100" w:afterAutospacing="1"/>
    </w:pPr>
    <w:rPr>
      <w:rFonts w:ascii="Arial" w:hAnsi="Arial" w:cs="Arial"/>
      <w:b/>
      <w:sz w:val="24"/>
      <w:szCs w:val="24"/>
    </w:rPr>
  </w:style>
  <w:style w:type="paragraph" w:styleId="Header">
    <w:name w:val="header"/>
    <w:basedOn w:val="Normal"/>
    <w:link w:val="HeaderChar"/>
    <w:rsid w:val="00DE0025"/>
    <w:pPr>
      <w:tabs>
        <w:tab w:val="center" w:pos="4153"/>
        <w:tab w:val="right" w:pos="8306"/>
      </w:tabs>
    </w:pPr>
  </w:style>
  <w:style w:type="table" w:styleId="TableGrid">
    <w:name w:val="Table Grid"/>
    <w:basedOn w:val="TableNormal"/>
    <w:rsid w:val="007D57E6"/>
    <w:pPr>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A3F2D"/>
    <w:pPr>
      <w:spacing w:before="100" w:beforeAutospacing="1" w:after="100" w:afterAutospacing="1"/>
      <w:ind w:left="0"/>
      <w:jc w:val="left"/>
    </w:pPr>
    <w:rPr>
      <w:rFonts w:ascii="Times New Roman" w:eastAsia="Calibri" w:hAnsi="Times New Roman"/>
      <w:sz w:val="24"/>
      <w:szCs w:val="24"/>
      <w:lang w:eastAsia="en-GB"/>
    </w:rPr>
  </w:style>
  <w:style w:type="character" w:customStyle="1" w:styleId="apple-converted-space">
    <w:name w:val="apple-converted-space"/>
    <w:rsid w:val="00EA3F2D"/>
    <w:rPr>
      <w:rFonts w:cs="Times New Roman"/>
    </w:rPr>
  </w:style>
  <w:style w:type="paragraph" w:styleId="ListParagraph">
    <w:name w:val="List Paragraph"/>
    <w:basedOn w:val="Normal"/>
    <w:qFormat/>
    <w:rsid w:val="00EA3F2D"/>
    <w:pPr>
      <w:spacing w:after="200" w:line="276" w:lineRule="auto"/>
      <w:ind w:left="720"/>
      <w:contextualSpacing/>
      <w:jc w:val="left"/>
    </w:pPr>
    <w:rPr>
      <w:rFonts w:ascii="Calibri" w:hAnsi="Calibri"/>
    </w:rPr>
  </w:style>
  <w:style w:type="character" w:styleId="FollowedHyperlink">
    <w:name w:val="FollowedHyperlink"/>
    <w:basedOn w:val="DefaultParagraphFont"/>
    <w:rsid w:val="00610127"/>
    <w:rPr>
      <w:color w:val="800080" w:themeColor="followedHyperlink"/>
      <w:u w:val="single"/>
    </w:rPr>
  </w:style>
  <w:style w:type="paragraph" w:customStyle="1" w:styleId="TxBrp3">
    <w:name w:val="TxBr_p3"/>
    <w:basedOn w:val="Normal"/>
    <w:rsid w:val="00982DE1"/>
    <w:pPr>
      <w:widowControl w:val="0"/>
      <w:tabs>
        <w:tab w:val="left" w:pos="204"/>
      </w:tabs>
      <w:autoSpaceDE w:val="0"/>
      <w:autoSpaceDN w:val="0"/>
      <w:adjustRightInd w:val="0"/>
      <w:spacing w:line="240" w:lineRule="atLeast"/>
      <w:ind w:left="0"/>
    </w:pPr>
    <w:rPr>
      <w:rFonts w:ascii="Times New Roman" w:hAnsi="Times New Roman"/>
      <w:sz w:val="20"/>
      <w:szCs w:val="24"/>
    </w:rPr>
  </w:style>
  <w:style w:type="paragraph" w:customStyle="1" w:styleId="TxBrp7">
    <w:name w:val="TxBr_p7"/>
    <w:basedOn w:val="Normal"/>
    <w:rsid w:val="000E2B6A"/>
    <w:pPr>
      <w:tabs>
        <w:tab w:val="left" w:pos="839"/>
      </w:tabs>
      <w:autoSpaceDE w:val="0"/>
      <w:autoSpaceDN w:val="0"/>
      <w:adjustRightInd w:val="0"/>
      <w:spacing w:line="240" w:lineRule="atLeast"/>
      <w:ind w:left="453" w:hanging="839"/>
      <w:jc w:val="left"/>
    </w:pPr>
    <w:rPr>
      <w:rFonts w:ascii="Times New Roman" w:hAnsi="Times New Roman"/>
      <w:sz w:val="20"/>
      <w:szCs w:val="20"/>
    </w:rPr>
  </w:style>
  <w:style w:type="paragraph" w:customStyle="1" w:styleId="TxBrp11">
    <w:name w:val="TxBr_p11"/>
    <w:basedOn w:val="Normal"/>
    <w:rsid w:val="000E2B6A"/>
    <w:pPr>
      <w:tabs>
        <w:tab w:val="left" w:pos="799"/>
      </w:tabs>
      <w:autoSpaceDE w:val="0"/>
      <w:autoSpaceDN w:val="0"/>
      <w:adjustRightInd w:val="0"/>
      <w:spacing w:line="277" w:lineRule="atLeast"/>
      <w:ind w:left="493"/>
    </w:pPr>
    <w:rPr>
      <w:rFonts w:ascii="Times New Roman" w:hAnsi="Times New Roman"/>
      <w:sz w:val="20"/>
      <w:szCs w:val="20"/>
    </w:rPr>
  </w:style>
  <w:style w:type="paragraph" w:customStyle="1" w:styleId="TxBrp12">
    <w:name w:val="TxBr_p12"/>
    <w:basedOn w:val="Normal"/>
    <w:rsid w:val="000E2B6A"/>
    <w:pPr>
      <w:tabs>
        <w:tab w:val="left" w:pos="765"/>
      </w:tabs>
      <w:autoSpaceDE w:val="0"/>
      <w:autoSpaceDN w:val="0"/>
      <w:adjustRightInd w:val="0"/>
      <w:spacing w:line="240" w:lineRule="atLeast"/>
      <w:ind w:left="527" w:hanging="765"/>
    </w:pPr>
    <w:rPr>
      <w:rFonts w:ascii="Times New Roman" w:hAnsi="Times New Roman"/>
      <w:sz w:val="20"/>
      <w:szCs w:val="20"/>
    </w:rPr>
  </w:style>
  <w:style w:type="paragraph" w:customStyle="1" w:styleId="TxBrp4">
    <w:name w:val="TxBr_p4"/>
    <w:basedOn w:val="Normal"/>
    <w:rsid w:val="000E2B6A"/>
    <w:pPr>
      <w:widowControl w:val="0"/>
      <w:tabs>
        <w:tab w:val="left" w:pos="1445"/>
      </w:tabs>
      <w:autoSpaceDE w:val="0"/>
      <w:autoSpaceDN w:val="0"/>
      <w:adjustRightInd w:val="0"/>
      <w:spacing w:line="311" w:lineRule="atLeast"/>
      <w:ind w:left="5"/>
    </w:pPr>
    <w:rPr>
      <w:rFonts w:ascii="Times New Roman" w:hAnsi="Times New Roman"/>
      <w:sz w:val="20"/>
      <w:szCs w:val="24"/>
    </w:rPr>
  </w:style>
  <w:style w:type="character" w:customStyle="1" w:styleId="Heading3Char">
    <w:name w:val="Heading 3 Char"/>
    <w:basedOn w:val="DefaultParagraphFont"/>
    <w:link w:val="Heading3"/>
    <w:semiHidden/>
    <w:rsid w:val="00A50EC9"/>
    <w:rPr>
      <w:rFonts w:asciiTheme="majorHAnsi" w:eastAsiaTheme="majorEastAsia" w:hAnsiTheme="majorHAnsi" w:cstheme="majorBidi"/>
      <w:b/>
      <w:bCs/>
      <w:sz w:val="26"/>
      <w:szCs w:val="26"/>
      <w:lang w:val="en-US" w:eastAsia="en-US"/>
    </w:rPr>
  </w:style>
  <w:style w:type="paragraph" w:styleId="BalloonText">
    <w:name w:val="Balloon Text"/>
    <w:basedOn w:val="Normal"/>
    <w:link w:val="BalloonTextChar"/>
    <w:rsid w:val="000870E2"/>
    <w:rPr>
      <w:rFonts w:ascii="Tahoma" w:hAnsi="Tahoma" w:cs="Tahoma"/>
      <w:sz w:val="16"/>
      <w:szCs w:val="16"/>
    </w:rPr>
  </w:style>
  <w:style w:type="character" w:customStyle="1" w:styleId="BalloonTextChar">
    <w:name w:val="Balloon Text Char"/>
    <w:basedOn w:val="DefaultParagraphFont"/>
    <w:link w:val="BalloonText"/>
    <w:rsid w:val="000870E2"/>
    <w:rPr>
      <w:rFonts w:ascii="Tahoma" w:hAnsi="Tahoma" w:cs="Tahoma"/>
      <w:sz w:val="16"/>
      <w:szCs w:val="16"/>
      <w:lang w:val="en-US" w:eastAsia="en-US"/>
    </w:rPr>
  </w:style>
  <w:style w:type="character" w:customStyle="1" w:styleId="FooterChar">
    <w:name w:val="Footer Char"/>
    <w:basedOn w:val="DefaultParagraphFont"/>
    <w:link w:val="Footer"/>
    <w:uiPriority w:val="99"/>
    <w:rsid w:val="00041D35"/>
    <w:rPr>
      <w:rFonts w:ascii="Arial" w:hAnsi="Arial"/>
      <w:sz w:val="22"/>
      <w:szCs w:val="22"/>
      <w:lang w:val="en-US" w:eastAsia="en-US"/>
    </w:rPr>
  </w:style>
  <w:style w:type="character" w:customStyle="1" w:styleId="HeaderChar">
    <w:name w:val="Header Char"/>
    <w:basedOn w:val="DefaultParagraphFont"/>
    <w:link w:val="Header"/>
    <w:uiPriority w:val="99"/>
    <w:rsid w:val="007345A3"/>
    <w:rPr>
      <w:rFonts w:ascii="Arial" w:hAnsi="Arial"/>
      <w:sz w:val="22"/>
      <w:szCs w:val="22"/>
      <w:lang w:val="en-US" w:eastAsia="en-US"/>
    </w:rPr>
  </w:style>
  <w:style w:type="character" w:customStyle="1" w:styleId="Heading5Char">
    <w:name w:val="Heading 5 Char"/>
    <w:basedOn w:val="DefaultParagraphFont"/>
    <w:link w:val="Heading5"/>
    <w:semiHidden/>
    <w:rsid w:val="008B0A73"/>
    <w:rPr>
      <w:rFonts w:asciiTheme="majorHAnsi" w:eastAsiaTheme="majorEastAsia" w:hAnsiTheme="majorHAnsi" w:cstheme="majorBidi"/>
      <w:color w:val="243F60" w:themeColor="accent1" w:themeShade="7F"/>
      <w:sz w:val="22"/>
      <w:szCs w:val="22"/>
      <w:lang w:val="en-US" w:eastAsia="en-US"/>
    </w:rPr>
  </w:style>
  <w:style w:type="paragraph" w:styleId="TOCHeading">
    <w:name w:val="TOC Heading"/>
    <w:basedOn w:val="Heading1"/>
    <w:next w:val="Normal"/>
    <w:uiPriority w:val="39"/>
    <w:semiHidden/>
    <w:unhideWhenUsed/>
    <w:qFormat/>
    <w:rsid w:val="008B0A73"/>
    <w:pPr>
      <w:keepLines/>
      <w:numPr>
        <w:numId w:val="0"/>
      </w:numPr>
      <w:spacing w:before="480" w:after="0" w:line="276" w:lineRule="auto"/>
      <w:jc w:val="left"/>
      <w:outlineLvl w:val="9"/>
    </w:pPr>
    <w:rPr>
      <w:rFonts w:ascii="Cambria" w:hAnsi="Cambria" w:cs="Times New Roman"/>
      <w:bCs/>
      <w:color w:val="365F91"/>
      <w:sz w:val="28"/>
      <w:szCs w:val="28"/>
    </w:rPr>
  </w:style>
  <w:style w:type="paragraph" w:customStyle="1" w:styleId="Default">
    <w:name w:val="Default"/>
    <w:rsid w:val="00FF3173"/>
    <w:pPr>
      <w:autoSpaceDE w:val="0"/>
      <w:autoSpaceDN w:val="0"/>
      <w:adjustRightInd w:val="0"/>
    </w:pPr>
    <w:rPr>
      <w:rFonts w:ascii="Arial" w:hAnsi="Arial" w:cs="Arial"/>
      <w:color w:val="000000"/>
      <w:sz w:val="24"/>
      <w:szCs w:val="24"/>
    </w:rPr>
  </w:style>
  <w:style w:type="character" w:customStyle="1" w:styleId="A7">
    <w:name w:val="A7"/>
    <w:uiPriority w:val="99"/>
    <w:rsid w:val="00A61724"/>
    <w:rPr>
      <w:rFonts w:cs="Helvetica 45 Light"/>
      <w:color w:val="000000"/>
      <w:sz w:val="11"/>
      <w:szCs w:val="11"/>
    </w:rPr>
  </w:style>
  <w:style w:type="paragraph" w:styleId="NoSpacing">
    <w:name w:val="No Spacing"/>
    <w:uiPriority w:val="1"/>
    <w:qFormat/>
    <w:rsid w:val="006B4170"/>
    <w:pPr>
      <w:ind w:left="567"/>
      <w:jc w:val="both"/>
    </w:pPr>
    <w:rPr>
      <w:rFonts w:ascii="Arial" w:hAnsi="Arial"/>
      <w:sz w:val="22"/>
      <w:szCs w:val="22"/>
      <w:lang w:val="en-US" w:eastAsia="en-US"/>
    </w:rPr>
  </w:style>
  <w:style w:type="paragraph" w:styleId="BodyText2">
    <w:name w:val="Body Text 2"/>
    <w:basedOn w:val="Normal"/>
    <w:link w:val="BodyText2Char"/>
    <w:rsid w:val="00A76E50"/>
    <w:pPr>
      <w:ind w:left="0"/>
      <w:jc w:val="center"/>
    </w:pPr>
    <w:rPr>
      <w:sz w:val="20"/>
      <w:szCs w:val="20"/>
    </w:rPr>
  </w:style>
  <w:style w:type="character" w:customStyle="1" w:styleId="BodyText2Char">
    <w:name w:val="Body Text 2 Char"/>
    <w:basedOn w:val="DefaultParagraphFont"/>
    <w:link w:val="BodyText2"/>
    <w:rsid w:val="00A76E50"/>
    <w:rPr>
      <w:rFonts w:ascii="Arial" w:hAnsi="Arial"/>
      <w:lang w:eastAsia="en-US"/>
    </w:rPr>
  </w:style>
  <w:style w:type="paragraph" w:styleId="BodyTextIndent2">
    <w:name w:val="Body Text Indent 2"/>
    <w:basedOn w:val="Normal"/>
    <w:link w:val="BodyTextIndent2Char"/>
    <w:rsid w:val="00A76E50"/>
    <w:pPr>
      <w:ind w:left="720" w:hanging="720"/>
    </w:pPr>
    <w:rPr>
      <w:rFonts w:cs="Arial"/>
      <w:color w:val="FF0000"/>
      <w:sz w:val="24"/>
      <w:szCs w:val="24"/>
    </w:rPr>
  </w:style>
  <w:style w:type="character" w:customStyle="1" w:styleId="BodyTextIndent2Char">
    <w:name w:val="Body Text Indent 2 Char"/>
    <w:basedOn w:val="DefaultParagraphFont"/>
    <w:link w:val="BodyTextIndent2"/>
    <w:rsid w:val="00A76E50"/>
    <w:rPr>
      <w:rFonts w:ascii="Arial" w:hAnsi="Arial" w:cs="Arial"/>
      <w:color w:val="FF0000"/>
      <w:sz w:val="24"/>
      <w:szCs w:val="24"/>
      <w:lang w:eastAsia="en-US"/>
    </w:rPr>
  </w:style>
  <w:style w:type="paragraph" w:styleId="BodyTextIndent3">
    <w:name w:val="Body Text Indent 3"/>
    <w:basedOn w:val="Normal"/>
    <w:link w:val="BodyTextIndent3Char"/>
    <w:rsid w:val="00983EEC"/>
    <w:pPr>
      <w:spacing w:after="120"/>
      <w:ind w:left="283"/>
    </w:pPr>
    <w:rPr>
      <w:sz w:val="16"/>
      <w:szCs w:val="16"/>
    </w:rPr>
  </w:style>
  <w:style w:type="character" w:customStyle="1" w:styleId="BodyTextIndent3Char">
    <w:name w:val="Body Text Indent 3 Char"/>
    <w:basedOn w:val="DefaultParagraphFont"/>
    <w:link w:val="BodyTextIndent3"/>
    <w:rsid w:val="00983EEC"/>
    <w:rPr>
      <w:rFonts w:ascii="Arial" w:hAnsi="Arial"/>
      <w:sz w:val="16"/>
      <w:szCs w:val="16"/>
      <w:lang w:val="en-US" w:eastAsia="en-US"/>
    </w:rPr>
  </w:style>
  <w:style w:type="character" w:customStyle="1" w:styleId="Heading4Char">
    <w:name w:val="Heading 4 Char"/>
    <w:basedOn w:val="DefaultParagraphFont"/>
    <w:link w:val="Heading4"/>
    <w:rsid w:val="00E820CD"/>
    <w:rPr>
      <w:b/>
      <w:bCs/>
      <w:sz w:val="28"/>
      <w:szCs w:val="28"/>
    </w:rPr>
  </w:style>
  <w:style w:type="paragraph" w:customStyle="1" w:styleId="Bullet">
    <w:name w:val="Bullet"/>
    <w:basedOn w:val="Normal"/>
    <w:rsid w:val="00812788"/>
    <w:pPr>
      <w:numPr>
        <w:numId w:val="22"/>
      </w:numPr>
      <w:spacing w:before="60" w:after="60"/>
      <w:jc w:val="left"/>
    </w:pPr>
    <w:rPr>
      <w:rFonts w:ascii="Times New Roman" w:hAnsi="Times New Roman"/>
      <w:sz w:val="24"/>
      <w:szCs w:val="20"/>
      <w:lang w:eastAsia="en-GB"/>
    </w:rPr>
  </w:style>
  <w:style w:type="character" w:customStyle="1" w:styleId="Heading1Char">
    <w:name w:val="Heading 1 Char"/>
    <w:basedOn w:val="DefaultParagraphFont"/>
    <w:link w:val="Heading1"/>
    <w:rsid w:val="00B060AC"/>
    <w:rPr>
      <w:rFonts w:ascii="Arial" w:hAnsi="Arial" w:cs="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4199">
      <w:bodyDiv w:val="1"/>
      <w:marLeft w:val="0"/>
      <w:marRight w:val="0"/>
      <w:marTop w:val="0"/>
      <w:marBottom w:val="0"/>
      <w:divBdr>
        <w:top w:val="none" w:sz="0" w:space="0" w:color="auto"/>
        <w:left w:val="none" w:sz="0" w:space="0" w:color="auto"/>
        <w:bottom w:val="none" w:sz="0" w:space="0" w:color="auto"/>
        <w:right w:val="none" w:sz="0" w:space="0" w:color="auto"/>
      </w:divBdr>
      <w:divsChild>
        <w:div w:id="1300913178">
          <w:marLeft w:val="0"/>
          <w:marRight w:val="0"/>
          <w:marTop w:val="0"/>
          <w:marBottom w:val="0"/>
          <w:divBdr>
            <w:top w:val="none" w:sz="0" w:space="0" w:color="auto"/>
            <w:left w:val="none" w:sz="0" w:space="0" w:color="auto"/>
            <w:bottom w:val="none" w:sz="0" w:space="0" w:color="auto"/>
            <w:right w:val="none" w:sz="0" w:space="0" w:color="auto"/>
          </w:divBdr>
          <w:divsChild>
            <w:div w:id="1153645731">
              <w:marLeft w:val="0"/>
              <w:marRight w:val="0"/>
              <w:marTop w:val="0"/>
              <w:marBottom w:val="0"/>
              <w:divBdr>
                <w:top w:val="none" w:sz="0" w:space="0" w:color="auto"/>
                <w:left w:val="none" w:sz="0" w:space="0" w:color="auto"/>
                <w:bottom w:val="none" w:sz="0" w:space="0" w:color="auto"/>
                <w:right w:val="none" w:sz="0" w:space="0" w:color="auto"/>
              </w:divBdr>
              <w:divsChild>
                <w:div w:id="1176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10728">
      <w:bodyDiv w:val="1"/>
      <w:marLeft w:val="0"/>
      <w:marRight w:val="0"/>
      <w:marTop w:val="0"/>
      <w:marBottom w:val="0"/>
      <w:divBdr>
        <w:top w:val="none" w:sz="0" w:space="0" w:color="auto"/>
        <w:left w:val="none" w:sz="0" w:space="0" w:color="auto"/>
        <w:bottom w:val="none" w:sz="0" w:space="0" w:color="auto"/>
        <w:right w:val="none" w:sz="0" w:space="0" w:color="auto"/>
      </w:divBdr>
      <w:divsChild>
        <w:div w:id="562718764">
          <w:marLeft w:val="0"/>
          <w:marRight w:val="0"/>
          <w:marTop w:val="180"/>
          <w:marBottom w:val="150"/>
          <w:divBdr>
            <w:top w:val="none" w:sz="0" w:space="0" w:color="auto"/>
            <w:left w:val="none" w:sz="0" w:space="0" w:color="auto"/>
            <w:bottom w:val="none" w:sz="0" w:space="0" w:color="auto"/>
            <w:right w:val="none" w:sz="0" w:space="0" w:color="auto"/>
          </w:divBdr>
          <w:divsChild>
            <w:div w:id="13418536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7413902">
      <w:bodyDiv w:val="1"/>
      <w:marLeft w:val="0"/>
      <w:marRight w:val="0"/>
      <w:marTop w:val="0"/>
      <w:marBottom w:val="0"/>
      <w:divBdr>
        <w:top w:val="none" w:sz="0" w:space="0" w:color="auto"/>
        <w:left w:val="none" w:sz="0" w:space="0" w:color="auto"/>
        <w:bottom w:val="none" w:sz="0" w:space="0" w:color="auto"/>
        <w:right w:val="none" w:sz="0" w:space="0" w:color="auto"/>
      </w:divBdr>
      <w:divsChild>
        <w:div w:id="446119153">
          <w:marLeft w:val="0"/>
          <w:marRight w:val="0"/>
          <w:marTop w:val="180"/>
          <w:marBottom w:val="150"/>
          <w:divBdr>
            <w:top w:val="none" w:sz="0" w:space="0" w:color="auto"/>
            <w:left w:val="none" w:sz="0" w:space="0" w:color="auto"/>
            <w:bottom w:val="none" w:sz="0" w:space="0" w:color="auto"/>
            <w:right w:val="none" w:sz="0" w:space="0" w:color="auto"/>
          </w:divBdr>
          <w:divsChild>
            <w:div w:id="1961642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40552881">
      <w:bodyDiv w:val="1"/>
      <w:marLeft w:val="0"/>
      <w:marRight w:val="0"/>
      <w:marTop w:val="0"/>
      <w:marBottom w:val="0"/>
      <w:divBdr>
        <w:top w:val="none" w:sz="0" w:space="0" w:color="auto"/>
        <w:left w:val="none" w:sz="0" w:space="0" w:color="auto"/>
        <w:bottom w:val="none" w:sz="0" w:space="0" w:color="auto"/>
        <w:right w:val="none" w:sz="0" w:space="0" w:color="auto"/>
      </w:divBdr>
      <w:divsChild>
        <w:div w:id="1501038590">
          <w:marLeft w:val="0"/>
          <w:marRight w:val="0"/>
          <w:marTop w:val="0"/>
          <w:marBottom w:val="0"/>
          <w:divBdr>
            <w:top w:val="none" w:sz="0" w:space="0" w:color="auto"/>
            <w:left w:val="none" w:sz="0" w:space="0" w:color="auto"/>
            <w:bottom w:val="none" w:sz="0" w:space="0" w:color="auto"/>
            <w:right w:val="none" w:sz="0" w:space="0" w:color="auto"/>
          </w:divBdr>
          <w:divsChild>
            <w:div w:id="261838593">
              <w:marLeft w:val="0"/>
              <w:marRight w:val="0"/>
              <w:marTop w:val="0"/>
              <w:marBottom w:val="0"/>
              <w:divBdr>
                <w:top w:val="none" w:sz="0" w:space="0" w:color="auto"/>
                <w:left w:val="none" w:sz="0" w:space="0" w:color="auto"/>
                <w:bottom w:val="none" w:sz="0" w:space="0" w:color="auto"/>
                <w:right w:val="none" w:sz="0" w:space="0" w:color="auto"/>
              </w:divBdr>
              <w:divsChild>
                <w:div w:id="796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900">
      <w:bodyDiv w:val="1"/>
      <w:marLeft w:val="0"/>
      <w:marRight w:val="0"/>
      <w:marTop w:val="0"/>
      <w:marBottom w:val="0"/>
      <w:divBdr>
        <w:top w:val="none" w:sz="0" w:space="0" w:color="auto"/>
        <w:left w:val="none" w:sz="0" w:space="0" w:color="auto"/>
        <w:bottom w:val="none" w:sz="0" w:space="0" w:color="auto"/>
        <w:right w:val="none" w:sz="0" w:space="0" w:color="auto"/>
      </w:divBdr>
      <w:divsChild>
        <w:div w:id="875048344">
          <w:marLeft w:val="0"/>
          <w:marRight w:val="0"/>
          <w:marTop w:val="0"/>
          <w:marBottom w:val="0"/>
          <w:divBdr>
            <w:top w:val="none" w:sz="0" w:space="0" w:color="auto"/>
            <w:left w:val="none" w:sz="0" w:space="0" w:color="auto"/>
            <w:bottom w:val="none" w:sz="0" w:space="0" w:color="auto"/>
            <w:right w:val="none" w:sz="0" w:space="0" w:color="auto"/>
          </w:divBdr>
          <w:divsChild>
            <w:div w:id="576087115">
              <w:marLeft w:val="0"/>
              <w:marRight w:val="0"/>
              <w:marTop w:val="0"/>
              <w:marBottom w:val="0"/>
              <w:divBdr>
                <w:top w:val="none" w:sz="0" w:space="0" w:color="auto"/>
                <w:left w:val="none" w:sz="0" w:space="0" w:color="auto"/>
                <w:bottom w:val="none" w:sz="0" w:space="0" w:color="auto"/>
                <w:right w:val="none" w:sz="0" w:space="0" w:color="auto"/>
              </w:divBdr>
              <w:divsChild>
                <w:div w:id="6048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9662">
      <w:bodyDiv w:val="1"/>
      <w:marLeft w:val="0"/>
      <w:marRight w:val="0"/>
      <w:marTop w:val="0"/>
      <w:marBottom w:val="0"/>
      <w:divBdr>
        <w:top w:val="none" w:sz="0" w:space="0" w:color="auto"/>
        <w:left w:val="none" w:sz="0" w:space="0" w:color="auto"/>
        <w:bottom w:val="none" w:sz="0" w:space="0" w:color="auto"/>
        <w:right w:val="none" w:sz="0" w:space="0" w:color="auto"/>
      </w:divBdr>
      <w:divsChild>
        <w:div w:id="583493307">
          <w:marLeft w:val="0"/>
          <w:marRight w:val="0"/>
          <w:marTop w:val="180"/>
          <w:marBottom w:val="150"/>
          <w:divBdr>
            <w:top w:val="none" w:sz="0" w:space="0" w:color="auto"/>
            <w:left w:val="none" w:sz="0" w:space="0" w:color="auto"/>
            <w:bottom w:val="none" w:sz="0" w:space="0" w:color="auto"/>
            <w:right w:val="none" w:sz="0" w:space="0" w:color="auto"/>
          </w:divBdr>
          <w:divsChild>
            <w:div w:id="19918580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9545917">
      <w:bodyDiv w:val="1"/>
      <w:marLeft w:val="0"/>
      <w:marRight w:val="0"/>
      <w:marTop w:val="0"/>
      <w:marBottom w:val="0"/>
      <w:divBdr>
        <w:top w:val="none" w:sz="0" w:space="0" w:color="auto"/>
        <w:left w:val="none" w:sz="0" w:space="0" w:color="auto"/>
        <w:bottom w:val="none" w:sz="0" w:space="0" w:color="auto"/>
        <w:right w:val="none" w:sz="0" w:space="0" w:color="auto"/>
      </w:divBdr>
    </w:div>
    <w:div w:id="20204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ranet.sheffieldccg.nhs.uk/policies-procedure-forms-templat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tranet.sheffieldccg.nhs.uk/coshh-risk-assessmen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A13F67110DD4CABFF2CF125540EE0" ma:contentTypeVersion="1" ma:contentTypeDescription="Create a new document." ma:contentTypeScope="" ma:versionID="d91c651ae36947f31189fcc74dd539d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6DDD-C7A0-4511-9DB7-A3756C47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DF35B1-6F6E-4460-BEC4-0C198DC8CAC7}">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sharepoint/v3"/>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C7C786C-631B-45DF-BA96-14E4BEE43677}">
  <ds:schemaRefs>
    <ds:schemaRef ds:uri="http://schemas.microsoft.com/sharepoint/v3/contenttype/forms"/>
  </ds:schemaRefs>
</ds:datastoreItem>
</file>

<file path=customXml/itemProps4.xml><?xml version="1.0" encoding="utf-8"?>
<ds:datastoreItem xmlns:ds="http://schemas.openxmlformats.org/officeDocument/2006/customXml" ds:itemID="{3F419EF8-8D95-4F29-957A-68F3EE25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IPHIS</Company>
  <LinksUpToDate>false</LinksUpToDate>
  <CharactersWithSpaces>17944</CharactersWithSpaces>
  <SharedDoc>false</SharedDoc>
  <HLinks>
    <vt:vector size="6" baseType="variant">
      <vt:variant>
        <vt:i4>7012392</vt:i4>
      </vt:variant>
      <vt:variant>
        <vt:i4>0</vt:i4>
      </vt:variant>
      <vt:variant>
        <vt:i4>0</vt:i4>
      </vt:variant>
      <vt:variant>
        <vt:i4>5</vt:i4>
      </vt:variant>
      <vt:variant>
        <vt:lpwstr>http://www.nhsla.com/Publications/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IPHIS</dc:creator>
  <cp:lastModifiedBy>Carol Henderson</cp:lastModifiedBy>
  <cp:revision>11</cp:revision>
  <dcterms:created xsi:type="dcterms:W3CDTF">2019-08-19T12:34:00Z</dcterms:created>
  <dcterms:modified xsi:type="dcterms:W3CDTF">2019-09-23T18:39:00Z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