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79D" w:rsidRDefault="006178DE">
      <w:pPr>
        <w:pStyle w:val="BodyText"/>
        <w:rPr>
          <w:rFonts w:ascii="Times New Roman"/>
          <w:sz w:val="20"/>
        </w:rPr>
      </w:pPr>
      <w:r>
        <w:rPr>
          <w:rFonts w:ascii="Times New Roman"/>
          <w:noProof/>
          <w:sz w:val="20"/>
          <w:lang w:bidi="ar-SA"/>
        </w:rPr>
        <w:drawing>
          <wp:anchor distT="0" distB="0" distL="114300" distR="114300" simplePos="0" relativeHeight="251659264" behindDoc="1" locked="0" layoutInCell="1" allowOverlap="1" wp14:anchorId="4C384576" wp14:editId="25CDA44F">
            <wp:simplePos x="0" y="0"/>
            <wp:positionH relativeFrom="column">
              <wp:posOffset>3809365</wp:posOffset>
            </wp:positionH>
            <wp:positionV relativeFrom="paragraph">
              <wp:posOffset>-323850</wp:posOffset>
            </wp:positionV>
            <wp:extent cx="2732405" cy="880110"/>
            <wp:effectExtent l="0" t="0" r="0" b="0"/>
            <wp:wrapTight wrapText="bothSides">
              <wp:wrapPolygon edited="0">
                <wp:start x="0" y="0"/>
                <wp:lineTo x="0" y="21039"/>
                <wp:lineTo x="21384" y="21039"/>
                <wp:lineTo x="2138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l="12186" t="13567" r="6631" b="28194"/>
                    <a:stretch>
                      <a:fillRect/>
                    </a:stretch>
                  </pic:blipFill>
                  <pic:spPr bwMode="auto">
                    <a:xfrm>
                      <a:off x="0" y="0"/>
                      <a:ext cx="2732405" cy="8801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noProof/>
          <w:sz w:val="20"/>
          <w:lang w:bidi="ar-SA"/>
        </w:rPr>
        <w:drawing>
          <wp:anchor distT="0" distB="0" distL="114300" distR="114300" simplePos="0" relativeHeight="251658240" behindDoc="0" locked="0" layoutInCell="1" allowOverlap="1" wp14:anchorId="262FE70C" wp14:editId="16BF8404">
            <wp:simplePos x="0" y="0"/>
            <wp:positionH relativeFrom="column">
              <wp:posOffset>255546</wp:posOffset>
            </wp:positionH>
            <wp:positionV relativeFrom="paragraph">
              <wp:posOffset>-125951</wp:posOffset>
            </wp:positionV>
            <wp:extent cx="2094230" cy="6375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r="64696"/>
                    <a:stretch>
                      <a:fillRect/>
                    </a:stretch>
                  </pic:blipFill>
                  <pic:spPr bwMode="auto">
                    <a:xfrm>
                      <a:off x="0" y="0"/>
                      <a:ext cx="2094230" cy="6375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579D" w:rsidRDefault="00B9579D">
      <w:pPr>
        <w:pStyle w:val="BodyText"/>
        <w:rPr>
          <w:rFonts w:ascii="Times New Roman"/>
          <w:sz w:val="20"/>
        </w:rPr>
      </w:pPr>
    </w:p>
    <w:p w:rsidR="00B9579D" w:rsidRDefault="00B9579D">
      <w:pPr>
        <w:pStyle w:val="BodyText"/>
        <w:rPr>
          <w:rFonts w:ascii="Times New Roman"/>
          <w:sz w:val="20"/>
        </w:rPr>
      </w:pPr>
    </w:p>
    <w:p w:rsidR="00B9579D" w:rsidRDefault="00B9579D">
      <w:pPr>
        <w:pStyle w:val="BodyText"/>
        <w:rPr>
          <w:rFonts w:ascii="Times New Roman"/>
          <w:sz w:val="20"/>
        </w:rPr>
      </w:pPr>
    </w:p>
    <w:p w:rsidR="00B9579D" w:rsidRDefault="00B9579D">
      <w:pPr>
        <w:pStyle w:val="BodyText"/>
        <w:rPr>
          <w:rFonts w:ascii="Times New Roman"/>
          <w:sz w:val="20"/>
        </w:rPr>
      </w:pPr>
    </w:p>
    <w:p w:rsidR="00B9579D" w:rsidRDefault="00B9579D">
      <w:pPr>
        <w:pStyle w:val="BodyText"/>
        <w:rPr>
          <w:rFonts w:ascii="Times New Roman"/>
          <w:sz w:val="20"/>
        </w:rPr>
      </w:pPr>
    </w:p>
    <w:p w:rsidR="00B9579D" w:rsidRDefault="00B9579D">
      <w:pPr>
        <w:pStyle w:val="BodyText"/>
        <w:rPr>
          <w:rFonts w:ascii="Times New Roman"/>
          <w:sz w:val="20"/>
        </w:rPr>
      </w:pPr>
    </w:p>
    <w:p w:rsidR="00B9579D" w:rsidRDefault="00B9579D">
      <w:pPr>
        <w:pStyle w:val="BodyText"/>
        <w:rPr>
          <w:rFonts w:ascii="Times New Roman"/>
          <w:sz w:val="20"/>
        </w:rPr>
      </w:pPr>
    </w:p>
    <w:p w:rsidR="00B9579D" w:rsidRDefault="00B9579D">
      <w:pPr>
        <w:pStyle w:val="BodyText"/>
        <w:rPr>
          <w:rFonts w:ascii="Times New Roman"/>
          <w:sz w:val="20"/>
        </w:rPr>
      </w:pPr>
    </w:p>
    <w:p w:rsidR="00B9579D" w:rsidRDefault="00B9579D">
      <w:pPr>
        <w:pStyle w:val="BodyText"/>
        <w:rPr>
          <w:rFonts w:ascii="Times New Roman"/>
          <w:sz w:val="20"/>
        </w:rPr>
      </w:pPr>
    </w:p>
    <w:p w:rsidR="00B9579D" w:rsidRDefault="00B9579D">
      <w:pPr>
        <w:pStyle w:val="BodyText"/>
        <w:spacing w:before="5"/>
        <w:rPr>
          <w:rFonts w:ascii="Times New Roman"/>
          <w:sz w:val="27"/>
        </w:rPr>
      </w:pPr>
    </w:p>
    <w:p w:rsidR="00B9579D" w:rsidRDefault="0070296B">
      <w:pPr>
        <w:spacing w:before="88"/>
        <w:ind w:left="1675" w:right="1694"/>
        <w:jc w:val="center"/>
        <w:rPr>
          <w:b/>
          <w:sz w:val="36"/>
        </w:rPr>
      </w:pPr>
      <w:r>
        <w:rPr>
          <w:b/>
          <w:sz w:val="36"/>
        </w:rPr>
        <w:t>Individual Funding Requests (IFR) Policy</w:t>
      </w:r>
    </w:p>
    <w:p w:rsidR="00B9579D" w:rsidRDefault="00B9579D">
      <w:pPr>
        <w:pStyle w:val="BodyText"/>
        <w:rPr>
          <w:b/>
          <w:sz w:val="40"/>
        </w:rPr>
      </w:pPr>
    </w:p>
    <w:p w:rsidR="00B9579D" w:rsidRDefault="003042BC" w:rsidP="006178DE">
      <w:pPr>
        <w:spacing w:before="311"/>
        <w:ind w:left="1675" w:right="1694"/>
        <w:jc w:val="center"/>
        <w:rPr>
          <w:b/>
          <w:sz w:val="36"/>
        </w:rPr>
      </w:pPr>
      <w:r>
        <w:rPr>
          <w:b/>
          <w:sz w:val="36"/>
        </w:rPr>
        <w:t>July</w:t>
      </w:r>
      <w:r w:rsidR="00E15E94">
        <w:rPr>
          <w:b/>
          <w:sz w:val="36"/>
        </w:rPr>
        <w:t xml:space="preserve"> 2020</w:t>
      </w:r>
      <w:r w:rsidR="0070296B">
        <w:rPr>
          <w:b/>
          <w:sz w:val="36"/>
        </w:rPr>
        <w:t xml:space="preserve"> </w:t>
      </w:r>
    </w:p>
    <w:p w:rsidR="006178DE" w:rsidRPr="006B3DDA" w:rsidRDefault="006178DE" w:rsidP="00845D1F">
      <w:pPr>
        <w:spacing w:beforeLines="120" w:before="288" w:afterLines="120" w:after="288"/>
        <w:rPr>
          <w:rFonts w:eastAsia="Times New Roman"/>
          <w:b/>
          <w:bCs/>
          <w:sz w:val="24"/>
          <w:szCs w:val="24"/>
        </w:rPr>
      </w:pPr>
    </w:p>
    <w:p w:rsidR="006178DE" w:rsidRPr="006B3DDA" w:rsidRDefault="006178DE" w:rsidP="006178DE">
      <w:pPr>
        <w:spacing w:beforeLines="120" w:before="288" w:afterLines="120" w:after="288"/>
        <w:jc w:val="center"/>
        <w:rPr>
          <w:rFonts w:eastAsia="Times New Roman"/>
          <w:b/>
          <w:bCs/>
          <w:sz w:val="3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261"/>
      </w:tblGrid>
      <w:tr w:rsidR="006178DE" w:rsidRPr="00B24F18" w:rsidTr="0070296B">
        <w:trPr>
          <w:jc w:val="center"/>
        </w:trPr>
        <w:tc>
          <w:tcPr>
            <w:tcW w:w="4261" w:type="dxa"/>
            <w:tcBorders>
              <w:top w:val="single" w:sz="4" w:space="0" w:color="auto"/>
              <w:left w:val="single" w:sz="4" w:space="0" w:color="auto"/>
              <w:bottom w:val="single" w:sz="4" w:space="0" w:color="auto"/>
              <w:right w:val="single" w:sz="4" w:space="0" w:color="auto"/>
            </w:tcBorders>
            <w:hideMark/>
          </w:tcPr>
          <w:p w:rsidR="006178DE" w:rsidRPr="00B24F18" w:rsidRDefault="006178DE" w:rsidP="00845D1F">
            <w:pPr>
              <w:rPr>
                <w:rFonts w:eastAsia="Times New Roman"/>
              </w:rPr>
            </w:pPr>
            <w:r w:rsidRPr="00B24F18">
              <w:rPr>
                <w:rFonts w:eastAsia="Times New Roman"/>
              </w:rPr>
              <w:t>Version:</w:t>
            </w:r>
          </w:p>
        </w:tc>
        <w:tc>
          <w:tcPr>
            <w:tcW w:w="4261" w:type="dxa"/>
            <w:tcBorders>
              <w:top w:val="single" w:sz="4" w:space="0" w:color="auto"/>
              <w:left w:val="single" w:sz="4" w:space="0" w:color="auto"/>
              <w:bottom w:val="single" w:sz="4" w:space="0" w:color="auto"/>
              <w:right w:val="single" w:sz="4" w:space="0" w:color="auto"/>
            </w:tcBorders>
            <w:hideMark/>
          </w:tcPr>
          <w:p w:rsidR="006178DE" w:rsidRPr="00B24F18" w:rsidRDefault="00E15E94" w:rsidP="00845D1F">
            <w:pPr>
              <w:rPr>
                <w:rFonts w:eastAsia="Times New Roman"/>
              </w:rPr>
            </w:pPr>
            <w:r>
              <w:rPr>
                <w:rFonts w:eastAsia="Times New Roman"/>
              </w:rPr>
              <w:t>3</w:t>
            </w:r>
            <w:r w:rsidR="006178DE">
              <w:rPr>
                <w:rFonts w:eastAsia="Times New Roman"/>
              </w:rPr>
              <w:t>.0</w:t>
            </w:r>
          </w:p>
        </w:tc>
      </w:tr>
      <w:tr w:rsidR="006178DE" w:rsidRPr="00B24F18" w:rsidTr="0070296B">
        <w:trPr>
          <w:jc w:val="center"/>
        </w:trPr>
        <w:tc>
          <w:tcPr>
            <w:tcW w:w="4261" w:type="dxa"/>
            <w:tcBorders>
              <w:top w:val="single" w:sz="4" w:space="0" w:color="auto"/>
              <w:left w:val="single" w:sz="4" w:space="0" w:color="auto"/>
              <w:bottom w:val="single" w:sz="4" w:space="0" w:color="auto"/>
              <w:right w:val="single" w:sz="4" w:space="0" w:color="auto"/>
            </w:tcBorders>
          </w:tcPr>
          <w:p w:rsidR="006178DE" w:rsidRPr="00B24F18" w:rsidRDefault="006178DE" w:rsidP="00845D1F">
            <w:pPr>
              <w:rPr>
                <w:rFonts w:eastAsia="Times New Roman"/>
              </w:rPr>
            </w:pPr>
            <w:r>
              <w:rPr>
                <w:rFonts w:eastAsia="Times New Roman"/>
              </w:rPr>
              <w:t>Policy Number:</w:t>
            </w:r>
          </w:p>
        </w:tc>
        <w:tc>
          <w:tcPr>
            <w:tcW w:w="4261" w:type="dxa"/>
            <w:tcBorders>
              <w:top w:val="single" w:sz="4" w:space="0" w:color="auto"/>
              <w:left w:val="single" w:sz="4" w:space="0" w:color="auto"/>
              <w:bottom w:val="single" w:sz="4" w:space="0" w:color="auto"/>
              <w:right w:val="single" w:sz="4" w:space="0" w:color="auto"/>
            </w:tcBorders>
          </w:tcPr>
          <w:p w:rsidR="006178DE" w:rsidRPr="00B24F18" w:rsidRDefault="00044ACE" w:rsidP="00845D1F">
            <w:pPr>
              <w:rPr>
                <w:rFonts w:eastAsia="Times New Roman"/>
              </w:rPr>
            </w:pPr>
            <w:r w:rsidRPr="00044ACE">
              <w:rPr>
                <w:rFonts w:eastAsia="Times New Roman"/>
              </w:rPr>
              <w:t>CL011/07/2024</w:t>
            </w:r>
          </w:p>
        </w:tc>
      </w:tr>
      <w:tr w:rsidR="006178DE" w:rsidRPr="00B24F18" w:rsidTr="0070296B">
        <w:trPr>
          <w:jc w:val="center"/>
        </w:trPr>
        <w:tc>
          <w:tcPr>
            <w:tcW w:w="4261" w:type="dxa"/>
            <w:tcBorders>
              <w:top w:val="single" w:sz="4" w:space="0" w:color="auto"/>
              <w:left w:val="single" w:sz="4" w:space="0" w:color="auto"/>
              <w:bottom w:val="single" w:sz="4" w:space="0" w:color="auto"/>
              <w:right w:val="single" w:sz="4" w:space="0" w:color="auto"/>
            </w:tcBorders>
            <w:hideMark/>
          </w:tcPr>
          <w:p w:rsidR="006178DE" w:rsidRPr="00B24F18" w:rsidRDefault="006178DE" w:rsidP="00845D1F">
            <w:pPr>
              <w:rPr>
                <w:rFonts w:eastAsia="Times New Roman"/>
              </w:rPr>
            </w:pPr>
            <w:r w:rsidRPr="00B24F18">
              <w:rPr>
                <w:rFonts w:eastAsia="Times New Roman"/>
              </w:rPr>
              <w:t>Date ratified:</w:t>
            </w:r>
          </w:p>
        </w:tc>
        <w:tc>
          <w:tcPr>
            <w:tcW w:w="4261" w:type="dxa"/>
            <w:tcBorders>
              <w:top w:val="single" w:sz="4" w:space="0" w:color="auto"/>
              <w:left w:val="single" w:sz="4" w:space="0" w:color="auto"/>
              <w:bottom w:val="single" w:sz="4" w:space="0" w:color="auto"/>
              <w:right w:val="single" w:sz="4" w:space="0" w:color="auto"/>
            </w:tcBorders>
            <w:hideMark/>
          </w:tcPr>
          <w:p w:rsidR="006178DE" w:rsidRPr="00B24F18" w:rsidRDefault="00044ACE" w:rsidP="00845D1F">
            <w:pPr>
              <w:rPr>
                <w:rFonts w:eastAsia="Times New Roman"/>
              </w:rPr>
            </w:pPr>
            <w:r>
              <w:rPr>
                <w:rFonts w:eastAsia="Times New Roman"/>
              </w:rPr>
              <w:t xml:space="preserve">29 </w:t>
            </w:r>
            <w:r w:rsidR="00880010">
              <w:rPr>
                <w:rFonts w:eastAsia="Times New Roman"/>
              </w:rPr>
              <w:t>October 2020</w:t>
            </w:r>
          </w:p>
        </w:tc>
      </w:tr>
      <w:tr w:rsidR="006178DE" w:rsidRPr="00B24F18" w:rsidTr="0070296B">
        <w:trPr>
          <w:jc w:val="center"/>
        </w:trPr>
        <w:tc>
          <w:tcPr>
            <w:tcW w:w="4261" w:type="dxa"/>
            <w:tcBorders>
              <w:top w:val="single" w:sz="4" w:space="0" w:color="auto"/>
              <w:left w:val="single" w:sz="4" w:space="0" w:color="auto"/>
              <w:bottom w:val="single" w:sz="4" w:space="0" w:color="auto"/>
              <w:right w:val="single" w:sz="4" w:space="0" w:color="auto"/>
            </w:tcBorders>
            <w:hideMark/>
          </w:tcPr>
          <w:p w:rsidR="006178DE" w:rsidRPr="00B24F18" w:rsidRDefault="006178DE" w:rsidP="00845D1F">
            <w:pPr>
              <w:rPr>
                <w:rFonts w:eastAsia="Times New Roman"/>
              </w:rPr>
            </w:pPr>
            <w:r w:rsidRPr="00B24F18">
              <w:rPr>
                <w:rFonts w:eastAsia="Times New Roman"/>
              </w:rPr>
              <w:t>Name  of originator/author:</w:t>
            </w:r>
          </w:p>
        </w:tc>
        <w:tc>
          <w:tcPr>
            <w:tcW w:w="4261" w:type="dxa"/>
            <w:tcBorders>
              <w:top w:val="single" w:sz="4" w:space="0" w:color="auto"/>
              <w:left w:val="single" w:sz="4" w:space="0" w:color="auto"/>
              <w:bottom w:val="single" w:sz="4" w:space="0" w:color="auto"/>
              <w:right w:val="single" w:sz="4" w:space="0" w:color="auto"/>
            </w:tcBorders>
            <w:hideMark/>
          </w:tcPr>
          <w:p w:rsidR="006178DE" w:rsidRPr="00B24F18" w:rsidRDefault="003042BC" w:rsidP="00845D1F">
            <w:pPr>
              <w:rPr>
                <w:rFonts w:eastAsia="Times New Roman"/>
              </w:rPr>
            </w:pPr>
            <w:r>
              <w:rPr>
                <w:rFonts w:eastAsia="Times New Roman"/>
              </w:rPr>
              <w:t xml:space="preserve">Head of </w:t>
            </w:r>
            <w:r w:rsidR="00F00748">
              <w:rPr>
                <w:rFonts w:eastAsia="Times New Roman"/>
              </w:rPr>
              <w:t>Individual Funding Requests</w:t>
            </w:r>
          </w:p>
        </w:tc>
      </w:tr>
      <w:tr w:rsidR="006178DE" w:rsidRPr="00B24F18" w:rsidTr="0070296B">
        <w:trPr>
          <w:jc w:val="center"/>
        </w:trPr>
        <w:tc>
          <w:tcPr>
            <w:tcW w:w="4261" w:type="dxa"/>
            <w:tcBorders>
              <w:top w:val="single" w:sz="4" w:space="0" w:color="auto"/>
              <w:left w:val="single" w:sz="4" w:space="0" w:color="auto"/>
              <w:bottom w:val="single" w:sz="4" w:space="0" w:color="auto"/>
              <w:right w:val="single" w:sz="4" w:space="0" w:color="auto"/>
            </w:tcBorders>
            <w:hideMark/>
          </w:tcPr>
          <w:p w:rsidR="006178DE" w:rsidRPr="00B24F18" w:rsidRDefault="006178DE" w:rsidP="00845D1F">
            <w:pPr>
              <w:rPr>
                <w:rFonts w:eastAsia="Times New Roman"/>
              </w:rPr>
            </w:pPr>
            <w:r w:rsidRPr="00B24F18">
              <w:rPr>
                <w:rFonts w:eastAsia="Times New Roman"/>
              </w:rPr>
              <w:t>Name of Sponsor:</w:t>
            </w:r>
          </w:p>
        </w:tc>
        <w:tc>
          <w:tcPr>
            <w:tcW w:w="4261" w:type="dxa"/>
            <w:tcBorders>
              <w:top w:val="single" w:sz="4" w:space="0" w:color="auto"/>
              <w:left w:val="single" w:sz="4" w:space="0" w:color="auto"/>
              <w:bottom w:val="single" w:sz="4" w:space="0" w:color="auto"/>
              <w:right w:val="single" w:sz="4" w:space="0" w:color="auto"/>
            </w:tcBorders>
            <w:hideMark/>
          </w:tcPr>
          <w:p w:rsidR="006178DE" w:rsidRPr="00B24F18" w:rsidRDefault="006178DE" w:rsidP="00845D1F">
            <w:pPr>
              <w:rPr>
                <w:rFonts w:eastAsia="Times New Roman"/>
              </w:rPr>
            </w:pPr>
            <w:r>
              <w:rPr>
                <w:rFonts w:eastAsia="Times New Roman"/>
              </w:rPr>
              <w:t>Chief Nurse</w:t>
            </w:r>
          </w:p>
        </w:tc>
      </w:tr>
      <w:tr w:rsidR="006178DE" w:rsidRPr="00F0298E" w:rsidTr="0070296B">
        <w:trPr>
          <w:jc w:val="center"/>
        </w:trPr>
        <w:tc>
          <w:tcPr>
            <w:tcW w:w="4261" w:type="dxa"/>
            <w:tcBorders>
              <w:top w:val="single" w:sz="4" w:space="0" w:color="auto"/>
              <w:left w:val="single" w:sz="4" w:space="0" w:color="auto"/>
              <w:bottom w:val="single" w:sz="4" w:space="0" w:color="auto"/>
              <w:right w:val="single" w:sz="4" w:space="0" w:color="auto"/>
            </w:tcBorders>
            <w:hideMark/>
          </w:tcPr>
          <w:p w:rsidR="006178DE" w:rsidRPr="00B24F18" w:rsidRDefault="006178DE" w:rsidP="00845D1F">
            <w:pPr>
              <w:rPr>
                <w:rFonts w:eastAsia="Times New Roman"/>
              </w:rPr>
            </w:pPr>
            <w:r w:rsidRPr="00B24F18">
              <w:rPr>
                <w:rFonts w:eastAsia="Times New Roman"/>
              </w:rPr>
              <w:t>Name of responsible committee</w:t>
            </w:r>
          </w:p>
        </w:tc>
        <w:tc>
          <w:tcPr>
            <w:tcW w:w="4261" w:type="dxa"/>
            <w:tcBorders>
              <w:top w:val="single" w:sz="4" w:space="0" w:color="auto"/>
              <w:left w:val="single" w:sz="4" w:space="0" w:color="auto"/>
              <w:bottom w:val="single" w:sz="4" w:space="0" w:color="auto"/>
              <w:right w:val="single" w:sz="4" w:space="0" w:color="auto"/>
            </w:tcBorders>
            <w:hideMark/>
          </w:tcPr>
          <w:p w:rsidR="006178DE" w:rsidRPr="00F0298E" w:rsidRDefault="006178DE" w:rsidP="00845D1F">
            <w:pPr>
              <w:rPr>
                <w:rFonts w:eastAsia="Times New Roman"/>
              </w:rPr>
            </w:pPr>
            <w:r>
              <w:rPr>
                <w:rFonts w:eastAsia="Times New Roman"/>
              </w:rPr>
              <w:t>Quality Assurance Committee</w:t>
            </w:r>
          </w:p>
        </w:tc>
      </w:tr>
      <w:tr w:rsidR="006178DE" w:rsidRPr="00864D70" w:rsidTr="0070296B">
        <w:trPr>
          <w:jc w:val="center"/>
        </w:trPr>
        <w:tc>
          <w:tcPr>
            <w:tcW w:w="4261" w:type="dxa"/>
            <w:tcBorders>
              <w:top w:val="single" w:sz="4" w:space="0" w:color="auto"/>
              <w:left w:val="single" w:sz="4" w:space="0" w:color="auto"/>
              <w:bottom w:val="single" w:sz="4" w:space="0" w:color="auto"/>
              <w:right w:val="single" w:sz="4" w:space="0" w:color="auto"/>
            </w:tcBorders>
            <w:hideMark/>
          </w:tcPr>
          <w:p w:rsidR="006178DE" w:rsidRPr="00B24F18" w:rsidRDefault="006178DE" w:rsidP="00845D1F">
            <w:pPr>
              <w:rPr>
                <w:rFonts w:eastAsia="Times New Roman"/>
              </w:rPr>
            </w:pPr>
            <w:r w:rsidRPr="00B24F18">
              <w:rPr>
                <w:rFonts w:eastAsia="Times New Roman"/>
              </w:rPr>
              <w:t>Date issued:</w:t>
            </w:r>
          </w:p>
        </w:tc>
        <w:tc>
          <w:tcPr>
            <w:tcW w:w="4261" w:type="dxa"/>
            <w:tcBorders>
              <w:top w:val="single" w:sz="4" w:space="0" w:color="auto"/>
              <w:left w:val="single" w:sz="4" w:space="0" w:color="auto"/>
              <w:bottom w:val="single" w:sz="4" w:space="0" w:color="auto"/>
              <w:right w:val="single" w:sz="4" w:space="0" w:color="auto"/>
            </w:tcBorders>
          </w:tcPr>
          <w:p w:rsidR="006178DE" w:rsidRPr="0003778E" w:rsidRDefault="00044ACE" w:rsidP="00845D1F">
            <w:pPr>
              <w:rPr>
                <w:rFonts w:eastAsia="Times New Roman"/>
              </w:rPr>
            </w:pPr>
            <w:r>
              <w:rPr>
                <w:rFonts w:eastAsia="Times New Roman"/>
              </w:rPr>
              <w:t xml:space="preserve">October </w:t>
            </w:r>
            <w:r w:rsidR="00E15E94">
              <w:rPr>
                <w:rFonts w:eastAsia="Times New Roman"/>
              </w:rPr>
              <w:t>2020</w:t>
            </w:r>
          </w:p>
        </w:tc>
      </w:tr>
      <w:tr w:rsidR="006178DE" w:rsidRPr="00864D70" w:rsidTr="0070296B">
        <w:trPr>
          <w:jc w:val="center"/>
        </w:trPr>
        <w:tc>
          <w:tcPr>
            <w:tcW w:w="4261" w:type="dxa"/>
            <w:tcBorders>
              <w:top w:val="single" w:sz="4" w:space="0" w:color="auto"/>
              <w:left w:val="single" w:sz="4" w:space="0" w:color="auto"/>
              <w:bottom w:val="single" w:sz="4" w:space="0" w:color="auto"/>
              <w:right w:val="single" w:sz="4" w:space="0" w:color="auto"/>
            </w:tcBorders>
            <w:hideMark/>
          </w:tcPr>
          <w:p w:rsidR="006178DE" w:rsidRPr="00B24F18" w:rsidRDefault="006178DE" w:rsidP="00845D1F">
            <w:pPr>
              <w:rPr>
                <w:rFonts w:eastAsia="Times New Roman"/>
              </w:rPr>
            </w:pPr>
            <w:r w:rsidRPr="00B24F18">
              <w:rPr>
                <w:rFonts w:eastAsia="Times New Roman"/>
              </w:rPr>
              <w:t>Review date:</w:t>
            </w:r>
          </w:p>
        </w:tc>
        <w:tc>
          <w:tcPr>
            <w:tcW w:w="4261" w:type="dxa"/>
            <w:tcBorders>
              <w:top w:val="single" w:sz="4" w:space="0" w:color="auto"/>
              <w:left w:val="single" w:sz="4" w:space="0" w:color="auto"/>
              <w:bottom w:val="single" w:sz="4" w:space="0" w:color="auto"/>
              <w:right w:val="single" w:sz="4" w:space="0" w:color="auto"/>
            </w:tcBorders>
          </w:tcPr>
          <w:p w:rsidR="006178DE" w:rsidRPr="0003778E" w:rsidRDefault="003042BC" w:rsidP="00845D1F">
            <w:pPr>
              <w:rPr>
                <w:rFonts w:eastAsia="Times New Roman"/>
              </w:rPr>
            </w:pPr>
            <w:r w:rsidRPr="0003778E">
              <w:rPr>
                <w:rFonts w:eastAsia="Times New Roman"/>
              </w:rPr>
              <w:t>July</w:t>
            </w:r>
            <w:r w:rsidR="00E15E94">
              <w:rPr>
                <w:rFonts w:eastAsia="Times New Roman"/>
              </w:rPr>
              <w:t xml:space="preserve"> 2024</w:t>
            </w:r>
          </w:p>
        </w:tc>
      </w:tr>
      <w:tr w:rsidR="006178DE" w:rsidRPr="00B24F18" w:rsidTr="0070296B">
        <w:trPr>
          <w:jc w:val="center"/>
        </w:trPr>
        <w:tc>
          <w:tcPr>
            <w:tcW w:w="4261" w:type="dxa"/>
            <w:tcBorders>
              <w:top w:val="single" w:sz="4" w:space="0" w:color="auto"/>
              <w:left w:val="single" w:sz="4" w:space="0" w:color="auto"/>
              <w:bottom w:val="single" w:sz="4" w:space="0" w:color="auto"/>
              <w:right w:val="single" w:sz="4" w:space="0" w:color="auto"/>
            </w:tcBorders>
            <w:hideMark/>
          </w:tcPr>
          <w:p w:rsidR="006178DE" w:rsidRPr="00B24F18" w:rsidRDefault="006178DE" w:rsidP="00845D1F">
            <w:pPr>
              <w:rPr>
                <w:rFonts w:eastAsia="Times New Roman"/>
              </w:rPr>
            </w:pPr>
            <w:r w:rsidRPr="00B24F18">
              <w:rPr>
                <w:rFonts w:eastAsia="Times New Roman"/>
              </w:rPr>
              <w:t>Target audience:</w:t>
            </w:r>
          </w:p>
        </w:tc>
        <w:tc>
          <w:tcPr>
            <w:tcW w:w="4261" w:type="dxa"/>
            <w:tcBorders>
              <w:top w:val="single" w:sz="4" w:space="0" w:color="auto"/>
              <w:left w:val="single" w:sz="4" w:space="0" w:color="auto"/>
              <w:bottom w:val="single" w:sz="4" w:space="0" w:color="auto"/>
              <w:right w:val="single" w:sz="4" w:space="0" w:color="auto"/>
            </w:tcBorders>
            <w:hideMark/>
          </w:tcPr>
          <w:p w:rsidR="006178DE" w:rsidRPr="00B24F18" w:rsidRDefault="00385826" w:rsidP="00845D1F">
            <w:pPr>
              <w:rPr>
                <w:rFonts w:eastAsia="Times New Roman"/>
              </w:rPr>
            </w:pPr>
            <w:r>
              <w:rPr>
                <w:rFonts w:eastAsia="Times New Roman"/>
              </w:rPr>
              <w:t>CCG and</w:t>
            </w:r>
            <w:r w:rsidR="00D70849">
              <w:rPr>
                <w:rFonts w:eastAsia="Times New Roman"/>
              </w:rPr>
              <w:t xml:space="preserve"> agency staff and individual working on behalf of the CCG</w:t>
            </w:r>
          </w:p>
        </w:tc>
      </w:tr>
    </w:tbl>
    <w:p w:rsidR="006178DE" w:rsidRDefault="006178DE" w:rsidP="006178DE">
      <w:pPr>
        <w:spacing w:before="311"/>
        <w:ind w:left="1675" w:right="1694"/>
        <w:jc w:val="center"/>
        <w:rPr>
          <w:b/>
          <w:sz w:val="20"/>
        </w:rPr>
      </w:pPr>
    </w:p>
    <w:p w:rsidR="00845D1F" w:rsidRPr="007434B6" w:rsidRDefault="00845D1F" w:rsidP="00845D1F">
      <w:pPr>
        <w:spacing w:before="40" w:after="40"/>
        <w:ind w:left="540"/>
        <w:rPr>
          <w:rFonts w:eastAsia="Times New Roman"/>
          <w:b/>
        </w:rPr>
      </w:pPr>
      <w:r w:rsidRPr="007434B6">
        <w:rPr>
          <w:rFonts w:eastAsia="Times New Roman"/>
          <w:b/>
        </w:rPr>
        <w:t>To ensure you have the most current version of this policy please access via the NHS Sheffield CCG Intranet Site by following the link below:</w:t>
      </w:r>
    </w:p>
    <w:p w:rsidR="00845D1F" w:rsidRPr="007434B6" w:rsidRDefault="00044ACE" w:rsidP="00845D1F">
      <w:pPr>
        <w:spacing w:before="40" w:after="40"/>
        <w:ind w:left="540"/>
        <w:rPr>
          <w:rFonts w:eastAsia="Times New Roman"/>
          <w:b/>
        </w:rPr>
      </w:pPr>
      <w:hyperlink r:id="rId11" w:history="1">
        <w:r w:rsidR="00845D1F" w:rsidRPr="007434B6">
          <w:rPr>
            <w:rFonts w:eastAsia="Times New Roman"/>
            <w:b/>
            <w:color w:val="0000FF"/>
            <w:u w:val="single"/>
          </w:rPr>
          <w:t>http://www.intranet.sheffieldccg.nhs.uk/policies-procedure-forms-templates.htm</w:t>
        </w:r>
      </w:hyperlink>
    </w:p>
    <w:p w:rsidR="00845D1F" w:rsidRDefault="00845D1F" w:rsidP="00845D1F"/>
    <w:p w:rsidR="006178DE" w:rsidRDefault="006178DE" w:rsidP="00845D1F">
      <w:pPr>
        <w:spacing w:before="311"/>
        <w:ind w:left="1675" w:right="1694"/>
        <w:rPr>
          <w:b/>
          <w:sz w:val="20"/>
        </w:rPr>
      </w:pPr>
    </w:p>
    <w:p w:rsidR="006178DE" w:rsidRDefault="006178DE" w:rsidP="006178DE">
      <w:pPr>
        <w:spacing w:before="311"/>
        <w:ind w:left="1675" w:right="1694"/>
        <w:jc w:val="center"/>
        <w:rPr>
          <w:b/>
          <w:sz w:val="20"/>
        </w:rPr>
      </w:pPr>
    </w:p>
    <w:p w:rsidR="006178DE" w:rsidRDefault="006178DE" w:rsidP="006178DE">
      <w:pPr>
        <w:spacing w:before="311"/>
        <w:ind w:left="1675" w:right="1694"/>
        <w:jc w:val="center"/>
        <w:rPr>
          <w:b/>
          <w:sz w:val="20"/>
        </w:rPr>
      </w:pPr>
    </w:p>
    <w:p w:rsidR="006178DE" w:rsidRDefault="006178DE" w:rsidP="006178DE">
      <w:pPr>
        <w:spacing w:before="311"/>
        <w:ind w:left="1675" w:right="1694"/>
        <w:jc w:val="center"/>
        <w:rPr>
          <w:b/>
          <w:sz w:val="20"/>
        </w:rPr>
      </w:pPr>
    </w:p>
    <w:p w:rsidR="00B9579D" w:rsidRDefault="00B9579D">
      <w:pPr>
        <w:pStyle w:val="BodyText"/>
        <w:rPr>
          <w:b/>
          <w:sz w:val="20"/>
        </w:rPr>
      </w:pPr>
    </w:p>
    <w:p w:rsidR="00B9579D" w:rsidRDefault="00B9579D">
      <w:pPr>
        <w:pStyle w:val="BodyText"/>
        <w:rPr>
          <w:b/>
          <w:sz w:val="20"/>
        </w:rPr>
      </w:pPr>
    </w:p>
    <w:p w:rsidR="00845D1F" w:rsidRDefault="00845D1F">
      <w:pPr>
        <w:rPr>
          <w:rFonts w:eastAsia="Times New Roman"/>
          <w:b/>
        </w:rPr>
      </w:pPr>
      <w:r>
        <w:rPr>
          <w:b/>
          <w:noProof/>
          <w:sz w:val="20"/>
          <w:lang w:bidi="ar-SA"/>
        </w:rPr>
        <w:drawing>
          <wp:anchor distT="0" distB="0" distL="114300" distR="114300" simplePos="0" relativeHeight="251663360" behindDoc="1" locked="0" layoutInCell="1" allowOverlap="1" wp14:anchorId="0ACE8138" wp14:editId="2F3FFC77">
            <wp:simplePos x="0" y="0"/>
            <wp:positionH relativeFrom="column">
              <wp:posOffset>676275</wp:posOffset>
            </wp:positionH>
            <wp:positionV relativeFrom="paragraph">
              <wp:posOffset>517525</wp:posOffset>
            </wp:positionV>
            <wp:extent cx="998855" cy="408305"/>
            <wp:effectExtent l="0" t="0" r="0" b="0"/>
            <wp:wrapTight wrapText="bothSides">
              <wp:wrapPolygon edited="0">
                <wp:start x="0" y="0"/>
                <wp:lineTo x="0" y="20156"/>
                <wp:lineTo x="21010" y="20156"/>
                <wp:lineTo x="2101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98855" cy="40830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0"/>
          <w:lang w:bidi="ar-SA"/>
        </w:rPr>
        <w:drawing>
          <wp:anchor distT="0" distB="0" distL="114300" distR="114300" simplePos="0" relativeHeight="251660288" behindDoc="1" locked="0" layoutInCell="1" allowOverlap="1" wp14:anchorId="44C520C5" wp14:editId="5987009A">
            <wp:simplePos x="0" y="0"/>
            <wp:positionH relativeFrom="column">
              <wp:posOffset>5338445</wp:posOffset>
            </wp:positionH>
            <wp:positionV relativeFrom="paragraph">
              <wp:posOffset>415925</wp:posOffset>
            </wp:positionV>
            <wp:extent cx="998855" cy="513715"/>
            <wp:effectExtent l="0" t="0" r="0" b="635"/>
            <wp:wrapTight wrapText="bothSides">
              <wp:wrapPolygon edited="0">
                <wp:start x="0" y="0"/>
                <wp:lineTo x="0" y="20826"/>
                <wp:lineTo x="21010" y="20826"/>
                <wp:lineTo x="2101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98855" cy="5137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b/>
        </w:rPr>
        <w:br w:type="page"/>
      </w:r>
    </w:p>
    <w:p w:rsidR="00E15E94" w:rsidRPr="00ED4462" w:rsidRDefault="00E15E94" w:rsidP="00E15E94">
      <w:pPr>
        <w:rPr>
          <w:b/>
        </w:rPr>
      </w:pPr>
      <w:r w:rsidRPr="00ED4462">
        <w:rPr>
          <w:b/>
        </w:rPr>
        <w:lastRenderedPageBreak/>
        <w:t>Policy Audit Tool</w:t>
      </w:r>
    </w:p>
    <w:p w:rsidR="00E15E94" w:rsidRPr="00ED4462" w:rsidRDefault="00E15E94" w:rsidP="00E15E94">
      <w:r w:rsidRPr="00ED4462">
        <w:t>To be completed and attached to any document which guides practice when submitted to the appropriate committee for consideration and approval.</w:t>
      </w:r>
    </w:p>
    <w:p w:rsidR="00E15E94" w:rsidRPr="00ED4462" w:rsidRDefault="00E15E94" w:rsidP="00E15E94"/>
    <w:p w:rsidR="00E15E94" w:rsidRPr="00ED4462" w:rsidRDefault="00E15E94" w:rsidP="00E15E94">
      <w:r w:rsidRPr="00ED4462">
        <w:rPr>
          <w:b/>
        </w:rPr>
        <w:t>Please give status of Policy:</w:t>
      </w:r>
      <w:r w:rsidRPr="00ED4462">
        <w:rPr>
          <w:b/>
        </w:rPr>
        <w:tab/>
      </w:r>
      <w:r>
        <w:rPr>
          <w:b/>
        </w:rPr>
        <w:t>Revised</w:t>
      </w:r>
    </w:p>
    <w:p w:rsidR="00E15E94" w:rsidRPr="00ED4462" w:rsidRDefault="00E15E94" w:rsidP="00E15E94">
      <w:pPr>
        <w:jc w:val="both"/>
      </w:pPr>
    </w:p>
    <w:tbl>
      <w:tblPr>
        <w:tblW w:w="106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3780"/>
        <w:gridCol w:w="5990"/>
      </w:tblGrid>
      <w:tr w:rsidR="00E15E94" w:rsidRPr="00ED4462" w:rsidTr="00044ACE">
        <w:tc>
          <w:tcPr>
            <w:tcW w:w="900" w:type="dxa"/>
            <w:tcBorders>
              <w:top w:val="single" w:sz="4" w:space="0" w:color="auto"/>
              <w:left w:val="single" w:sz="4" w:space="0" w:color="auto"/>
              <w:bottom w:val="single" w:sz="4" w:space="0" w:color="auto"/>
              <w:right w:val="single" w:sz="4" w:space="0" w:color="auto"/>
            </w:tcBorders>
            <w:shd w:val="clear" w:color="auto" w:fill="C0C0C0"/>
          </w:tcPr>
          <w:p w:rsidR="00E15E94" w:rsidRPr="00ED4462" w:rsidRDefault="00E15E94" w:rsidP="00044ACE">
            <w:pPr>
              <w:jc w:val="both"/>
              <w:rPr>
                <w:b/>
                <w:lang w:val="en-US"/>
              </w:rPr>
            </w:pPr>
            <w:r w:rsidRPr="00ED4462">
              <w:rPr>
                <w:b/>
              </w:rPr>
              <w:t>1.</w:t>
            </w:r>
          </w:p>
        </w:tc>
        <w:tc>
          <w:tcPr>
            <w:tcW w:w="3780" w:type="dxa"/>
            <w:tcBorders>
              <w:top w:val="single" w:sz="4" w:space="0" w:color="auto"/>
              <w:left w:val="single" w:sz="4" w:space="0" w:color="auto"/>
              <w:bottom w:val="single" w:sz="4" w:space="0" w:color="auto"/>
              <w:right w:val="single" w:sz="4" w:space="0" w:color="auto"/>
            </w:tcBorders>
            <w:shd w:val="clear" w:color="auto" w:fill="C0C0C0"/>
          </w:tcPr>
          <w:p w:rsidR="00E15E94" w:rsidRPr="00ED4462" w:rsidRDefault="00E15E94" w:rsidP="00044ACE">
            <w:pPr>
              <w:rPr>
                <w:b/>
                <w:lang w:val="en-US"/>
              </w:rPr>
            </w:pPr>
            <w:r w:rsidRPr="00ED4462">
              <w:rPr>
                <w:b/>
              </w:rPr>
              <w:t>Details of Policy</w:t>
            </w:r>
          </w:p>
        </w:tc>
        <w:tc>
          <w:tcPr>
            <w:tcW w:w="5990" w:type="dxa"/>
            <w:tcBorders>
              <w:top w:val="single" w:sz="4" w:space="0" w:color="auto"/>
              <w:left w:val="single" w:sz="4" w:space="0" w:color="auto"/>
              <w:bottom w:val="single" w:sz="4" w:space="0" w:color="auto"/>
              <w:right w:val="single" w:sz="4" w:space="0" w:color="auto"/>
            </w:tcBorders>
            <w:shd w:val="clear" w:color="auto" w:fill="C0C0C0"/>
          </w:tcPr>
          <w:p w:rsidR="00E15E94" w:rsidRPr="00ED4462" w:rsidRDefault="00E15E94" w:rsidP="00044ACE">
            <w:pPr>
              <w:rPr>
                <w:b/>
                <w:lang w:val="en-US"/>
              </w:rPr>
            </w:pPr>
          </w:p>
        </w:tc>
      </w:tr>
      <w:tr w:rsidR="00044ACE" w:rsidRPr="00ED4462" w:rsidTr="00044ACE">
        <w:trPr>
          <w:trHeight w:val="341"/>
        </w:trPr>
        <w:tc>
          <w:tcPr>
            <w:tcW w:w="900" w:type="dxa"/>
            <w:tcBorders>
              <w:top w:val="single" w:sz="4" w:space="0" w:color="auto"/>
              <w:left w:val="single" w:sz="4" w:space="0" w:color="auto"/>
              <w:bottom w:val="single" w:sz="4" w:space="0" w:color="auto"/>
              <w:right w:val="single" w:sz="4" w:space="0" w:color="auto"/>
            </w:tcBorders>
          </w:tcPr>
          <w:p w:rsidR="00044ACE" w:rsidRPr="00ED4462" w:rsidRDefault="00044ACE" w:rsidP="00044ACE">
            <w:pPr>
              <w:jc w:val="both"/>
              <w:rPr>
                <w:lang w:val="en-US"/>
              </w:rPr>
            </w:pPr>
            <w:r w:rsidRPr="00ED4462">
              <w:t>1.1</w:t>
            </w:r>
          </w:p>
        </w:tc>
        <w:tc>
          <w:tcPr>
            <w:tcW w:w="3780" w:type="dxa"/>
            <w:tcBorders>
              <w:top w:val="single" w:sz="4" w:space="0" w:color="auto"/>
              <w:left w:val="single" w:sz="4" w:space="0" w:color="auto"/>
              <w:bottom w:val="single" w:sz="4" w:space="0" w:color="auto"/>
              <w:right w:val="single" w:sz="4" w:space="0" w:color="auto"/>
            </w:tcBorders>
          </w:tcPr>
          <w:p w:rsidR="00044ACE" w:rsidRPr="00ED4462" w:rsidRDefault="00044ACE" w:rsidP="00044ACE"/>
        </w:tc>
        <w:tc>
          <w:tcPr>
            <w:tcW w:w="5990" w:type="dxa"/>
            <w:tcBorders>
              <w:top w:val="single" w:sz="4" w:space="0" w:color="auto"/>
              <w:left w:val="single" w:sz="4" w:space="0" w:color="auto"/>
              <w:bottom w:val="single" w:sz="4" w:space="0" w:color="auto"/>
              <w:right w:val="single" w:sz="4" w:space="0" w:color="auto"/>
            </w:tcBorders>
          </w:tcPr>
          <w:p w:rsidR="00044ACE" w:rsidRDefault="00044ACE" w:rsidP="00044ACE">
            <w:pPr>
              <w:rPr>
                <w:lang w:val="en-US"/>
              </w:rPr>
            </w:pPr>
            <w:r w:rsidRPr="00044ACE">
              <w:rPr>
                <w:lang w:val="en-US"/>
              </w:rPr>
              <w:t>CL011/07/2024</w:t>
            </w:r>
          </w:p>
        </w:tc>
      </w:tr>
      <w:tr w:rsidR="00044ACE" w:rsidRPr="00ED4462" w:rsidTr="00044ACE">
        <w:trPr>
          <w:trHeight w:val="341"/>
        </w:trPr>
        <w:tc>
          <w:tcPr>
            <w:tcW w:w="900" w:type="dxa"/>
            <w:tcBorders>
              <w:top w:val="single" w:sz="4" w:space="0" w:color="auto"/>
              <w:left w:val="single" w:sz="4" w:space="0" w:color="auto"/>
              <w:bottom w:val="single" w:sz="4" w:space="0" w:color="auto"/>
              <w:right w:val="single" w:sz="4" w:space="0" w:color="auto"/>
            </w:tcBorders>
          </w:tcPr>
          <w:p w:rsidR="00044ACE" w:rsidRPr="00ED4462" w:rsidRDefault="00044ACE" w:rsidP="00044ACE">
            <w:pPr>
              <w:jc w:val="both"/>
              <w:rPr>
                <w:lang w:val="en-US"/>
              </w:rPr>
            </w:pPr>
            <w:r w:rsidRPr="00ED4462">
              <w:t>1.2</w:t>
            </w:r>
          </w:p>
        </w:tc>
        <w:tc>
          <w:tcPr>
            <w:tcW w:w="3780" w:type="dxa"/>
            <w:tcBorders>
              <w:top w:val="single" w:sz="4" w:space="0" w:color="auto"/>
              <w:left w:val="single" w:sz="4" w:space="0" w:color="auto"/>
              <w:bottom w:val="single" w:sz="4" w:space="0" w:color="auto"/>
              <w:right w:val="single" w:sz="4" w:space="0" w:color="auto"/>
            </w:tcBorders>
          </w:tcPr>
          <w:p w:rsidR="00044ACE" w:rsidRPr="00ED4462" w:rsidRDefault="00044ACE" w:rsidP="00044ACE">
            <w:pPr>
              <w:rPr>
                <w:lang w:val="en-US"/>
              </w:rPr>
            </w:pPr>
            <w:r w:rsidRPr="00ED4462">
              <w:t>Title of Policy:</w:t>
            </w:r>
          </w:p>
        </w:tc>
        <w:tc>
          <w:tcPr>
            <w:tcW w:w="5990" w:type="dxa"/>
            <w:tcBorders>
              <w:top w:val="single" w:sz="4" w:space="0" w:color="auto"/>
              <w:left w:val="single" w:sz="4" w:space="0" w:color="auto"/>
              <w:bottom w:val="single" w:sz="4" w:space="0" w:color="auto"/>
              <w:right w:val="single" w:sz="4" w:space="0" w:color="auto"/>
            </w:tcBorders>
          </w:tcPr>
          <w:p w:rsidR="00044ACE" w:rsidRPr="00ED4462" w:rsidRDefault="00044ACE" w:rsidP="00044ACE">
            <w:pPr>
              <w:rPr>
                <w:lang w:val="en-US"/>
              </w:rPr>
            </w:pPr>
            <w:r>
              <w:rPr>
                <w:lang w:val="en-US"/>
              </w:rPr>
              <w:t>Individual Funding Requests (IFR) Policy</w:t>
            </w:r>
          </w:p>
        </w:tc>
      </w:tr>
      <w:tr w:rsidR="00044ACE" w:rsidRPr="00ED4462" w:rsidTr="00044ACE">
        <w:tc>
          <w:tcPr>
            <w:tcW w:w="900" w:type="dxa"/>
            <w:tcBorders>
              <w:top w:val="single" w:sz="4" w:space="0" w:color="auto"/>
              <w:left w:val="single" w:sz="4" w:space="0" w:color="auto"/>
              <w:bottom w:val="single" w:sz="4" w:space="0" w:color="auto"/>
              <w:right w:val="single" w:sz="4" w:space="0" w:color="auto"/>
            </w:tcBorders>
          </w:tcPr>
          <w:p w:rsidR="00044ACE" w:rsidRPr="00ED4462" w:rsidRDefault="00044ACE" w:rsidP="00044ACE">
            <w:pPr>
              <w:jc w:val="both"/>
              <w:rPr>
                <w:lang w:val="en-US"/>
              </w:rPr>
            </w:pPr>
            <w:r w:rsidRPr="00ED4462">
              <w:t>1.3</w:t>
            </w:r>
          </w:p>
        </w:tc>
        <w:tc>
          <w:tcPr>
            <w:tcW w:w="3780" w:type="dxa"/>
            <w:tcBorders>
              <w:top w:val="single" w:sz="4" w:space="0" w:color="auto"/>
              <w:left w:val="single" w:sz="4" w:space="0" w:color="auto"/>
              <w:bottom w:val="single" w:sz="4" w:space="0" w:color="auto"/>
              <w:right w:val="single" w:sz="4" w:space="0" w:color="auto"/>
            </w:tcBorders>
          </w:tcPr>
          <w:p w:rsidR="00044ACE" w:rsidRPr="00ED4462" w:rsidRDefault="00044ACE" w:rsidP="00044ACE">
            <w:pPr>
              <w:rPr>
                <w:lang w:val="en-US"/>
              </w:rPr>
            </w:pPr>
            <w:r w:rsidRPr="00ED4462">
              <w:t xml:space="preserve">Sponsor </w:t>
            </w:r>
          </w:p>
        </w:tc>
        <w:tc>
          <w:tcPr>
            <w:tcW w:w="5990" w:type="dxa"/>
            <w:tcBorders>
              <w:top w:val="single" w:sz="4" w:space="0" w:color="auto"/>
              <w:left w:val="single" w:sz="4" w:space="0" w:color="auto"/>
              <w:bottom w:val="single" w:sz="4" w:space="0" w:color="auto"/>
              <w:right w:val="single" w:sz="4" w:space="0" w:color="auto"/>
            </w:tcBorders>
          </w:tcPr>
          <w:p w:rsidR="00044ACE" w:rsidRPr="00ED4462" w:rsidRDefault="00044ACE" w:rsidP="00044ACE">
            <w:pPr>
              <w:rPr>
                <w:lang w:val="en-US"/>
              </w:rPr>
            </w:pPr>
            <w:r>
              <w:rPr>
                <w:lang w:val="en-US"/>
              </w:rPr>
              <w:t>Chief Nurse</w:t>
            </w:r>
          </w:p>
        </w:tc>
      </w:tr>
      <w:tr w:rsidR="00044ACE" w:rsidRPr="00ED4462" w:rsidTr="00044ACE">
        <w:tc>
          <w:tcPr>
            <w:tcW w:w="900" w:type="dxa"/>
            <w:tcBorders>
              <w:top w:val="single" w:sz="4" w:space="0" w:color="auto"/>
              <w:left w:val="single" w:sz="4" w:space="0" w:color="auto"/>
              <w:bottom w:val="single" w:sz="4" w:space="0" w:color="auto"/>
              <w:right w:val="single" w:sz="4" w:space="0" w:color="auto"/>
            </w:tcBorders>
          </w:tcPr>
          <w:p w:rsidR="00044ACE" w:rsidRPr="00ED4462" w:rsidRDefault="00044ACE" w:rsidP="00044ACE">
            <w:pPr>
              <w:jc w:val="both"/>
              <w:rPr>
                <w:lang w:val="en-US"/>
              </w:rPr>
            </w:pPr>
            <w:r w:rsidRPr="00ED4462">
              <w:t>1.4</w:t>
            </w:r>
          </w:p>
        </w:tc>
        <w:tc>
          <w:tcPr>
            <w:tcW w:w="3780" w:type="dxa"/>
            <w:tcBorders>
              <w:top w:val="single" w:sz="4" w:space="0" w:color="auto"/>
              <w:left w:val="single" w:sz="4" w:space="0" w:color="auto"/>
              <w:bottom w:val="single" w:sz="4" w:space="0" w:color="auto"/>
              <w:right w:val="single" w:sz="4" w:space="0" w:color="auto"/>
            </w:tcBorders>
          </w:tcPr>
          <w:p w:rsidR="00044ACE" w:rsidRPr="00ED4462" w:rsidRDefault="00044ACE" w:rsidP="00044ACE">
            <w:pPr>
              <w:rPr>
                <w:lang w:val="en-US"/>
              </w:rPr>
            </w:pPr>
            <w:r w:rsidRPr="00ED4462">
              <w:t>Author:</w:t>
            </w:r>
          </w:p>
        </w:tc>
        <w:tc>
          <w:tcPr>
            <w:tcW w:w="5990" w:type="dxa"/>
            <w:tcBorders>
              <w:top w:val="single" w:sz="4" w:space="0" w:color="auto"/>
              <w:left w:val="single" w:sz="4" w:space="0" w:color="auto"/>
              <w:bottom w:val="single" w:sz="4" w:space="0" w:color="auto"/>
              <w:right w:val="single" w:sz="4" w:space="0" w:color="auto"/>
            </w:tcBorders>
          </w:tcPr>
          <w:p w:rsidR="00044ACE" w:rsidRPr="00ED4462" w:rsidRDefault="00044ACE" w:rsidP="00044ACE">
            <w:pPr>
              <w:rPr>
                <w:lang w:val="en-US"/>
              </w:rPr>
            </w:pPr>
            <w:r>
              <w:rPr>
                <w:lang w:val="en-US"/>
              </w:rPr>
              <w:t xml:space="preserve">Head of Individual Funding Requests </w:t>
            </w:r>
          </w:p>
        </w:tc>
      </w:tr>
      <w:tr w:rsidR="00044ACE" w:rsidRPr="00ED4462" w:rsidTr="00044ACE">
        <w:tc>
          <w:tcPr>
            <w:tcW w:w="900" w:type="dxa"/>
            <w:tcBorders>
              <w:top w:val="single" w:sz="4" w:space="0" w:color="auto"/>
              <w:left w:val="single" w:sz="4" w:space="0" w:color="auto"/>
              <w:bottom w:val="single" w:sz="4" w:space="0" w:color="auto"/>
              <w:right w:val="single" w:sz="4" w:space="0" w:color="auto"/>
            </w:tcBorders>
          </w:tcPr>
          <w:p w:rsidR="00044ACE" w:rsidRPr="00ED4462" w:rsidRDefault="00044ACE" w:rsidP="00044ACE">
            <w:pPr>
              <w:jc w:val="both"/>
              <w:rPr>
                <w:lang w:val="en-US"/>
              </w:rPr>
            </w:pPr>
            <w:r w:rsidRPr="00ED4462">
              <w:t>1.5</w:t>
            </w:r>
          </w:p>
        </w:tc>
        <w:tc>
          <w:tcPr>
            <w:tcW w:w="3780" w:type="dxa"/>
            <w:tcBorders>
              <w:top w:val="single" w:sz="4" w:space="0" w:color="auto"/>
              <w:left w:val="single" w:sz="4" w:space="0" w:color="auto"/>
              <w:bottom w:val="single" w:sz="4" w:space="0" w:color="auto"/>
              <w:right w:val="single" w:sz="4" w:space="0" w:color="auto"/>
            </w:tcBorders>
          </w:tcPr>
          <w:p w:rsidR="00044ACE" w:rsidRPr="00ED4462" w:rsidRDefault="00044ACE" w:rsidP="00044ACE">
            <w:pPr>
              <w:rPr>
                <w:lang w:val="en-US"/>
              </w:rPr>
            </w:pPr>
            <w:r w:rsidRPr="00ED4462">
              <w:t>Lead Committee</w:t>
            </w:r>
          </w:p>
        </w:tc>
        <w:tc>
          <w:tcPr>
            <w:tcW w:w="5990" w:type="dxa"/>
            <w:tcBorders>
              <w:top w:val="single" w:sz="4" w:space="0" w:color="auto"/>
              <w:left w:val="single" w:sz="4" w:space="0" w:color="auto"/>
              <w:bottom w:val="single" w:sz="4" w:space="0" w:color="auto"/>
              <w:right w:val="single" w:sz="4" w:space="0" w:color="auto"/>
            </w:tcBorders>
          </w:tcPr>
          <w:p w:rsidR="00044ACE" w:rsidRPr="00ED4462" w:rsidRDefault="00044ACE" w:rsidP="00044ACE">
            <w:pPr>
              <w:rPr>
                <w:lang w:val="en-US"/>
              </w:rPr>
            </w:pPr>
            <w:r>
              <w:rPr>
                <w:lang w:val="en-US"/>
              </w:rPr>
              <w:t>Quality Assurance Committee</w:t>
            </w:r>
          </w:p>
        </w:tc>
      </w:tr>
      <w:tr w:rsidR="00044ACE" w:rsidRPr="00ED4462" w:rsidTr="00044ACE">
        <w:tc>
          <w:tcPr>
            <w:tcW w:w="900" w:type="dxa"/>
            <w:tcBorders>
              <w:top w:val="single" w:sz="4" w:space="0" w:color="auto"/>
              <w:left w:val="single" w:sz="4" w:space="0" w:color="auto"/>
              <w:bottom w:val="single" w:sz="4" w:space="0" w:color="auto"/>
              <w:right w:val="single" w:sz="4" w:space="0" w:color="auto"/>
            </w:tcBorders>
          </w:tcPr>
          <w:p w:rsidR="00044ACE" w:rsidRPr="00ED4462" w:rsidRDefault="00044ACE" w:rsidP="00044ACE">
            <w:pPr>
              <w:jc w:val="both"/>
              <w:rPr>
                <w:lang w:val="en-US"/>
              </w:rPr>
            </w:pPr>
            <w:r w:rsidRPr="00ED4462">
              <w:t>1.5</w:t>
            </w:r>
          </w:p>
        </w:tc>
        <w:tc>
          <w:tcPr>
            <w:tcW w:w="3780" w:type="dxa"/>
            <w:tcBorders>
              <w:top w:val="single" w:sz="4" w:space="0" w:color="auto"/>
              <w:left w:val="single" w:sz="4" w:space="0" w:color="auto"/>
              <w:bottom w:val="single" w:sz="4" w:space="0" w:color="auto"/>
              <w:right w:val="single" w:sz="4" w:space="0" w:color="auto"/>
            </w:tcBorders>
          </w:tcPr>
          <w:p w:rsidR="00044ACE" w:rsidRPr="00ED4462" w:rsidRDefault="00044ACE" w:rsidP="00044ACE">
            <w:pPr>
              <w:rPr>
                <w:lang w:val="en-US"/>
              </w:rPr>
            </w:pPr>
            <w:r w:rsidRPr="00ED4462">
              <w:t>Reason for policy:</w:t>
            </w:r>
          </w:p>
        </w:tc>
        <w:tc>
          <w:tcPr>
            <w:tcW w:w="5990" w:type="dxa"/>
            <w:tcBorders>
              <w:top w:val="single" w:sz="4" w:space="0" w:color="auto"/>
              <w:left w:val="single" w:sz="4" w:space="0" w:color="auto"/>
              <w:bottom w:val="single" w:sz="4" w:space="0" w:color="auto"/>
              <w:right w:val="single" w:sz="4" w:space="0" w:color="auto"/>
            </w:tcBorders>
          </w:tcPr>
          <w:p w:rsidR="00044ACE" w:rsidRPr="00ED4462" w:rsidRDefault="00044ACE" w:rsidP="00044ACE">
            <w:pPr>
              <w:rPr>
                <w:lang w:val="en-US"/>
              </w:rPr>
            </w:pPr>
            <w:r>
              <w:rPr>
                <w:lang w:val="en-US"/>
              </w:rPr>
              <w:t>To ensure individual funding requests adhere to national best practice and regionally agreed principles and that due process is followed</w:t>
            </w:r>
          </w:p>
        </w:tc>
      </w:tr>
      <w:tr w:rsidR="00044ACE" w:rsidRPr="00ED4462" w:rsidTr="00044ACE">
        <w:tc>
          <w:tcPr>
            <w:tcW w:w="900" w:type="dxa"/>
            <w:tcBorders>
              <w:top w:val="single" w:sz="4" w:space="0" w:color="auto"/>
              <w:left w:val="single" w:sz="4" w:space="0" w:color="auto"/>
              <w:bottom w:val="single" w:sz="4" w:space="0" w:color="auto"/>
              <w:right w:val="single" w:sz="4" w:space="0" w:color="auto"/>
            </w:tcBorders>
          </w:tcPr>
          <w:p w:rsidR="00044ACE" w:rsidRPr="00ED4462" w:rsidRDefault="00044ACE" w:rsidP="00044ACE">
            <w:pPr>
              <w:jc w:val="both"/>
              <w:rPr>
                <w:lang w:val="en-US"/>
              </w:rPr>
            </w:pPr>
            <w:r w:rsidRPr="00ED4462">
              <w:t>1.6</w:t>
            </w:r>
          </w:p>
        </w:tc>
        <w:tc>
          <w:tcPr>
            <w:tcW w:w="3780" w:type="dxa"/>
            <w:tcBorders>
              <w:top w:val="single" w:sz="4" w:space="0" w:color="auto"/>
              <w:left w:val="single" w:sz="4" w:space="0" w:color="auto"/>
              <w:bottom w:val="single" w:sz="4" w:space="0" w:color="auto"/>
              <w:right w:val="single" w:sz="4" w:space="0" w:color="auto"/>
            </w:tcBorders>
          </w:tcPr>
          <w:p w:rsidR="00044ACE" w:rsidRPr="00ED4462" w:rsidRDefault="00044ACE" w:rsidP="00044ACE">
            <w:pPr>
              <w:rPr>
                <w:lang w:val="en-US"/>
              </w:rPr>
            </w:pPr>
            <w:r w:rsidRPr="00ED4462">
              <w:t>Who does the policy affect?</w:t>
            </w:r>
          </w:p>
        </w:tc>
        <w:tc>
          <w:tcPr>
            <w:tcW w:w="5990" w:type="dxa"/>
            <w:tcBorders>
              <w:top w:val="single" w:sz="4" w:space="0" w:color="auto"/>
              <w:left w:val="single" w:sz="4" w:space="0" w:color="auto"/>
              <w:bottom w:val="single" w:sz="4" w:space="0" w:color="auto"/>
              <w:right w:val="single" w:sz="4" w:space="0" w:color="auto"/>
            </w:tcBorders>
          </w:tcPr>
          <w:p w:rsidR="00044ACE" w:rsidRPr="00ED4462" w:rsidRDefault="00044ACE" w:rsidP="00044ACE">
            <w:pPr>
              <w:rPr>
                <w:lang w:val="en-US"/>
              </w:rPr>
            </w:pPr>
            <w:r>
              <w:rPr>
                <w:lang w:val="en-US"/>
              </w:rPr>
              <w:t>CCG staff, agency staff and any other individual working on behalf of the CCG</w:t>
            </w:r>
          </w:p>
        </w:tc>
      </w:tr>
      <w:tr w:rsidR="00044ACE" w:rsidRPr="00ED4462" w:rsidTr="00044ACE">
        <w:tc>
          <w:tcPr>
            <w:tcW w:w="900" w:type="dxa"/>
            <w:tcBorders>
              <w:top w:val="single" w:sz="4" w:space="0" w:color="auto"/>
              <w:left w:val="single" w:sz="4" w:space="0" w:color="auto"/>
              <w:bottom w:val="single" w:sz="4" w:space="0" w:color="auto"/>
              <w:right w:val="single" w:sz="4" w:space="0" w:color="auto"/>
            </w:tcBorders>
          </w:tcPr>
          <w:p w:rsidR="00044ACE" w:rsidRPr="00ED4462" w:rsidRDefault="00044ACE" w:rsidP="00044ACE">
            <w:pPr>
              <w:jc w:val="both"/>
              <w:rPr>
                <w:lang w:val="en-US"/>
              </w:rPr>
            </w:pPr>
            <w:r w:rsidRPr="00ED4462">
              <w:t>1.7</w:t>
            </w:r>
          </w:p>
        </w:tc>
        <w:tc>
          <w:tcPr>
            <w:tcW w:w="3780" w:type="dxa"/>
            <w:tcBorders>
              <w:top w:val="single" w:sz="4" w:space="0" w:color="auto"/>
              <w:left w:val="single" w:sz="4" w:space="0" w:color="auto"/>
              <w:bottom w:val="single" w:sz="4" w:space="0" w:color="auto"/>
              <w:right w:val="single" w:sz="4" w:space="0" w:color="auto"/>
            </w:tcBorders>
          </w:tcPr>
          <w:p w:rsidR="00044ACE" w:rsidRPr="00ED4462" w:rsidRDefault="00044ACE" w:rsidP="00044ACE">
            <w:pPr>
              <w:rPr>
                <w:lang w:val="en-US"/>
              </w:rPr>
            </w:pPr>
            <w:r w:rsidRPr="00ED4462">
              <w:t>Are the National Guidelines/Codes of Practices etc. issued?</w:t>
            </w:r>
          </w:p>
        </w:tc>
        <w:tc>
          <w:tcPr>
            <w:tcW w:w="5990" w:type="dxa"/>
            <w:tcBorders>
              <w:top w:val="single" w:sz="4" w:space="0" w:color="auto"/>
              <w:left w:val="single" w:sz="4" w:space="0" w:color="auto"/>
              <w:bottom w:val="single" w:sz="4" w:space="0" w:color="auto"/>
              <w:right w:val="single" w:sz="4" w:space="0" w:color="auto"/>
            </w:tcBorders>
          </w:tcPr>
          <w:p w:rsidR="00044ACE" w:rsidRPr="00ED4462" w:rsidRDefault="00044ACE" w:rsidP="00044ACE">
            <w:pPr>
              <w:rPr>
                <w:lang w:val="en-US"/>
              </w:rPr>
            </w:pPr>
            <w:r>
              <w:rPr>
                <w:lang w:val="en-US"/>
              </w:rPr>
              <w:t xml:space="preserve">Yes </w:t>
            </w:r>
          </w:p>
        </w:tc>
      </w:tr>
      <w:tr w:rsidR="00044ACE" w:rsidRPr="00ED4462" w:rsidTr="00044ACE">
        <w:tc>
          <w:tcPr>
            <w:tcW w:w="900" w:type="dxa"/>
            <w:tcBorders>
              <w:top w:val="single" w:sz="4" w:space="0" w:color="auto"/>
              <w:left w:val="single" w:sz="4" w:space="0" w:color="auto"/>
              <w:bottom w:val="single" w:sz="4" w:space="0" w:color="auto"/>
              <w:right w:val="single" w:sz="4" w:space="0" w:color="auto"/>
            </w:tcBorders>
          </w:tcPr>
          <w:p w:rsidR="00044ACE" w:rsidRPr="00ED4462" w:rsidRDefault="00044ACE" w:rsidP="00044ACE">
            <w:pPr>
              <w:jc w:val="both"/>
              <w:rPr>
                <w:lang w:val="en-US"/>
              </w:rPr>
            </w:pPr>
            <w:r>
              <w:rPr>
                <w:lang w:val="en-US"/>
              </w:rPr>
              <w:t>1.8</w:t>
            </w:r>
          </w:p>
        </w:tc>
        <w:tc>
          <w:tcPr>
            <w:tcW w:w="3780" w:type="dxa"/>
            <w:tcBorders>
              <w:top w:val="single" w:sz="4" w:space="0" w:color="auto"/>
              <w:left w:val="single" w:sz="4" w:space="0" w:color="auto"/>
              <w:bottom w:val="single" w:sz="4" w:space="0" w:color="auto"/>
              <w:right w:val="single" w:sz="4" w:space="0" w:color="auto"/>
            </w:tcBorders>
          </w:tcPr>
          <w:p w:rsidR="00044ACE" w:rsidRPr="00ED4462" w:rsidRDefault="00044ACE" w:rsidP="00044ACE">
            <w:pPr>
              <w:rPr>
                <w:lang w:val="en-US"/>
              </w:rPr>
            </w:pPr>
            <w:r w:rsidRPr="00ED4462">
              <w:t>Has an Equality Impact Assessment been carried out?</w:t>
            </w:r>
          </w:p>
        </w:tc>
        <w:tc>
          <w:tcPr>
            <w:tcW w:w="5990" w:type="dxa"/>
            <w:tcBorders>
              <w:top w:val="single" w:sz="4" w:space="0" w:color="auto"/>
              <w:left w:val="single" w:sz="4" w:space="0" w:color="auto"/>
              <w:bottom w:val="single" w:sz="4" w:space="0" w:color="auto"/>
              <w:right w:val="single" w:sz="4" w:space="0" w:color="auto"/>
            </w:tcBorders>
          </w:tcPr>
          <w:p w:rsidR="00044ACE" w:rsidRPr="006222C3" w:rsidRDefault="00044ACE" w:rsidP="00044ACE">
            <w:pPr>
              <w:rPr>
                <w:lang w:val="en-US"/>
              </w:rPr>
            </w:pPr>
            <w:r>
              <w:rPr>
                <w:lang w:val="en-US"/>
              </w:rPr>
              <w:t xml:space="preserve">Yes </w:t>
            </w:r>
          </w:p>
        </w:tc>
      </w:tr>
      <w:tr w:rsidR="00044ACE" w:rsidRPr="00ED4462" w:rsidTr="00044ACE">
        <w:tc>
          <w:tcPr>
            <w:tcW w:w="900" w:type="dxa"/>
            <w:tcBorders>
              <w:top w:val="single" w:sz="4" w:space="0" w:color="auto"/>
              <w:left w:val="single" w:sz="4" w:space="0" w:color="auto"/>
              <w:bottom w:val="single" w:sz="4" w:space="0" w:color="auto"/>
              <w:right w:val="single" w:sz="4" w:space="0" w:color="auto"/>
            </w:tcBorders>
            <w:shd w:val="clear" w:color="auto" w:fill="C0C0C0"/>
          </w:tcPr>
          <w:p w:rsidR="00044ACE" w:rsidRPr="00ED4462" w:rsidRDefault="00044ACE" w:rsidP="00044ACE">
            <w:pPr>
              <w:jc w:val="both"/>
              <w:rPr>
                <w:b/>
                <w:lang w:val="en-US"/>
              </w:rPr>
            </w:pPr>
            <w:r w:rsidRPr="00ED4462">
              <w:rPr>
                <w:b/>
              </w:rPr>
              <w:t>2.</w:t>
            </w:r>
          </w:p>
        </w:tc>
        <w:tc>
          <w:tcPr>
            <w:tcW w:w="3780" w:type="dxa"/>
            <w:tcBorders>
              <w:top w:val="single" w:sz="4" w:space="0" w:color="auto"/>
              <w:left w:val="single" w:sz="4" w:space="0" w:color="auto"/>
              <w:bottom w:val="single" w:sz="4" w:space="0" w:color="auto"/>
              <w:right w:val="single" w:sz="4" w:space="0" w:color="auto"/>
            </w:tcBorders>
            <w:shd w:val="clear" w:color="auto" w:fill="C0C0C0"/>
          </w:tcPr>
          <w:p w:rsidR="00044ACE" w:rsidRPr="00ED4462" w:rsidRDefault="00044ACE" w:rsidP="00044ACE">
            <w:pPr>
              <w:rPr>
                <w:b/>
                <w:lang w:val="en-US"/>
              </w:rPr>
            </w:pPr>
            <w:r w:rsidRPr="00ED4462">
              <w:rPr>
                <w:b/>
              </w:rPr>
              <w:t>Information Collation</w:t>
            </w:r>
          </w:p>
        </w:tc>
        <w:tc>
          <w:tcPr>
            <w:tcW w:w="5990" w:type="dxa"/>
            <w:tcBorders>
              <w:top w:val="single" w:sz="4" w:space="0" w:color="auto"/>
              <w:left w:val="single" w:sz="4" w:space="0" w:color="auto"/>
              <w:bottom w:val="single" w:sz="4" w:space="0" w:color="auto"/>
              <w:right w:val="single" w:sz="4" w:space="0" w:color="auto"/>
            </w:tcBorders>
            <w:shd w:val="clear" w:color="auto" w:fill="C0C0C0"/>
          </w:tcPr>
          <w:p w:rsidR="00044ACE" w:rsidRPr="00ED4462" w:rsidRDefault="00044ACE" w:rsidP="00044ACE">
            <w:pPr>
              <w:rPr>
                <w:b/>
                <w:lang w:val="en-US"/>
              </w:rPr>
            </w:pPr>
          </w:p>
        </w:tc>
      </w:tr>
      <w:tr w:rsidR="00044ACE" w:rsidRPr="00ED4462" w:rsidTr="00044ACE">
        <w:tc>
          <w:tcPr>
            <w:tcW w:w="900" w:type="dxa"/>
            <w:tcBorders>
              <w:top w:val="single" w:sz="4" w:space="0" w:color="auto"/>
              <w:left w:val="single" w:sz="4" w:space="0" w:color="auto"/>
              <w:bottom w:val="single" w:sz="4" w:space="0" w:color="auto"/>
              <w:right w:val="single" w:sz="4" w:space="0" w:color="auto"/>
            </w:tcBorders>
          </w:tcPr>
          <w:p w:rsidR="00044ACE" w:rsidRPr="00ED4462" w:rsidRDefault="00044ACE" w:rsidP="00044ACE">
            <w:pPr>
              <w:jc w:val="both"/>
              <w:rPr>
                <w:lang w:val="en-US"/>
              </w:rPr>
            </w:pPr>
            <w:r w:rsidRPr="00ED4462">
              <w:t>2.1</w:t>
            </w:r>
          </w:p>
        </w:tc>
        <w:tc>
          <w:tcPr>
            <w:tcW w:w="3780" w:type="dxa"/>
            <w:tcBorders>
              <w:top w:val="single" w:sz="4" w:space="0" w:color="auto"/>
              <w:left w:val="single" w:sz="4" w:space="0" w:color="auto"/>
              <w:bottom w:val="single" w:sz="4" w:space="0" w:color="auto"/>
              <w:right w:val="single" w:sz="4" w:space="0" w:color="auto"/>
            </w:tcBorders>
          </w:tcPr>
          <w:p w:rsidR="00044ACE" w:rsidRPr="00ED4462" w:rsidRDefault="00044ACE" w:rsidP="00044ACE">
            <w:pPr>
              <w:rPr>
                <w:lang w:val="en-US"/>
              </w:rPr>
            </w:pPr>
            <w:r w:rsidRPr="00ED4462">
              <w:t>Where was Policy information obtained from?</w:t>
            </w:r>
          </w:p>
        </w:tc>
        <w:tc>
          <w:tcPr>
            <w:tcW w:w="5990" w:type="dxa"/>
            <w:tcBorders>
              <w:top w:val="single" w:sz="4" w:space="0" w:color="auto"/>
              <w:left w:val="single" w:sz="4" w:space="0" w:color="auto"/>
              <w:bottom w:val="single" w:sz="4" w:space="0" w:color="auto"/>
              <w:right w:val="single" w:sz="4" w:space="0" w:color="auto"/>
            </w:tcBorders>
          </w:tcPr>
          <w:p w:rsidR="00044ACE" w:rsidRPr="00ED4462" w:rsidRDefault="00044ACE" w:rsidP="00044ACE">
            <w:pPr>
              <w:rPr>
                <w:lang w:val="en-US"/>
              </w:rPr>
            </w:pPr>
            <w:r>
              <w:rPr>
                <w:lang w:val="en-US"/>
              </w:rPr>
              <w:t>National guidance</w:t>
            </w:r>
          </w:p>
        </w:tc>
      </w:tr>
      <w:tr w:rsidR="00044ACE" w:rsidRPr="00ED4462" w:rsidTr="00044ACE">
        <w:tc>
          <w:tcPr>
            <w:tcW w:w="900" w:type="dxa"/>
            <w:tcBorders>
              <w:top w:val="single" w:sz="4" w:space="0" w:color="auto"/>
              <w:left w:val="single" w:sz="4" w:space="0" w:color="auto"/>
              <w:bottom w:val="single" w:sz="4" w:space="0" w:color="auto"/>
              <w:right w:val="single" w:sz="4" w:space="0" w:color="auto"/>
            </w:tcBorders>
            <w:shd w:val="clear" w:color="auto" w:fill="C0C0C0"/>
          </w:tcPr>
          <w:p w:rsidR="00044ACE" w:rsidRPr="00ED4462" w:rsidRDefault="00044ACE" w:rsidP="00044ACE">
            <w:pPr>
              <w:jc w:val="both"/>
              <w:rPr>
                <w:b/>
                <w:lang w:val="en-US"/>
              </w:rPr>
            </w:pPr>
            <w:r w:rsidRPr="00ED4462">
              <w:rPr>
                <w:b/>
              </w:rPr>
              <w:t>3.</w:t>
            </w:r>
          </w:p>
        </w:tc>
        <w:tc>
          <w:tcPr>
            <w:tcW w:w="3780" w:type="dxa"/>
            <w:tcBorders>
              <w:top w:val="single" w:sz="4" w:space="0" w:color="auto"/>
              <w:left w:val="single" w:sz="4" w:space="0" w:color="auto"/>
              <w:bottom w:val="single" w:sz="4" w:space="0" w:color="auto"/>
              <w:right w:val="single" w:sz="4" w:space="0" w:color="auto"/>
            </w:tcBorders>
            <w:shd w:val="clear" w:color="auto" w:fill="C0C0C0"/>
          </w:tcPr>
          <w:p w:rsidR="00044ACE" w:rsidRPr="00ED4462" w:rsidRDefault="00044ACE" w:rsidP="00044ACE">
            <w:pPr>
              <w:rPr>
                <w:b/>
                <w:lang w:val="en-US"/>
              </w:rPr>
            </w:pPr>
            <w:r w:rsidRPr="00ED4462">
              <w:rPr>
                <w:b/>
              </w:rPr>
              <w:t>Policy Management</w:t>
            </w:r>
          </w:p>
        </w:tc>
        <w:tc>
          <w:tcPr>
            <w:tcW w:w="5990" w:type="dxa"/>
            <w:tcBorders>
              <w:top w:val="single" w:sz="4" w:space="0" w:color="auto"/>
              <w:left w:val="single" w:sz="4" w:space="0" w:color="auto"/>
              <w:bottom w:val="single" w:sz="4" w:space="0" w:color="auto"/>
              <w:right w:val="single" w:sz="4" w:space="0" w:color="auto"/>
            </w:tcBorders>
            <w:shd w:val="clear" w:color="auto" w:fill="C0C0C0"/>
          </w:tcPr>
          <w:p w:rsidR="00044ACE" w:rsidRPr="00ED4462" w:rsidRDefault="00044ACE" w:rsidP="00044ACE">
            <w:pPr>
              <w:rPr>
                <w:b/>
                <w:lang w:val="en-US"/>
              </w:rPr>
            </w:pPr>
          </w:p>
        </w:tc>
      </w:tr>
      <w:tr w:rsidR="00044ACE" w:rsidRPr="00ED4462" w:rsidTr="00044ACE">
        <w:tc>
          <w:tcPr>
            <w:tcW w:w="900" w:type="dxa"/>
            <w:tcBorders>
              <w:top w:val="single" w:sz="4" w:space="0" w:color="auto"/>
              <w:left w:val="single" w:sz="4" w:space="0" w:color="auto"/>
              <w:bottom w:val="single" w:sz="4" w:space="0" w:color="auto"/>
              <w:right w:val="single" w:sz="4" w:space="0" w:color="auto"/>
            </w:tcBorders>
          </w:tcPr>
          <w:p w:rsidR="00044ACE" w:rsidRPr="00ED4462" w:rsidRDefault="00044ACE" w:rsidP="00044ACE">
            <w:pPr>
              <w:jc w:val="both"/>
              <w:rPr>
                <w:lang w:val="en-US"/>
              </w:rPr>
            </w:pPr>
            <w:r w:rsidRPr="00ED4462">
              <w:t>3.1</w:t>
            </w:r>
          </w:p>
        </w:tc>
        <w:tc>
          <w:tcPr>
            <w:tcW w:w="3780" w:type="dxa"/>
            <w:tcBorders>
              <w:top w:val="single" w:sz="4" w:space="0" w:color="auto"/>
              <w:left w:val="single" w:sz="4" w:space="0" w:color="auto"/>
              <w:bottom w:val="single" w:sz="4" w:space="0" w:color="auto"/>
              <w:right w:val="single" w:sz="4" w:space="0" w:color="auto"/>
            </w:tcBorders>
          </w:tcPr>
          <w:p w:rsidR="00044ACE" w:rsidRPr="00ED4462" w:rsidRDefault="00044ACE" w:rsidP="00044ACE">
            <w:pPr>
              <w:rPr>
                <w:lang w:val="en-US"/>
              </w:rPr>
            </w:pPr>
            <w:r w:rsidRPr="00ED4462">
              <w:t>Is there a requirement for a new or revised management structure for the implementation of the Policy?</w:t>
            </w:r>
          </w:p>
        </w:tc>
        <w:tc>
          <w:tcPr>
            <w:tcW w:w="5990" w:type="dxa"/>
            <w:tcBorders>
              <w:top w:val="single" w:sz="4" w:space="0" w:color="auto"/>
              <w:left w:val="single" w:sz="4" w:space="0" w:color="auto"/>
              <w:bottom w:val="single" w:sz="4" w:space="0" w:color="auto"/>
              <w:right w:val="single" w:sz="4" w:space="0" w:color="auto"/>
            </w:tcBorders>
          </w:tcPr>
          <w:p w:rsidR="00044ACE" w:rsidRPr="00ED4462" w:rsidRDefault="00044ACE" w:rsidP="00044ACE">
            <w:pPr>
              <w:rPr>
                <w:lang w:val="en-US"/>
              </w:rPr>
            </w:pPr>
            <w:r>
              <w:rPr>
                <w:lang w:val="en-US"/>
              </w:rPr>
              <w:t xml:space="preserve">No </w:t>
            </w:r>
          </w:p>
        </w:tc>
      </w:tr>
      <w:tr w:rsidR="00044ACE" w:rsidRPr="00ED4462" w:rsidTr="00044ACE">
        <w:tc>
          <w:tcPr>
            <w:tcW w:w="900" w:type="dxa"/>
            <w:tcBorders>
              <w:top w:val="single" w:sz="4" w:space="0" w:color="auto"/>
              <w:left w:val="single" w:sz="4" w:space="0" w:color="auto"/>
              <w:bottom w:val="single" w:sz="4" w:space="0" w:color="auto"/>
              <w:right w:val="single" w:sz="4" w:space="0" w:color="auto"/>
            </w:tcBorders>
          </w:tcPr>
          <w:p w:rsidR="00044ACE" w:rsidRPr="00ED4462" w:rsidRDefault="00044ACE" w:rsidP="00044ACE">
            <w:pPr>
              <w:jc w:val="both"/>
              <w:rPr>
                <w:lang w:val="en-US"/>
              </w:rPr>
            </w:pPr>
            <w:r w:rsidRPr="00ED4462">
              <w:t>3.2</w:t>
            </w:r>
          </w:p>
        </w:tc>
        <w:tc>
          <w:tcPr>
            <w:tcW w:w="3780" w:type="dxa"/>
            <w:tcBorders>
              <w:top w:val="single" w:sz="4" w:space="0" w:color="auto"/>
              <w:left w:val="single" w:sz="4" w:space="0" w:color="auto"/>
              <w:bottom w:val="single" w:sz="4" w:space="0" w:color="auto"/>
              <w:right w:val="single" w:sz="4" w:space="0" w:color="auto"/>
            </w:tcBorders>
          </w:tcPr>
          <w:p w:rsidR="00044ACE" w:rsidRPr="00ED4462" w:rsidRDefault="00044ACE" w:rsidP="00044ACE">
            <w:pPr>
              <w:rPr>
                <w:lang w:val="en-US"/>
              </w:rPr>
            </w:pPr>
            <w:r w:rsidRPr="00ED4462">
              <w:t>If YES attach a copy to this form.</w:t>
            </w:r>
          </w:p>
        </w:tc>
        <w:tc>
          <w:tcPr>
            <w:tcW w:w="5990" w:type="dxa"/>
            <w:tcBorders>
              <w:top w:val="single" w:sz="4" w:space="0" w:color="auto"/>
              <w:left w:val="single" w:sz="4" w:space="0" w:color="auto"/>
              <w:bottom w:val="single" w:sz="4" w:space="0" w:color="auto"/>
              <w:right w:val="single" w:sz="4" w:space="0" w:color="auto"/>
            </w:tcBorders>
          </w:tcPr>
          <w:p w:rsidR="00044ACE" w:rsidRPr="00ED4462" w:rsidRDefault="00044ACE" w:rsidP="00044ACE">
            <w:pPr>
              <w:rPr>
                <w:b/>
                <w:lang w:val="en-US"/>
              </w:rPr>
            </w:pPr>
          </w:p>
        </w:tc>
      </w:tr>
      <w:tr w:rsidR="00044ACE" w:rsidRPr="00ED4462" w:rsidTr="00044ACE">
        <w:tc>
          <w:tcPr>
            <w:tcW w:w="900" w:type="dxa"/>
            <w:tcBorders>
              <w:top w:val="single" w:sz="4" w:space="0" w:color="auto"/>
              <w:left w:val="single" w:sz="4" w:space="0" w:color="auto"/>
              <w:bottom w:val="single" w:sz="4" w:space="0" w:color="auto"/>
              <w:right w:val="single" w:sz="4" w:space="0" w:color="auto"/>
            </w:tcBorders>
          </w:tcPr>
          <w:p w:rsidR="00044ACE" w:rsidRPr="00ED4462" w:rsidRDefault="00044ACE" w:rsidP="00044ACE">
            <w:pPr>
              <w:jc w:val="both"/>
              <w:rPr>
                <w:lang w:val="en-US"/>
              </w:rPr>
            </w:pPr>
            <w:r w:rsidRPr="00ED4462">
              <w:t>3.3</w:t>
            </w:r>
          </w:p>
        </w:tc>
        <w:tc>
          <w:tcPr>
            <w:tcW w:w="3780" w:type="dxa"/>
            <w:tcBorders>
              <w:top w:val="single" w:sz="4" w:space="0" w:color="auto"/>
              <w:left w:val="single" w:sz="4" w:space="0" w:color="auto"/>
              <w:bottom w:val="single" w:sz="4" w:space="0" w:color="auto"/>
              <w:right w:val="single" w:sz="4" w:space="0" w:color="auto"/>
            </w:tcBorders>
          </w:tcPr>
          <w:p w:rsidR="00044ACE" w:rsidRPr="00ED4462" w:rsidRDefault="00044ACE" w:rsidP="00044ACE">
            <w:pPr>
              <w:rPr>
                <w:lang w:val="en-US"/>
              </w:rPr>
            </w:pPr>
            <w:r w:rsidRPr="00ED4462">
              <w:t>If NO explain why.</w:t>
            </w:r>
          </w:p>
        </w:tc>
        <w:tc>
          <w:tcPr>
            <w:tcW w:w="5990" w:type="dxa"/>
            <w:tcBorders>
              <w:top w:val="single" w:sz="4" w:space="0" w:color="auto"/>
              <w:left w:val="single" w:sz="4" w:space="0" w:color="auto"/>
              <w:bottom w:val="single" w:sz="4" w:space="0" w:color="auto"/>
              <w:right w:val="single" w:sz="4" w:space="0" w:color="auto"/>
            </w:tcBorders>
          </w:tcPr>
          <w:p w:rsidR="00044ACE" w:rsidRPr="00ED4462" w:rsidRDefault="00044ACE" w:rsidP="00044ACE">
            <w:pPr>
              <w:rPr>
                <w:lang w:val="en-US"/>
              </w:rPr>
            </w:pPr>
            <w:r>
              <w:rPr>
                <w:lang w:val="en-US"/>
              </w:rPr>
              <w:t>The existing management structure within the CCG is fit for purpose</w:t>
            </w:r>
          </w:p>
        </w:tc>
      </w:tr>
      <w:tr w:rsidR="00044ACE" w:rsidRPr="00ED4462" w:rsidTr="00044ACE">
        <w:tc>
          <w:tcPr>
            <w:tcW w:w="900" w:type="dxa"/>
            <w:tcBorders>
              <w:top w:val="single" w:sz="4" w:space="0" w:color="auto"/>
              <w:left w:val="single" w:sz="4" w:space="0" w:color="auto"/>
              <w:bottom w:val="single" w:sz="4" w:space="0" w:color="auto"/>
              <w:right w:val="single" w:sz="4" w:space="0" w:color="auto"/>
            </w:tcBorders>
            <w:shd w:val="clear" w:color="auto" w:fill="C0C0C0"/>
          </w:tcPr>
          <w:p w:rsidR="00044ACE" w:rsidRPr="00ED4462" w:rsidRDefault="00044ACE" w:rsidP="00044ACE">
            <w:pPr>
              <w:jc w:val="both"/>
              <w:rPr>
                <w:b/>
                <w:lang w:val="en-US"/>
              </w:rPr>
            </w:pPr>
            <w:r w:rsidRPr="00ED4462">
              <w:rPr>
                <w:b/>
              </w:rPr>
              <w:t>4.</w:t>
            </w:r>
          </w:p>
        </w:tc>
        <w:tc>
          <w:tcPr>
            <w:tcW w:w="3780" w:type="dxa"/>
            <w:tcBorders>
              <w:top w:val="single" w:sz="4" w:space="0" w:color="auto"/>
              <w:left w:val="single" w:sz="4" w:space="0" w:color="auto"/>
              <w:bottom w:val="single" w:sz="4" w:space="0" w:color="auto"/>
              <w:right w:val="single" w:sz="4" w:space="0" w:color="auto"/>
            </w:tcBorders>
            <w:shd w:val="clear" w:color="auto" w:fill="C0C0C0"/>
          </w:tcPr>
          <w:p w:rsidR="00044ACE" w:rsidRPr="00ED4462" w:rsidRDefault="00044ACE" w:rsidP="00044ACE">
            <w:pPr>
              <w:keepNext/>
              <w:spacing w:after="60"/>
              <w:outlineLvl w:val="3"/>
              <w:rPr>
                <w:b/>
                <w:bCs/>
                <w:lang w:val="en-US"/>
              </w:rPr>
            </w:pPr>
            <w:r w:rsidRPr="00ED4462">
              <w:rPr>
                <w:b/>
                <w:bCs/>
              </w:rPr>
              <w:t>Consultation Process</w:t>
            </w:r>
          </w:p>
        </w:tc>
        <w:tc>
          <w:tcPr>
            <w:tcW w:w="5990" w:type="dxa"/>
            <w:tcBorders>
              <w:top w:val="single" w:sz="4" w:space="0" w:color="auto"/>
              <w:left w:val="single" w:sz="4" w:space="0" w:color="auto"/>
              <w:bottom w:val="single" w:sz="4" w:space="0" w:color="auto"/>
              <w:right w:val="single" w:sz="4" w:space="0" w:color="auto"/>
            </w:tcBorders>
            <w:shd w:val="clear" w:color="auto" w:fill="C0C0C0"/>
          </w:tcPr>
          <w:p w:rsidR="00044ACE" w:rsidRPr="00ED4462" w:rsidRDefault="00044ACE" w:rsidP="00044ACE">
            <w:pPr>
              <w:rPr>
                <w:b/>
                <w:lang w:val="en-US"/>
              </w:rPr>
            </w:pPr>
          </w:p>
        </w:tc>
      </w:tr>
      <w:tr w:rsidR="00044ACE" w:rsidRPr="00ED4462" w:rsidTr="00044ACE">
        <w:tc>
          <w:tcPr>
            <w:tcW w:w="900" w:type="dxa"/>
            <w:tcBorders>
              <w:top w:val="single" w:sz="4" w:space="0" w:color="auto"/>
              <w:left w:val="single" w:sz="4" w:space="0" w:color="auto"/>
              <w:bottom w:val="single" w:sz="4" w:space="0" w:color="auto"/>
              <w:right w:val="single" w:sz="4" w:space="0" w:color="auto"/>
            </w:tcBorders>
          </w:tcPr>
          <w:p w:rsidR="00044ACE" w:rsidRPr="00ED4462" w:rsidRDefault="00044ACE" w:rsidP="00044ACE">
            <w:pPr>
              <w:jc w:val="both"/>
              <w:rPr>
                <w:lang w:val="en-US"/>
              </w:rPr>
            </w:pPr>
            <w:r w:rsidRPr="00ED4462">
              <w:t>4.1</w:t>
            </w:r>
          </w:p>
        </w:tc>
        <w:tc>
          <w:tcPr>
            <w:tcW w:w="3780" w:type="dxa"/>
            <w:tcBorders>
              <w:top w:val="single" w:sz="4" w:space="0" w:color="auto"/>
              <w:left w:val="single" w:sz="4" w:space="0" w:color="auto"/>
              <w:bottom w:val="single" w:sz="4" w:space="0" w:color="auto"/>
              <w:right w:val="single" w:sz="4" w:space="0" w:color="auto"/>
            </w:tcBorders>
          </w:tcPr>
          <w:p w:rsidR="00044ACE" w:rsidRPr="00ED4462" w:rsidRDefault="00044ACE" w:rsidP="00044ACE">
            <w:pPr>
              <w:keepNext/>
              <w:spacing w:after="60"/>
              <w:outlineLvl w:val="3"/>
              <w:rPr>
                <w:bCs/>
                <w:lang w:val="en-US"/>
              </w:rPr>
            </w:pPr>
            <w:r w:rsidRPr="00ED4462">
              <w:rPr>
                <w:bCs/>
              </w:rPr>
              <w:t>Was there external/internal consultation?</w:t>
            </w:r>
          </w:p>
        </w:tc>
        <w:tc>
          <w:tcPr>
            <w:tcW w:w="5990" w:type="dxa"/>
            <w:tcBorders>
              <w:top w:val="single" w:sz="4" w:space="0" w:color="auto"/>
              <w:left w:val="single" w:sz="4" w:space="0" w:color="auto"/>
              <w:bottom w:val="single" w:sz="4" w:space="0" w:color="auto"/>
              <w:right w:val="single" w:sz="4" w:space="0" w:color="auto"/>
            </w:tcBorders>
          </w:tcPr>
          <w:p w:rsidR="00044ACE" w:rsidRPr="00ED4462" w:rsidRDefault="00044ACE" w:rsidP="00044ACE">
            <w:pPr>
              <w:rPr>
                <w:lang w:val="en-US"/>
              </w:rPr>
            </w:pPr>
          </w:p>
        </w:tc>
      </w:tr>
      <w:tr w:rsidR="00044ACE" w:rsidRPr="00ED4462" w:rsidTr="00044ACE">
        <w:tc>
          <w:tcPr>
            <w:tcW w:w="900" w:type="dxa"/>
            <w:tcBorders>
              <w:top w:val="single" w:sz="4" w:space="0" w:color="auto"/>
              <w:left w:val="single" w:sz="4" w:space="0" w:color="auto"/>
              <w:bottom w:val="single" w:sz="4" w:space="0" w:color="auto"/>
              <w:right w:val="single" w:sz="4" w:space="0" w:color="auto"/>
            </w:tcBorders>
          </w:tcPr>
          <w:p w:rsidR="00044ACE" w:rsidRPr="00ED4462" w:rsidRDefault="00044ACE" w:rsidP="00044ACE">
            <w:pPr>
              <w:jc w:val="both"/>
              <w:rPr>
                <w:lang w:val="en-US"/>
              </w:rPr>
            </w:pPr>
            <w:r w:rsidRPr="00ED4462">
              <w:t>4.2</w:t>
            </w:r>
          </w:p>
        </w:tc>
        <w:tc>
          <w:tcPr>
            <w:tcW w:w="3780" w:type="dxa"/>
            <w:tcBorders>
              <w:top w:val="single" w:sz="4" w:space="0" w:color="auto"/>
              <w:left w:val="single" w:sz="4" w:space="0" w:color="auto"/>
              <w:bottom w:val="single" w:sz="4" w:space="0" w:color="auto"/>
              <w:right w:val="single" w:sz="4" w:space="0" w:color="auto"/>
            </w:tcBorders>
          </w:tcPr>
          <w:p w:rsidR="00044ACE" w:rsidRPr="00ED4462" w:rsidRDefault="00044ACE" w:rsidP="00044ACE">
            <w:pPr>
              <w:keepNext/>
              <w:spacing w:after="60"/>
              <w:outlineLvl w:val="3"/>
              <w:rPr>
                <w:bCs/>
                <w:lang w:val="en-US"/>
              </w:rPr>
            </w:pPr>
            <w:r w:rsidRPr="00ED4462">
              <w:rPr>
                <w:bCs/>
              </w:rPr>
              <w:t>List groups/persons involved</w:t>
            </w:r>
          </w:p>
        </w:tc>
        <w:tc>
          <w:tcPr>
            <w:tcW w:w="5990" w:type="dxa"/>
            <w:tcBorders>
              <w:top w:val="single" w:sz="4" w:space="0" w:color="auto"/>
              <w:left w:val="single" w:sz="4" w:space="0" w:color="auto"/>
              <w:bottom w:val="single" w:sz="4" w:space="0" w:color="auto"/>
              <w:right w:val="single" w:sz="4" w:space="0" w:color="auto"/>
            </w:tcBorders>
          </w:tcPr>
          <w:p w:rsidR="00044ACE" w:rsidRPr="00ED4462" w:rsidRDefault="00044ACE" w:rsidP="00044ACE">
            <w:pPr>
              <w:rPr>
                <w:lang w:val="en-US"/>
              </w:rPr>
            </w:pPr>
          </w:p>
        </w:tc>
      </w:tr>
      <w:tr w:rsidR="00044ACE" w:rsidRPr="00ED4462" w:rsidTr="00044ACE">
        <w:tc>
          <w:tcPr>
            <w:tcW w:w="900" w:type="dxa"/>
            <w:tcBorders>
              <w:top w:val="single" w:sz="4" w:space="0" w:color="auto"/>
              <w:left w:val="single" w:sz="4" w:space="0" w:color="auto"/>
              <w:bottom w:val="single" w:sz="4" w:space="0" w:color="auto"/>
              <w:right w:val="single" w:sz="4" w:space="0" w:color="auto"/>
            </w:tcBorders>
          </w:tcPr>
          <w:p w:rsidR="00044ACE" w:rsidRPr="00ED4462" w:rsidRDefault="00044ACE" w:rsidP="00044ACE">
            <w:pPr>
              <w:jc w:val="both"/>
              <w:rPr>
                <w:lang w:val="en-US"/>
              </w:rPr>
            </w:pPr>
            <w:r w:rsidRPr="00ED4462">
              <w:t>4.3</w:t>
            </w:r>
          </w:p>
        </w:tc>
        <w:tc>
          <w:tcPr>
            <w:tcW w:w="3780" w:type="dxa"/>
            <w:tcBorders>
              <w:top w:val="single" w:sz="4" w:space="0" w:color="auto"/>
              <w:left w:val="single" w:sz="4" w:space="0" w:color="auto"/>
              <w:bottom w:val="single" w:sz="4" w:space="0" w:color="auto"/>
              <w:right w:val="single" w:sz="4" w:space="0" w:color="auto"/>
            </w:tcBorders>
          </w:tcPr>
          <w:p w:rsidR="00044ACE" w:rsidRPr="00ED4462" w:rsidRDefault="00044ACE" w:rsidP="00044ACE">
            <w:pPr>
              <w:keepNext/>
              <w:spacing w:after="60"/>
              <w:outlineLvl w:val="3"/>
              <w:rPr>
                <w:bCs/>
                <w:lang w:val="en-US"/>
              </w:rPr>
            </w:pPr>
            <w:r w:rsidRPr="00ED4462">
              <w:rPr>
                <w:bCs/>
              </w:rPr>
              <w:t>Have external/internal comments been included?</w:t>
            </w:r>
          </w:p>
        </w:tc>
        <w:tc>
          <w:tcPr>
            <w:tcW w:w="5990" w:type="dxa"/>
            <w:tcBorders>
              <w:top w:val="single" w:sz="4" w:space="0" w:color="auto"/>
              <w:left w:val="single" w:sz="4" w:space="0" w:color="auto"/>
              <w:bottom w:val="single" w:sz="4" w:space="0" w:color="auto"/>
              <w:right w:val="single" w:sz="4" w:space="0" w:color="auto"/>
            </w:tcBorders>
          </w:tcPr>
          <w:p w:rsidR="00044ACE" w:rsidRPr="00ED4462" w:rsidRDefault="00044ACE" w:rsidP="00044ACE">
            <w:pPr>
              <w:rPr>
                <w:lang w:val="en-US"/>
              </w:rPr>
            </w:pPr>
          </w:p>
        </w:tc>
      </w:tr>
      <w:tr w:rsidR="00044ACE" w:rsidRPr="00ED4462" w:rsidTr="00044ACE">
        <w:tc>
          <w:tcPr>
            <w:tcW w:w="900" w:type="dxa"/>
            <w:tcBorders>
              <w:top w:val="single" w:sz="4" w:space="0" w:color="auto"/>
              <w:left w:val="single" w:sz="4" w:space="0" w:color="auto"/>
              <w:bottom w:val="single" w:sz="4" w:space="0" w:color="auto"/>
              <w:right w:val="single" w:sz="4" w:space="0" w:color="auto"/>
            </w:tcBorders>
          </w:tcPr>
          <w:p w:rsidR="00044ACE" w:rsidRPr="00ED4462" w:rsidRDefault="00044ACE" w:rsidP="00044ACE">
            <w:pPr>
              <w:jc w:val="both"/>
              <w:rPr>
                <w:lang w:val="en-US"/>
              </w:rPr>
            </w:pPr>
            <w:r w:rsidRPr="00ED4462">
              <w:t>4.4</w:t>
            </w:r>
          </w:p>
        </w:tc>
        <w:tc>
          <w:tcPr>
            <w:tcW w:w="3780" w:type="dxa"/>
            <w:tcBorders>
              <w:top w:val="single" w:sz="4" w:space="0" w:color="auto"/>
              <w:left w:val="single" w:sz="4" w:space="0" w:color="auto"/>
              <w:bottom w:val="single" w:sz="4" w:space="0" w:color="auto"/>
              <w:right w:val="single" w:sz="4" w:space="0" w:color="auto"/>
            </w:tcBorders>
          </w:tcPr>
          <w:p w:rsidR="00044ACE" w:rsidRPr="00ED4462" w:rsidRDefault="00044ACE" w:rsidP="00044ACE">
            <w:pPr>
              <w:keepNext/>
              <w:spacing w:after="60"/>
              <w:outlineLvl w:val="3"/>
              <w:rPr>
                <w:bCs/>
                <w:lang w:val="en-US"/>
              </w:rPr>
            </w:pPr>
            <w:r w:rsidRPr="00ED4462">
              <w:rPr>
                <w:bCs/>
              </w:rPr>
              <w:t>If external/internal comments have not been included, state why.</w:t>
            </w:r>
          </w:p>
        </w:tc>
        <w:tc>
          <w:tcPr>
            <w:tcW w:w="5990" w:type="dxa"/>
            <w:tcBorders>
              <w:top w:val="single" w:sz="4" w:space="0" w:color="auto"/>
              <w:left w:val="single" w:sz="4" w:space="0" w:color="auto"/>
              <w:bottom w:val="single" w:sz="4" w:space="0" w:color="auto"/>
              <w:right w:val="single" w:sz="4" w:space="0" w:color="auto"/>
            </w:tcBorders>
          </w:tcPr>
          <w:p w:rsidR="00044ACE" w:rsidRPr="00ED4462" w:rsidRDefault="00044ACE" w:rsidP="00044ACE">
            <w:pPr>
              <w:rPr>
                <w:lang w:val="en-US"/>
              </w:rPr>
            </w:pPr>
          </w:p>
        </w:tc>
      </w:tr>
      <w:tr w:rsidR="00044ACE" w:rsidRPr="00ED4462" w:rsidTr="00044ACE">
        <w:tc>
          <w:tcPr>
            <w:tcW w:w="900" w:type="dxa"/>
            <w:tcBorders>
              <w:top w:val="single" w:sz="4" w:space="0" w:color="auto"/>
              <w:left w:val="single" w:sz="4" w:space="0" w:color="auto"/>
              <w:bottom w:val="single" w:sz="4" w:space="0" w:color="auto"/>
              <w:right w:val="single" w:sz="4" w:space="0" w:color="auto"/>
            </w:tcBorders>
            <w:shd w:val="clear" w:color="auto" w:fill="C0C0C0"/>
          </w:tcPr>
          <w:p w:rsidR="00044ACE" w:rsidRPr="00ED4462" w:rsidRDefault="00044ACE" w:rsidP="00044ACE">
            <w:pPr>
              <w:jc w:val="both"/>
              <w:rPr>
                <w:b/>
                <w:lang w:val="en-US"/>
              </w:rPr>
            </w:pPr>
            <w:r w:rsidRPr="00ED4462">
              <w:rPr>
                <w:b/>
              </w:rPr>
              <w:t>5.</w:t>
            </w:r>
          </w:p>
        </w:tc>
        <w:tc>
          <w:tcPr>
            <w:tcW w:w="3780" w:type="dxa"/>
            <w:tcBorders>
              <w:top w:val="single" w:sz="4" w:space="0" w:color="auto"/>
              <w:left w:val="single" w:sz="4" w:space="0" w:color="auto"/>
              <w:bottom w:val="single" w:sz="4" w:space="0" w:color="auto"/>
              <w:right w:val="single" w:sz="4" w:space="0" w:color="auto"/>
            </w:tcBorders>
            <w:shd w:val="clear" w:color="auto" w:fill="C0C0C0"/>
          </w:tcPr>
          <w:p w:rsidR="00044ACE" w:rsidRPr="00ED4462" w:rsidRDefault="00044ACE" w:rsidP="00044ACE">
            <w:pPr>
              <w:keepNext/>
              <w:spacing w:after="60"/>
              <w:outlineLvl w:val="3"/>
              <w:rPr>
                <w:b/>
                <w:bCs/>
                <w:lang w:val="en-US"/>
              </w:rPr>
            </w:pPr>
            <w:r w:rsidRPr="00ED4462">
              <w:rPr>
                <w:b/>
                <w:bCs/>
              </w:rPr>
              <w:t>Implementation</w:t>
            </w:r>
          </w:p>
        </w:tc>
        <w:tc>
          <w:tcPr>
            <w:tcW w:w="5990" w:type="dxa"/>
            <w:tcBorders>
              <w:top w:val="single" w:sz="4" w:space="0" w:color="auto"/>
              <w:left w:val="single" w:sz="4" w:space="0" w:color="auto"/>
              <w:bottom w:val="single" w:sz="4" w:space="0" w:color="auto"/>
              <w:right w:val="single" w:sz="4" w:space="0" w:color="auto"/>
            </w:tcBorders>
            <w:shd w:val="clear" w:color="auto" w:fill="C0C0C0"/>
          </w:tcPr>
          <w:p w:rsidR="00044ACE" w:rsidRPr="00ED4462" w:rsidRDefault="00044ACE" w:rsidP="00044ACE">
            <w:pPr>
              <w:rPr>
                <w:lang w:val="en-US"/>
              </w:rPr>
            </w:pPr>
          </w:p>
        </w:tc>
      </w:tr>
      <w:tr w:rsidR="00044ACE" w:rsidRPr="00ED4462" w:rsidTr="00044ACE">
        <w:tc>
          <w:tcPr>
            <w:tcW w:w="900" w:type="dxa"/>
            <w:tcBorders>
              <w:top w:val="single" w:sz="4" w:space="0" w:color="auto"/>
              <w:left w:val="single" w:sz="4" w:space="0" w:color="auto"/>
              <w:bottom w:val="single" w:sz="4" w:space="0" w:color="auto"/>
              <w:right w:val="single" w:sz="4" w:space="0" w:color="auto"/>
            </w:tcBorders>
          </w:tcPr>
          <w:p w:rsidR="00044ACE" w:rsidRPr="00ED4462" w:rsidRDefault="00044ACE" w:rsidP="00044ACE">
            <w:pPr>
              <w:jc w:val="both"/>
              <w:rPr>
                <w:lang w:val="en-US"/>
              </w:rPr>
            </w:pPr>
            <w:r w:rsidRPr="00ED4462">
              <w:t>5.1</w:t>
            </w:r>
          </w:p>
        </w:tc>
        <w:tc>
          <w:tcPr>
            <w:tcW w:w="3780" w:type="dxa"/>
            <w:tcBorders>
              <w:top w:val="single" w:sz="4" w:space="0" w:color="auto"/>
              <w:left w:val="single" w:sz="4" w:space="0" w:color="auto"/>
              <w:bottom w:val="single" w:sz="4" w:space="0" w:color="auto"/>
              <w:right w:val="single" w:sz="4" w:space="0" w:color="auto"/>
            </w:tcBorders>
          </w:tcPr>
          <w:p w:rsidR="00044ACE" w:rsidRPr="0042254E" w:rsidRDefault="00044ACE" w:rsidP="00044ACE">
            <w:pPr>
              <w:keepNext/>
              <w:spacing w:after="60"/>
              <w:outlineLvl w:val="3"/>
              <w:rPr>
                <w:bCs/>
                <w:lang w:val="en-US"/>
              </w:rPr>
            </w:pPr>
            <w:r w:rsidRPr="00ED4462">
              <w:rPr>
                <w:bCs/>
              </w:rPr>
              <w:t>How and to whom will the policy be distributed?</w:t>
            </w:r>
          </w:p>
        </w:tc>
        <w:tc>
          <w:tcPr>
            <w:tcW w:w="5990" w:type="dxa"/>
            <w:tcBorders>
              <w:top w:val="single" w:sz="4" w:space="0" w:color="auto"/>
              <w:left w:val="single" w:sz="4" w:space="0" w:color="auto"/>
              <w:bottom w:val="single" w:sz="4" w:space="0" w:color="auto"/>
              <w:right w:val="single" w:sz="4" w:space="0" w:color="auto"/>
            </w:tcBorders>
          </w:tcPr>
          <w:p w:rsidR="00044ACE" w:rsidRPr="00ED4462" w:rsidRDefault="00044ACE" w:rsidP="00044ACE">
            <w:r>
              <w:t>The policy will be available via the CCG Intranet</w:t>
            </w:r>
          </w:p>
        </w:tc>
      </w:tr>
      <w:tr w:rsidR="00044ACE" w:rsidRPr="00ED4462" w:rsidTr="00044ACE">
        <w:tc>
          <w:tcPr>
            <w:tcW w:w="900" w:type="dxa"/>
            <w:tcBorders>
              <w:top w:val="single" w:sz="4" w:space="0" w:color="auto"/>
              <w:left w:val="single" w:sz="4" w:space="0" w:color="auto"/>
              <w:bottom w:val="single" w:sz="4" w:space="0" w:color="auto"/>
              <w:right w:val="single" w:sz="4" w:space="0" w:color="auto"/>
            </w:tcBorders>
          </w:tcPr>
          <w:p w:rsidR="00044ACE" w:rsidRPr="00ED4462" w:rsidRDefault="00044ACE" w:rsidP="00044ACE">
            <w:pPr>
              <w:jc w:val="both"/>
              <w:rPr>
                <w:lang w:val="en-US"/>
              </w:rPr>
            </w:pPr>
            <w:r w:rsidRPr="00ED4462">
              <w:t>5.2</w:t>
            </w:r>
          </w:p>
        </w:tc>
        <w:tc>
          <w:tcPr>
            <w:tcW w:w="3780" w:type="dxa"/>
            <w:tcBorders>
              <w:top w:val="single" w:sz="4" w:space="0" w:color="auto"/>
              <w:left w:val="single" w:sz="4" w:space="0" w:color="auto"/>
              <w:bottom w:val="single" w:sz="4" w:space="0" w:color="auto"/>
              <w:right w:val="single" w:sz="4" w:space="0" w:color="auto"/>
            </w:tcBorders>
          </w:tcPr>
          <w:p w:rsidR="00044ACE" w:rsidRPr="00ED4462" w:rsidRDefault="00044ACE" w:rsidP="00044ACE">
            <w:pPr>
              <w:keepNext/>
              <w:spacing w:after="60"/>
              <w:outlineLvl w:val="3"/>
              <w:rPr>
                <w:bCs/>
                <w:lang w:val="en-US"/>
              </w:rPr>
            </w:pPr>
            <w:r w:rsidRPr="00ED4462">
              <w:rPr>
                <w:bCs/>
              </w:rPr>
              <w:t>If there are implementation requirements such as training please detail.</w:t>
            </w:r>
          </w:p>
        </w:tc>
        <w:tc>
          <w:tcPr>
            <w:tcW w:w="5990" w:type="dxa"/>
            <w:tcBorders>
              <w:top w:val="single" w:sz="4" w:space="0" w:color="auto"/>
              <w:left w:val="single" w:sz="4" w:space="0" w:color="auto"/>
              <w:bottom w:val="single" w:sz="4" w:space="0" w:color="auto"/>
              <w:right w:val="single" w:sz="4" w:space="0" w:color="auto"/>
            </w:tcBorders>
          </w:tcPr>
          <w:p w:rsidR="00044ACE" w:rsidRPr="00ED4462" w:rsidRDefault="00044ACE" w:rsidP="00044ACE">
            <w:pPr>
              <w:rPr>
                <w:lang w:val="en-US"/>
              </w:rPr>
            </w:pPr>
            <w:r>
              <w:rPr>
                <w:lang w:val="en-US"/>
              </w:rPr>
              <w:t xml:space="preserve">No </w:t>
            </w:r>
          </w:p>
        </w:tc>
      </w:tr>
      <w:tr w:rsidR="00044ACE" w:rsidRPr="00ED4462" w:rsidTr="00044ACE">
        <w:tc>
          <w:tcPr>
            <w:tcW w:w="900" w:type="dxa"/>
            <w:tcBorders>
              <w:top w:val="single" w:sz="4" w:space="0" w:color="auto"/>
              <w:left w:val="single" w:sz="4" w:space="0" w:color="auto"/>
              <w:bottom w:val="single" w:sz="4" w:space="0" w:color="auto"/>
              <w:right w:val="single" w:sz="4" w:space="0" w:color="auto"/>
            </w:tcBorders>
          </w:tcPr>
          <w:p w:rsidR="00044ACE" w:rsidRPr="00ED4462" w:rsidRDefault="00044ACE" w:rsidP="00044ACE">
            <w:pPr>
              <w:jc w:val="both"/>
              <w:rPr>
                <w:lang w:val="en-US"/>
              </w:rPr>
            </w:pPr>
            <w:r w:rsidRPr="00ED4462">
              <w:t>5.3</w:t>
            </w:r>
          </w:p>
        </w:tc>
        <w:tc>
          <w:tcPr>
            <w:tcW w:w="3780" w:type="dxa"/>
            <w:tcBorders>
              <w:top w:val="single" w:sz="4" w:space="0" w:color="auto"/>
              <w:left w:val="single" w:sz="4" w:space="0" w:color="auto"/>
              <w:bottom w:val="single" w:sz="4" w:space="0" w:color="auto"/>
              <w:right w:val="single" w:sz="4" w:space="0" w:color="auto"/>
            </w:tcBorders>
          </w:tcPr>
          <w:p w:rsidR="00044ACE" w:rsidRPr="00ED4462" w:rsidRDefault="00044ACE" w:rsidP="00044ACE">
            <w:pPr>
              <w:keepNext/>
              <w:spacing w:after="60"/>
              <w:outlineLvl w:val="3"/>
              <w:rPr>
                <w:bCs/>
                <w:lang w:val="en-US"/>
              </w:rPr>
            </w:pPr>
            <w:r w:rsidRPr="00ED4462">
              <w:rPr>
                <w:bCs/>
              </w:rPr>
              <w:t>What is the cost of implementation and how will this be funded</w:t>
            </w:r>
          </w:p>
        </w:tc>
        <w:tc>
          <w:tcPr>
            <w:tcW w:w="5990" w:type="dxa"/>
            <w:tcBorders>
              <w:top w:val="single" w:sz="4" w:space="0" w:color="auto"/>
              <w:left w:val="single" w:sz="4" w:space="0" w:color="auto"/>
              <w:bottom w:val="single" w:sz="4" w:space="0" w:color="auto"/>
              <w:right w:val="single" w:sz="4" w:space="0" w:color="auto"/>
            </w:tcBorders>
          </w:tcPr>
          <w:p w:rsidR="00044ACE" w:rsidRPr="00ED4462" w:rsidRDefault="00044ACE" w:rsidP="00044ACE">
            <w:pPr>
              <w:rPr>
                <w:lang w:val="en-US"/>
              </w:rPr>
            </w:pPr>
          </w:p>
          <w:p w:rsidR="00044ACE" w:rsidRPr="00ED4462" w:rsidRDefault="00044ACE" w:rsidP="00044ACE">
            <w:pPr>
              <w:rPr>
                <w:lang w:val="en-US"/>
              </w:rPr>
            </w:pPr>
            <w:r>
              <w:rPr>
                <w:lang w:val="en-US"/>
              </w:rPr>
              <w:t>N/A</w:t>
            </w:r>
          </w:p>
        </w:tc>
      </w:tr>
      <w:tr w:rsidR="00044ACE" w:rsidRPr="00ED4462" w:rsidTr="00044ACE">
        <w:tc>
          <w:tcPr>
            <w:tcW w:w="900" w:type="dxa"/>
            <w:tcBorders>
              <w:top w:val="single" w:sz="4" w:space="0" w:color="auto"/>
              <w:left w:val="single" w:sz="4" w:space="0" w:color="auto"/>
              <w:bottom w:val="single" w:sz="4" w:space="0" w:color="auto"/>
              <w:right w:val="single" w:sz="4" w:space="0" w:color="auto"/>
            </w:tcBorders>
            <w:shd w:val="clear" w:color="auto" w:fill="C0C0C0"/>
          </w:tcPr>
          <w:p w:rsidR="00044ACE" w:rsidRPr="00ED4462" w:rsidRDefault="00044ACE" w:rsidP="00044ACE">
            <w:pPr>
              <w:jc w:val="both"/>
              <w:rPr>
                <w:b/>
                <w:lang w:val="en-US"/>
              </w:rPr>
            </w:pPr>
            <w:r w:rsidRPr="00ED4462">
              <w:rPr>
                <w:b/>
              </w:rPr>
              <w:t>6.</w:t>
            </w:r>
          </w:p>
        </w:tc>
        <w:tc>
          <w:tcPr>
            <w:tcW w:w="3780" w:type="dxa"/>
            <w:tcBorders>
              <w:top w:val="single" w:sz="4" w:space="0" w:color="auto"/>
              <w:left w:val="single" w:sz="4" w:space="0" w:color="auto"/>
              <w:bottom w:val="single" w:sz="4" w:space="0" w:color="auto"/>
              <w:right w:val="single" w:sz="4" w:space="0" w:color="auto"/>
            </w:tcBorders>
            <w:shd w:val="clear" w:color="auto" w:fill="C0C0C0"/>
          </w:tcPr>
          <w:p w:rsidR="00044ACE" w:rsidRPr="00ED4462" w:rsidRDefault="00044ACE" w:rsidP="00044ACE">
            <w:pPr>
              <w:keepNext/>
              <w:spacing w:after="60"/>
              <w:outlineLvl w:val="3"/>
              <w:rPr>
                <w:b/>
                <w:bCs/>
                <w:lang w:val="en-US"/>
              </w:rPr>
            </w:pPr>
            <w:r w:rsidRPr="00ED4462">
              <w:rPr>
                <w:b/>
                <w:bCs/>
              </w:rPr>
              <w:t>Monitoring</w:t>
            </w:r>
          </w:p>
        </w:tc>
        <w:tc>
          <w:tcPr>
            <w:tcW w:w="5990" w:type="dxa"/>
            <w:tcBorders>
              <w:top w:val="single" w:sz="4" w:space="0" w:color="auto"/>
              <w:left w:val="single" w:sz="4" w:space="0" w:color="auto"/>
              <w:bottom w:val="single" w:sz="4" w:space="0" w:color="auto"/>
              <w:right w:val="single" w:sz="4" w:space="0" w:color="auto"/>
            </w:tcBorders>
            <w:shd w:val="clear" w:color="auto" w:fill="C0C0C0"/>
          </w:tcPr>
          <w:p w:rsidR="00044ACE" w:rsidRPr="00ED4462" w:rsidRDefault="00044ACE" w:rsidP="00044ACE">
            <w:pPr>
              <w:rPr>
                <w:lang w:val="en-US"/>
              </w:rPr>
            </w:pPr>
          </w:p>
        </w:tc>
      </w:tr>
      <w:tr w:rsidR="00044ACE" w:rsidRPr="00ED4462" w:rsidTr="00044ACE">
        <w:tc>
          <w:tcPr>
            <w:tcW w:w="900" w:type="dxa"/>
            <w:tcBorders>
              <w:top w:val="single" w:sz="4" w:space="0" w:color="auto"/>
              <w:left w:val="single" w:sz="4" w:space="0" w:color="auto"/>
              <w:bottom w:val="single" w:sz="4" w:space="0" w:color="auto"/>
              <w:right w:val="single" w:sz="4" w:space="0" w:color="auto"/>
            </w:tcBorders>
          </w:tcPr>
          <w:p w:rsidR="00044ACE" w:rsidRPr="00ED4462" w:rsidRDefault="00044ACE" w:rsidP="00044ACE">
            <w:pPr>
              <w:jc w:val="both"/>
              <w:rPr>
                <w:lang w:val="en-US"/>
              </w:rPr>
            </w:pPr>
            <w:r w:rsidRPr="00ED4462">
              <w:t>6.2</w:t>
            </w:r>
          </w:p>
        </w:tc>
        <w:tc>
          <w:tcPr>
            <w:tcW w:w="3780" w:type="dxa"/>
            <w:tcBorders>
              <w:top w:val="single" w:sz="4" w:space="0" w:color="auto"/>
              <w:left w:val="single" w:sz="4" w:space="0" w:color="auto"/>
              <w:bottom w:val="single" w:sz="4" w:space="0" w:color="auto"/>
              <w:right w:val="single" w:sz="4" w:space="0" w:color="auto"/>
            </w:tcBorders>
          </w:tcPr>
          <w:p w:rsidR="00044ACE" w:rsidRPr="00ED4462" w:rsidRDefault="00044ACE" w:rsidP="00044ACE">
            <w:pPr>
              <w:keepNext/>
              <w:spacing w:after="60"/>
              <w:outlineLvl w:val="3"/>
              <w:rPr>
                <w:bCs/>
                <w:lang w:val="en-US"/>
              </w:rPr>
            </w:pPr>
            <w:r w:rsidRPr="00ED4462">
              <w:rPr>
                <w:bCs/>
              </w:rPr>
              <w:t>How will this be monitored</w:t>
            </w:r>
          </w:p>
        </w:tc>
        <w:tc>
          <w:tcPr>
            <w:tcW w:w="5990" w:type="dxa"/>
            <w:tcBorders>
              <w:top w:val="single" w:sz="4" w:space="0" w:color="auto"/>
              <w:left w:val="single" w:sz="4" w:space="0" w:color="auto"/>
              <w:bottom w:val="single" w:sz="4" w:space="0" w:color="auto"/>
              <w:right w:val="single" w:sz="4" w:space="0" w:color="auto"/>
            </w:tcBorders>
          </w:tcPr>
          <w:p w:rsidR="00044ACE" w:rsidRPr="00ED4462" w:rsidRDefault="00044ACE" w:rsidP="00044ACE">
            <w:pPr>
              <w:rPr>
                <w:lang w:val="en-US"/>
              </w:rPr>
            </w:pPr>
          </w:p>
        </w:tc>
      </w:tr>
      <w:tr w:rsidR="00044ACE" w:rsidRPr="00ED4462" w:rsidTr="00044ACE">
        <w:tc>
          <w:tcPr>
            <w:tcW w:w="900" w:type="dxa"/>
            <w:tcBorders>
              <w:top w:val="single" w:sz="4" w:space="0" w:color="auto"/>
              <w:left w:val="single" w:sz="4" w:space="0" w:color="auto"/>
              <w:bottom w:val="single" w:sz="4" w:space="0" w:color="auto"/>
              <w:right w:val="single" w:sz="4" w:space="0" w:color="auto"/>
            </w:tcBorders>
          </w:tcPr>
          <w:p w:rsidR="00044ACE" w:rsidRPr="00ED4462" w:rsidRDefault="00044ACE" w:rsidP="00044ACE">
            <w:pPr>
              <w:jc w:val="both"/>
              <w:rPr>
                <w:lang w:val="en-US"/>
              </w:rPr>
            </w:pPr>
            <w:r w:rsidRPr="00ED4462">
              <w:t>6.3</w:t>
            </w:r>
          </w:p>
        </w:tc>
        <w:tc>
          <w:tcPr>
            <w:tcW w:w="3780" w:type="dxa"/>
            <w:tcBorders>
              <w:top w:val="single" w:sz="4" w:space="0" w:color="auto"/>
              <w:left w:val="single" w:sz="4" w:space="0" w:color="auto"/>
              <w:bottom w:val="single" w:sz="4" w:space="0" w:color="auto"/>
              <w:right w:val="single" w:sz="4" w:space="0" w:color="auto"/>
            </w:tcBorders>
          </w:tcPr>
          <w:p w:rsidR="00044ACE" w:rsidRPr="00ED4462" w:rsidRDefault="00044ACE" w:rsidP="00044ACE">
            <w:pPr>
              <w:keepNext/>
              <w:spacing w:after="60"/>
              <w:outlineLvl w:val="3"/>
              <w:rPr>
                <w:bCs/>
                <w:lang w:val="en-US"/>
              </w:rPr>
            </w:pPr>
            <w:r w:rsidRPr="00ED4462">
              <w:rPr>
                <w:bCs/>
              </w:rPr>
              <w:t>Frequency of Monitoring</w:t>
            </w:r>
          </w:p>
        </w:tc>
        <w:tc>
          <w:tcPr>
            <w:tcW w:w="5990" w:type="dxa"/>
            <w:tcBorders>
              <w:top w:val="single" w:sz="4" w:space="0" w:color="auto"/>
              <w:left w:val="single" w:sz="4" w:space="0" w:color="auto"/>
              <w:bottom w:val="single" w:sz="4" w:space="0" w:color="auto"/>
              <w:right w:val="single" w:sz="4" w:space="0" w:color="auto"/>
            </w:tcBorders>
          </w:tcPr>
          <w:p w:rsidR="00044ACE" w:rsidRPr="00ED4462" w:rsidRDefault="00044ACE" w:rsidP="00044ACE">
            <w:pPr>
              <w:rPr>
                <w:lang w:val="en-US"/>
              </w:rPr>
            </w:pPr>
          </w:p>
        </w:tc>
      </w:tr>
    </w:tbl>
    <w:p w:rsidR="006178DE" w:rsidRDefault="006178DE">
      <w:pPr>
        <w:pStyle w:val="BodyText"/>
        <w:spacing w:before="10"/>
        <w:rPr>
          <w:b/>
          <w:sz w:val="27"/>
        </w:rPr>
      </w:pPr>
    </w:p>
    <w:p w:rsidR="006178DE" w:rsidRDefault="006178DE">
      <w:pPr>
        <w:pStyle w:val="BodyText"/>
        <w:spacing w:before="10"/>
        <w:rPr>
          <w:b/>
          <w:sz w:val="27"/>
        </w:rPr>
      </w:pPr>
    </w:p>
    <w:p w:rsidR="006178DE" w:rsidRDefault="006178DE">
      <w:pPr>
        <w:pStyle w:val="BodyText"/>
        <w:spacing w:before="10"/>
        <w:rPr>
          <w:b/>
          <w:sz w:val="27"/>
        </w:rPr>
      </w:pPr>
    </w:p>
    <w:tbl>
      <w:tblPr>
        <w:tblW w:w="0" w:type="auto"/>
        <w:tblInd w:w="6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81"/>
        <w:gridCol w:w="1843"/>
        <w:gridCol w:w="1701"/>
        <w:gridCol w:w="1418"/>
        <w:gridCol w:w="2976"/>
      </w:tblGrid>
      <w:tr w:rsidR="00B9579D" w:rsidTr="00E15E94">
        <w:trPr>
          <w:trHeight w:val="309"/>
        </w:trPr>
        <w:tc>
          <w:tcPr>
            <w:tcW w:w="9519" w:type="dxa"/>
            <w:gridSpan w:val="5"/>
            <w:shd w:val="clear" w:color="auto" w:fill="C0C0C0"/>
          </w:tcPr>
          <w:p w:rsidR="00B9579D" w:rsidRDefault="0070296B">
            <w:pPr>
              <w:pStyle w:val="TableParagraph"/>
              <w:spacing w:before="35"/>
              <w:ind w:left="107"/>
              <w:rPr>
                <w:b/>
                <w:sz w:val="20"/>
              </w:rPr>
            </w:pPr>
            <w:r>
              <w:rPr>
                <w:b/>
                <w:sz w:val="20"/>
              </w:rPr>
              <w:t>VERSION CONTROL</w:t>
            </w:r>
          </w:p>
        </w:tc>
      </w:tr>
      <w:tr w:rsidR="00B9579D" w:rsidTr="00E15E94">
        <w:trPr>
          <w:trHeight w:val="309"/>
        </w:trPr>
        <w:tc>
          <w:tcPr>
            <w:tcW w:w="1581" w:type="dxa"/>
          </w:tcPr>
          <w:p w:rsidR="00B9579D" w:rsidRDefault="0070296B">
            <w:pPr>
              <w:pStyle w:val="TableParagraph"/>
              <w:spacing w:before="35"/>
              <w:ind w:left="511" w:right="505"/>
              <w:jc w:val="center"/>
              <w:rPr>
                <w:b/>
                <w:sz w:val="20"/>
              </w:rPr>
            </w:pPr>
            <w:r>
              <w:rPr>
                <w:b/>
                <w:sz w:val="20"/>
              </w:rPr>
              <w:t>Version</w:t>
            </w:r>
          </w:p>
        </w:tc>
        <w:tc>
          <w:tcPr>
            <w:tcW w:w="1843" w:type="dxa"/>
          </w:tcPr>
          <w:p w:rsidR="00B9579D" w:rsidRDefault="0070296B">
            <w:pPr>
              <w:pStyle w:val="TableParagraph"/>
              <w:spacing w:before="35"/>
              <w:ind w:left="666" w:right="662"/>
              <w:jc w:val="center"/>
              <w:rPr>
                <w:b/>
                <w:sz w:val="20"/>
              </w:rPr>
            </w:pPr>
            <w:r>
              <w:rPr>
                <w:b/>
                <w:sz w:val="20"/>
              </w:rPr>
              <w:t>Date</w:t>
            </w:r>
          </w:p>
        </w:tc>
        <w:tc>
          <w:tcPr>
            <w:tcW w:w="1701" w:type="dxa"/>
          </w:tcPr>
          <w:p w:rsidR="00B9579D" w:rsidRDefault="0070296B">
            <w:pPr>
              <w:pStyle w:val="TableParagraph"/>
              <w:spacing w:before="35"/>
              <w:ind w:left="205" w:right="201"/>
              <w:jc w:val="center"/>
              <w:rPr>
                <w:b/>
                <w:sz w:val="20"/>
              </w:rPr>
            </w:pPr>
            <w:r>
              <w:rPr>
                <w:b/>
                <w:sz w:val="20"/>
              </w:rPr>
              <w:t>Author</w:t>
            </w:r>
          </w:p>
        </w:tc>
        <w:tc>
          <w:tcPr>
            <w:tcW w:w="1418" w:type="dxa"/>
          </w:tcPr>
          <w:p w:rsidR="00B9579D" w:rsidRDefault="0070296B">
            <w:pPr>
              <w:pStyle w:val="TableParagraph"/>
              <w:spacing w:before="35"/>
              <w:ind w:left="308" w:right="304"/>
              <w:jc w:val="center"/>
              <w:rPr>
                <w:b/>
                <w:sz w:val="20"/>
              </w:rPr>
            </w:pPr>
            <w:r>
              <w:rPr>
                <w:b/>
                <w:sz w:val="20"/>
              </w:rPr>
              <w:t>Status</w:t>
            </w:r>
          </w:p>
        </w:tc>
        <w:tc>
          <w:tcPr>
            <w:tcW w:w="2976" w:type="dxa"/>
          </w:tcPr>
          <w:p w:rsidR="00B9579D" w:rsidRDefault="0070296B">
            <w:pPr>
              <w:pStyle w:val="TableParagraph"/>
              <w:spacing w:before="35"/>
              <w:ind w:left="646"/>
              <w:rPr>
                <w:b/>
                <w:sz w:val="20"/>
              </w:rPr>
            </w:pPr>
            <w:r>
              <w:rPr>
                <w:b/>
                <w:sz w:val="20"/>
              </w:rPr>
              <w:t>Comment</w:t>
            </w:r>
          </w:p>
        </w:tc>
      </w:tr>
      <w:tr w:rsidR="00E15E94" w:rsidTr="00E15E94">
        <w:trPr>
          <w:trHeight w:val="542"/>
        </w:trPr>
        <w:tc>
          <w:tcPr>
            <w:tcW w:w="1581" w:type="dxa"/>
          </w:tcPr>
          <w:p w:rsidR="00E15E94" w:rsidRPr="009A75D9" w:rsidRDefault="00E15E94" w:rsidP="00E15E94">
            <w:pPr>
              <w:pStyle w:val="TableParagraph"/>
              <w:spacing w:before="153"/>
              <w:ind w:left="9"/>
              <w:jc w:val="center"/>
              <w:rPr>
                <w:w w:val="99"/>
                <w:sz w:val="20"/>
                <w:szCs w:val="20"/>
              </w:rPr>
            </w:pPr>
            <w:r>
              <w:rPr>
                <w:w w:val="99"/>
                <w:sz w:val="20"/>
                <w:szCs w:val="20"/>
              </w:rPr>
              <w:t>3.0</w:t>
            </w:r>
          </w:p>
        </w:tc>
        <w:tc>
          <w:tcPr>
            <w:tcW w:w="1843" w:type="dxa"/>
          </w:tcPr>
          <w:p w:rsidR="00E15E94" w:rsidRDefault="00E15E94" w:rsidP="00E15E94">
            <w:pPr>
              <w:pStyle w:val="TableParagraph"/>
              <w:ind w:right="662"/>
              <w:rPr>
                <w:sz w:val="20"/>
                <w:szCs w:val="20"/>
              </w:rPr>
            </w:pPr>
            <w:r>
              <w:rPr>
                <w:sz w:val="20"/>
                <w:szCs w:val="20"/>
              </w:rPr>
              <w:t xml:space="preserve">  July 2020</w:t>
            </w:r>
          </w:p>
        </w:tc>
        <w:tc>
          <w:tcPr>
            <w:tcW w:w="1701" w:type="dxa"/>
          </w:tcPr>
          <w:p w:rsidR="00E15E94" w:rsidRPr="009A75D9" w:rsidRDefault="00E15E94" w:rsidP="00E15E94">
            <w:pPr>
              <w:pStyle w:val="TableParagraph"/>
              <w:spacing w:before="153"/>
              <w:ind w:left="205" w:right="203"/>
              <w:jc w:val="center"/>
              <w:rPr>
                <w:sz w:val="20"/>
                <w:szCs w:val="20"/>
              </w:rPr>
            </w:pPr>
            <w:r w:rsidRPr="009A75D9">
              <w:rPr>
                <w:sz w:val="20"/>
                <w:szCs w:val="20"/>
              </w:rPr>
              <w:t>Allison Ball</w:t>
            </w:r>
          </w:p>
        </w:tc>
        <w:tc>
          <w:tcPr>
            <w:tcW w:w="1418" w:type="dxa"/>
          </w:tcPr>
          <w:p w:rsidR="00E15E94" w:rsidRPr="009A75D9" w:rsidRDefault="00E15E94" w:rsidP="00E15E94">
            <w:pPr>
              <w:pStyle w:val="TableParagraph"/>
              <w:spacing w:before="153"/>
              <w:ind w:left="307" w:right="304"/>
              <w:jc w:val="center"/>
              <w:rPr>
                <w:sz w:val="20"/>
                <w:szCs w:val="20"/>
              </w:rPr>
            </w:pPr>
            <w:r w:rsidRPr="009A75D9">
              <w:rPr>
                <w:sz w:val="20"/>
                <w:szCs w:val="20"/>
              </w:rPr>
              <w:t>Revised</w:t>
            </w:r>
          </w:p>
        </w:tc>
        <w:tc>
          <w:tcPr>
            <w:tcW w:w="2976" w:type="dxa"/>
          </w:tcPr>
          <w:p w:rsidR="00E15E94" w:rsidRPr="00E15E94" w:rsidRDefault="00E15E94" w:rsidP="00E15E94">
            <w:pPr>
              <w:widowControl/>
              <w:shd w:val="clear" w:color="auto" w:fill="FFFFFF"/>
              <w:autoSpaceDE/>
              <w:autoSpaceDN/>
              <w:ind w:left="141"/>
              <w:rPr>
                <w:rFonts w:eastAsia="Times New Roman"/>
                <w:sz w:val="20"/>
                <w:szCs w:val="20"/>
                <w:lang w:bidi="ar-SA"/>
              </w:rPr>
            </w:pPr>
            <w:r w:rsidRPr="00E15E94">
              <w:rPr>
                <w:rFonts w:eastAsia="Times New Roman"/>
                <w:sz w:val="20"/>
                <w:szCs w:val="20"/>
                <w:lang w:bidi="ar-SA"/>
              </w:rPr>
              <w:t xml:space="preserve">Updated wording to reflect that the policy covers all the SYB CCGs </w:t>
            </w:r>
          </w:p>
          <w:p w:rsidR="00E15E94" w:rsidRPr="00E15E94" w:rsidRDefault="00E15E94" w:rsidP="00E15E94">
            <w:pPr>
              <w:widowControl/>
              <w:shd w:val="clear" w:color="auto" w:fill="FFFFFF"/>
              <w:autoSpaceDE/>
              <w:autoSpaceDN/>
              <w:ind w:left="141"/>
              <w:rPr>
                <w:rFonts w:eastAsia="Times New Roman"/>
                <w:sz w:val="20"/>
                <w:szCs w:val="20"/>
                <w:lang w:bidi="ar-SA"/>
              </w:rPr>
            </w:pPr>
            <w:r w:rsidRPr="00E15E94">
              <w:rPr>
                <w:rFonts w:eastAsia="Times New Roman"/>
                <w:sz w:val="20"/>
                <w:szCs w:val="20"/>
                <w:lang w:bidi="ar-SA"/>
              </w:rPr>
              <w:t>C</w:t>
            </w:r>
            <w:r w:rsidR="00F42555">
              <w:rPr>
                <w:rFonts w:eastAsia="Times New Roman"/>
                <w:sz w:val="20"/>
                <w:szCs w:val="20"/>
                <w:lang w:bidi="ar-SA"/>
              </w:rPr>
              <w:t>larification</w:t>
            </w:r>
            <w:r w:rsidRPr="00E15E94">
              <w:rPr>
                <w:rFonts w:eastAsia="Times New Roman"/>
                <w:sz w:val="20"/>
                <w:szCs w:val="20"/>
                <w:lang w:bidi="ar-SA"/>
              </w:rPr>
              <w:t xml:space="preserve"> that IFRs cannot be used to bypass a waiting list for a service that is already commissioned locally</w:t>
            </w:r>
          </w:p>
          <w:p w:rsidR="00E15E94" w:rsidRPr="009A75D9" w:rsidRDefault="00E15E94" w:rsidP="00E15E94">
            <w:pPr>
              <w:pStyle w:val="TableParagraph"/>
              <w:ind w:left="867" w:right="91" w:hanging="757"/>
              <w:rPr>
                <w:sz w:val="20"/>
                <w:szCs w:val="20"/>
              </w:rPr>
            </w:pPr>
          </w:p>
        </w:tc>
      </w:tr>
      <w:tr w:rsidR="00E15E94" w:rsidTr="00E15E94">
        <w:trPr>
          <w:trHeight w:val="542"/>
        </w:trPr>
        <w:tc>
          <w:tcPr>
            <w:tcW w:w="1581" w:type="dxa"/>
          </w:tcPr>
          <w:p w:rsidR="00E15E94" w:rsidRPr="009A75D9" w:rsidRDefault="00E15E94" w:rsidP="00E15E94">
            <w:pPr>
              <w:pStyle w:val="TableParagraph"/>
              <w:spacing w:before="153"/>
              <w:ind w:left="9"/>
              <w:jc w:val="center"/>
              <w:rPr>
                <w:sz w:val="20"/>
                <w:szCs w:val="20"/>
              </w:rPr>
            </w:pPr>
            <w:r w:rsidRPr="009A75D9">
              <w:rPr>
                <w:w w:val="99"/>
                <w:sz w:val="20"/>
                <w:szCs w:val="20"/>
              </w:rPr>
              <w:t>2.0</w:t>
            </w:r>
          </w:p>
        </w:tc>
        <w:tc>
          <w:tcPr>
            <w:tcW w:w="1843" w:type="dxa"/>
          </w:tcPr>
          <w:p w:rsidR="00E15E94" w:rsidRPr="009A75D9" w:rsidRDefault="00E15E94" w:rsidP="00E15E94">
            <w:pPr>
              <w:pStyle w:val="TableParagraph"/>
              <w:ind w:right="662"/>
              <w:rPr>
                <w:sz w:val="20"/>
                <w:szCs w:val="20"/>
              </w:rPr>
            </w:pPr>
            <w:r>
              <w:rPr>
                <w:sz w:val="20"/>
                <w:szCs w:val="20"/>
              </w:rPr>
              <w:t xml:space="preserve">  July 2018</w:t>
            </w:r>
          </w:p>
        </w:tc>
        <w:tc>
          <w:tcPr>
            <w:tcW w:w="1701" w:type="dxa"/>
          </w:tcPr>
          <w:p w:rsidR="00E15E94" w:rsidRPr="009A75D9" w:rsidRDefault="00E15E94" w:rsidP="00E15E94">
            <w:pPr>
              <w:pStyle w:val="TableParagraph"/>
              <w:spacing w:before="153"/>
              <w:ind w:left="205" w:right="203"/>
              <w:jc w:val="center"/>
              <w:rPr>
                <w:sz w:val="20"/>
                <w:szCs w:val="20"/>
              </w:rPr>
            </w:pPr>
            <w:r w:rsidRPr="009A75D9">
              <w:rPr>
                <w:sz w:val="20"/>
                <w:szCs w:val="20"/>
              </w:rPr>
              <w:t>Allison Ball</w:t>
            </w:r>
          </w:p>
        </w:tc>
        <w:tc>
          <w:tcPr>
            <w:tcW w:w="1418" w:type="dxa"/>
          </w:tcPr>
          <w:p w:rsidR="00E15E94" w:rsidRPr="009A75D9" w:rsidRDefault="00E15E94" w:rsidP="00E15E94">
            <w:pPr>
              <w:pStyle w:val="TableParagraph"/>
              <w:spacing w:before="153"/>
              <w:ind w:left="307" w:right="304"/>
              <w:jc w:val="center"/>
              <w:rPr>
                <w:sz w:val="20"/>
                <w:szCs w:val="20"/>
              </w:rPr>
            </w:pPr>
            <w:r w:rsidRPr="009A75D9">
              <w:rPr>
                <w:sz w:val="20"/>
                <w:szCs w:val="20"/>
              </w:rPr>
              <w:t>Revised</w:t>
            </w:r>
          </w:p>
        </w:tc>
        <w:tc>
          <w:tcPr>
            <w:tcW w:w="2976" w:type="dxa"/>
          </w:tcPr>
          <w:p w:rsidR="00E15E94" w:rsidRDefault="00E15E94" w:rsidP="00E15E94">
            <w:pPr>
              <w:pStyle w:val="TableParagraph"/>
              <w:ind w:left="867" w:right="91" w:hanging="757"/>
              <w:rPr>
                <w:sz w:val="20"/>
                <w:szCs w:val="20"/>
              </w:rPr>
            </w:pPr>
            <w:r w:rsidRPr="009A75D9">
              <w:rPr>
                <w:sz w:val="20"/>
                <w:szCs w:val="20"/>
              </w:rPr>
              <w:t>Update following IFR audit</w:t>
            </w:r>
          </w:p>
          <w:p w:rsidR="00E15E94" w:rsidRPr="009A75D9" w:rsidRDefault="00E15E94" w:rsidP="00E15E94">
            <w:pPr>
              <w:pStyle w:val="TableParagraph"/>
              <w:ind w:left="142" w:right="91"/>
              <w:rPr>
                <w:sz w:val="20"/>
                <w:szCs w:val="20"/>
              </w:rPr>
            </w:pPr>
            <w:r>
              <w:rPr>
                <w:sz w:val="20"/>
                <w:szCs w:val="20"/>
              </w:rPr>
              <w:t>Publication of the SYB Commissioning for Outcomes Policy Jan 2018</w:t>
            </w:r>
          </w:p>
          <w:p w:rsidR="00E15E94" w:rsidRPr="009A75D9" w:rsidRDefault="00E15E94" w:rsidP="00E15E94">
            <w:pPr>
              <w:pStyle w:val="TableParagraph"/>
              <w:ind w:left="142" w:right="91" w:hanging="32"/>
              <w:rPr>
                <w:sz w:val="20"/>
                <w:szCs w:val="20"/>
              </w:rPr>
            </w:pPr>
            <w:r w:rsidRPr="009A75D9">
              <w:rPr>
                <w:sz w:val="20"/>
                <w:szCs w:val="20"/>
              </w:rPr>
              <w:t>Section 9 removed – Low priority procedures</w:t>
            </w:r>
          </w:p>
        </w:tc>
      </w:tr>
      <w:tr w:rsidR="00E15E94" w:rsidTr="00E15E94">
        <w:trPr>
          <w:trHeight w:val="309"/>
        </w:trPr>
        <w:tc>
          <w:tcPr>
            <w:tcW w:w="1581" w:type="dxa"/>
          </w:tcPr>
          <w:p w:rsidR="00E15E94" w:rsidRPr="009A75D9" w:rsidRDefault="00E15E94" w:rsidP="00E15E94">
            <w:pPr>
              <w:pStyle w:val="TableParagraph"/>
              <w:jc w:val="center"/>
              <w:rPr>
                <w:sz w:val="20"/>
                <w:szCs w:val="20"/>
              </w:rPr>
            </w:pPr>
            <w:r w:rsidRPr="009A75D9">
              <w:rPr>
                <w:sz w:val="20"/>
                <w:szCs w:val="20"/>
              </w:rPr>
              <w:t>1.0</w:t>
            </w:r>
          </w:p>
        </w:tc>
        <w:tc>
          <w:tcPr>
            <w:tcW w:w="1843" w:type="dxa"/>
          </w:tcPr>
          <w:p w:rsidR="00E15E94" w:rsidRPr="009A75D9" w:rsidRDefault="00E15E94" w:rsidP="00E15E94">
            <w:pPr>
              <w:pStyle w:val="TableParagraph"/>
              <w:rPr>
                <w:sz w:val="20"/>
                <w:szCs w:val="20"/>
              </w:rPr>
            </w:pPr>
            <w:r>
              <w:rPr>
                <w:sz w:val="20"/>
                <w:szCs w:val="20"/>
              </w:rPr>
              <w:t xml:space="preserve">  </w:t>
            </w:r>
            <w:r w:rsidRPr="009A75D9">
              <w:rPr>
                <w:sz w:val="20"/>
                <w:szCs w:val="20"/>
              </w:rPr>
              <w:t>May 2016</w:t>
            </w:r>
          </w:p>
        </w:tc>
        <w:tc>
          <w:tcPr>
            <w:tcW w:w="1701" w:type="dxa"/>
          </w:tcPr>
          <w:p w:rsidR="00E15E94" w:rsidRPr="009A75D9" w:rsidRDefault="00E15E94" w:rsidP="00E15E94">
            <w:pPr>
              <w:pStyle w:val="TableParagraph"/>
              <w:jc w:val="center"/>
              <w:rPr>
                <w:sz w:val="20"/>
                <w:szCs w:val="20"/>
              </w:rPr>
            </w:pPr>
            <w:r w:rsidRPr="009A75D9">
              <w:rPr>
                <w:sz w:val="20"/>
                <w:szCs w:val="20"/>
              </w:rPr>
              <w:t>Allison Ball</w:t>
            </w:r>
          </w:p>
        </w:tc>
        <w:tc>
          <w:tcPr>
            <w:tcW w:w="1418" w:type="dxa"/>
          </w:tcPr>
          <w:p w:rsidR="00E15E94" w:rsidRPr="009A75D9" w:rsidRDefault="00E15E94" w:rsidP="00E15E94">
            <w:pPr>
              <w:pStyle w:val="TableParagraph"/>
              <w:jc w:val="center"/>
              <w:rPr>
                <w:sz w:val="20"/>
                <w:szCs w:val="20"/>
              </w:rPr>
            </w:pPr>
            <w:r w:rsidRPr="009A75D9">
              <w:rPr>
                <w:sz w:val="20"/>
                <w:szCs w:val="20"/>
              </w:rPr>
              <w:t>New</w:t>
            </w:r>
          </w:p>
        </w:tc>
        <w:tc>
          <w:tcPr>
            <w:tcW w:w="2976" w:type="dxa"/>
          </w:tcPr>
          <w:p w:rsidR="00E15E94" w:rsidRPr="009A75D9" w:rsidRDefault="00E15E94" w:rsidP="00E15E94">
            <w:pPr>
              <w:pStyle w:val="TableParagraph"/>
              <w:jc w:val="center"/>
              <w:rPr>
                <w:sz w:val="20"/>
                <w:szCs w:val="20"/>
              </w:rPr>
            </w:pPr>
          </w:p>
        </w:tc>
      </w:tr>
    </w:tbl>
    <w:p w:rsidR="00B9579D" w:rsidRDefault="00B9579D">
      <w:pPr>
        <w:rPr>
          <w:rFonts w:ascii="Times New Roman"/>
        </w:rPr>
      </w:pPr>
    </w:p>
    <w:p w:rsidR="006178DE" w:rsidRDefault="006178DE">
      <w:pPr>
        <w:rPr>
          <w:rFonts w:ascii="Times New Roman"/>
        </w:rPr>
      </w:pPr>
    </w:p>
    <w:p w:rsidR="006178DE" w:rsidRDefault="006178DE">
      <w:pPr>
        <w:rPr>
          <w:rFonts w:ascii="Times New Roman"/>
        </w:rPr>
      </w:pPr>
    </w:p>
    <w:p w:rsidR="006178DE" w:rsidRDefault="006178DE">
      <w:pPr>
        <w:rPr>
          <w:rFonts w:ascii="Times New Roman"/>
        </w:rPr>
      </w:pPr>
    </w:p>
    <w:p w:rsidR="006178DE" w:rsidRDefault="006178DE">
      <w:pPr>
        <w:rPr>
          <w:rFonts w:ascii="Times New Roman"/>
        </w:rPr>
      </w:pPr>
    </w:p>
    <w:p w:rsidR="006178DE" w:rsidRDefault="006178DE">
      <w:pPr>
        <w:rPr>
          <w:rFonts w:ascii="Times New Roman"/>
        </w:rPr>
      </w:pPr>
    </w:p>
    <w:p w:rsidR="006178DE" w:rsidRDefault="006178DE">
      <w:pPr>
        <w:rPr>
          <w:rFonts w:ascii="Times New Roman"/>
        </w:rPr>
      </w:pPr>
    </w:p>
    <w:p w:rsidR="006178DE" w:rsidRDefault="006178DE">
      <w:pPr>
        <w:rPr>
          <w:rFonts w:ascii="Times New Roman"/>
        </w:rPr>
      </w:pPr>
    </w:p>
    <w:p w:rsidR="006178DE" w:rsidRDefault="006178DE">
      <w:pPr>
        <w:rPr>
          <w:rFonts w:ascii="Times New Roman"/>
        </w:rPr>
      </w:pPr>
    </w:p>
    <w:p w:rsidR="006178DE" w:rsidRDefault="006178DE">
      <w:pPr>
        <w:rPr>
          <w:rFonts w:ascii="Times New Roman"/>
        </w:rPr>
      </w:pPr>
    </w:p>
    <w:p w:rsidR="006178DE" w:rsidRDefault="006178DE">
      <w:pPr>
        <w:rPr>
          <w:rFonts w:ascii="Times New Roman"/>
        </w:rPr>
      </w:pPr>
    </w:p>
    <w:p w:rsidR="006178DE" w:rsidRDefault="006178DE">
      <w:pPr>
        <w:rPr>
          <w:rFonts w:ascii="Times New Roman"/>
        </w:rPr>
      </w:pPr>
    </w:p>
    <w:p w:rsidR="006178DE" w:rsidRDefault="006178DE">
      <w:pPr>
        <w:rPr>
          <w:rFonts w:ascii="Times New Roman"/>
        </w:rPr>
      </w:pPr>
    </w:p>
    <w:p w:rsidR="006178DE" w:rsidRDefault="006178DE">
      <w:pPr>
        <w:rPr>
          <w:rFonts w:ascii="Times New Roman"/>
        </w:rPr>
      </w:pPr>
    </w:p>
    <w:p w:rsidR="006178DE" w:rsidRDefault="006178DE">
      <w:pPr>
        <w:rPr>
          <w:rFonts w:ascii="Times New Roman"/>
        </w:rPr>
      </w:pPr>
    </w:p>
    <w:p w:rsidR="006178DE" w:rsidRDefault="006178DE">
      <w:pPr>
        <w:rPr>
          <w:rFonts w:ascii="Times New Roman"/>
        </w:rPr>
      </w:pPr>
    </w:p>
    <w:p w:rsidR="006178DE" w:rsidRDefault="006178DE">
      <w:pPr>
        <w:rPr>
          <w:rFonts w:ascii="Times New Roman"/>
        </w:rPr>
      </w:pPr>
    </w:p>
    <w:p w:rsidR="006178DE" w:rsidRDefault="006178DE">
      <w:pPr>
        <w:rPr>
          <w:rFonts w:ascii="Times New Roman"/>
        </w:rPr>
      </w:pPr>
    </w:p>
    <w:p w:rsidR="006178DE" w:rsidRDefault="006178DE">
      <w:pPr>
        <w:rPr>
          <w:rFonts w:ascii="Times New Roman"/>
        </w:rPr>
      </w:pPr>
    </w:p>
    <w:p w:rsidR="006178DE" w:rsidRDefault="006178DE">
      <w:pPr>
        <w:rPr>
          <w:rFonts w:ascii="Times New Roman"/>
        </w:rPr>
      </w:pPr>
    </w:p>
    <w:p w:rsidR="006178DE" w:rsidRDefault="006178DE">
      <w:pPr>
        <w:rPr>
          <w:rFonts w:ascii="Times New Roman"/>
        </w:rPr>
      </w:pPr>
    </w:p>
    <w:p w:rsidR="006178DE" w:rsidRDefault="006178DE">
      <w:pPr>
        <w:rPr>
          <w:rFonts w:ascii="Times New Roman"/>
        </w:rPr>
      </w:pPr>
    </w:p>
    <w:p w:rsidR="006178DE" w:rsidRDefault="006178DE">
      <w:pPr>
        <w:rPr>
          <w:rFonts w:ascii="Times New Roman"/>
        </w:rPr>
      </w:pPr>
    </w:p>
    <w:p w:rsidR="006178DE" w:rsidRDefault="006178DE">
      <w:pPr>
        <w:rPr>
          <w:rFonts w:ascii="Times New Roman"/>
        </w:rPr>
      </w:pPr>
    </w:p>
    <w:p w:rsidR="006178DE" w:rsidRDefault="006178DE">
      <w:pPr>
        <w:rPr>
          <w:rFonts w:ascii="Times New Roman"/>
        </w:rPr>
      </w:pPr>
    </w:p>
    <w:p w:rsidR="006178DE" w:rsidRDefault="006178DE">
      <w:pPr>
        <w:rPr>
          <w:rFonts w:ascii="Times New Roman"/>
        </w:rPr>
      </w:pPr>
    </w:p>
    <w:p w:rsidR="006178DE" w:rsidRDefault="006178DE">
      <w:pPr>
        <w:rPr>
          <w:rFonts w:ascii="Times New Roman"/>
        </w:rPr>
      </w:pPr>
    </w:p>
    <w:p w:rsidR="006178DE" w:rsidRDefault="006178DE">
      <w:pPr>
        <w:rPr>
          <w:rFonts w:ascii="Times New Roman"/>
        </w:rPr>
      </w:pPr>
    </w:p>
    <w:p w:rsidR="006178DE" w:rsidRDefault="006178DE">
      <w:pPr>
        <w:rPr>
          <w:rFonts w:ascii="Times New Roman"/>
        </w:rPr>
      </w:pPr>
    </w:p>
    <w:p w:rsidR="006178DE" w:rsidRDefault="006178DE">
      <w:pPr>
        <w:rPr>
          <w:rFonts w:ascii="Times New Roman"/>
        </w:rPr>
      </w:pPr>
    </w:p>
    <w:p w:rsidR="006178DE" w:rsidRDefault="006178DE">
      <w:pPr>
        <w:rPr>
          <w:rFonts w:ascii="Times New Roman"/>
        </w:rPr>
      </w:pPr>
    </w:p>
    <w:p w:rsidR="006178DE" w:rsidRDefault="006178DE">
      <w:pPr>
        <w:rPr>
          <w:rFonts w:ascii="Times New Roman"/>
        </w:rPr>
      </w:pPr>
    </w:p>
    <w:p w:rsidR="006178DE" w:rsidRDefault="006178DE">
      <w:pPr>
        <w:rPr>
          <w:rFonts w:ascii="Times New Roman"/>
        </w:rPr>
      </w:pPr>
    </w:p>
    <w:p w:rsidR="006178DE" w:rsidRDefault="006178DE">
      <w:pPr>
        <w:rPr>
          <w:rFonts w:ascii="Times New Roman"/>
        </w:rPr>
      </w:pPr>
    </w:p>
    <w:p w:rsidR="006178DE" w:rsidRDefault="006178DE">
      <w:pPr>
        <w:rPr>
          <w:rFonts w:ascii="Times New Roman"/>
        </w:rPr>
      </w:pPr>
    </w:p>
    <w:p w:rsidR="004520C9" w:rsidRDefault="004520C9">
      <w:pPr>
        <w:rPr>
          <w:rFonts w:ascii="Times New Roman"/>
        </w:rPr>
      </w:pPr>
    </w:p>
    <w:p w:rsidR="00845D1F" w:rsidRDefault="00845D1F">
      <w:pPr>
        <w:rPr>
          <w:rFonts w:ascii="Arial Bold" w:hAnsi="Arial Bold"/>
          <w:b/>
          <w:bCs/>
          <w:sz w:val="32"/>
          <w:szCs w:val="32"/>
        </w:rPr>
      </w:pPr>
      <w:r>
        <w:rPr>
          <w:rFonts w:ascii="Arial Bold" w:hAnsi="Arial Bold"/>
          <w:b/>
          <w:bCs/>
          <w:sz w:val="32"/>
          <w:szCs w:val="32"/>
        </w:rPr>
        <w:br w:type="page"/>
      </w:r>
    </w:p>
    <w:p w:rsidR="00C51907" w:rsidRDefault="00C51907" w:rsidP="00C51907">
      <w:pPr>
        <w:spacing w:before="240" w:after="240"/>
      </w:pPr>
      <w:r w:rsidRPr="00692F78">
        <w:rPr>
          <w:rFonts w:ascii="Arial Bold" w:hAnsi="Arial Bold"/>
          <w:b/>
          <w:bCs/>
          <w:sz w:val="32"/>
          <w:szCs w:val="32"/>
        </w:rPr>
        <w:lastRenderedPageBreak/>
        <w:t>Contents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
        <w:gridCol w:w="7370"/>
        <w:gridCol w:w="1606"/>
      </w:tblGrid>
      <w:tr w:rsidR="00C51907" w:rsidTr="003042BC">
        <w:tc>
          <w:tcPr>
            <w:tcW w:w="878" w:type="dxa"/>
            <w:shd w:val="clear" w:color="auto" w:fill="auto"/>
          </w:tcPr>
          <w:p w:rsidR="00C51907" w:rsidRPr="00C51907" w:rsidRDefault="00C51907" w:rsidP="00C51907">
            <w:pPr>
              <w:pStyle w:val="Heading1"/>
              <w:jc w:val="both"/>
              <w:rPr>
                <w:b w:val="0"/>
                <w:sz w:val="22"/>
                <w:szCs w:val="22"/>
              </w:rPr>
            </w:pPr>
          </w:p>
        </w:tc>
        <w:tc>
          <w:tcPr>
            <w:tcW w:w="7370" w:type="dxa"/>
            <w:shd w:val="clear" w:color="auto" w:fill="auto"/>
          </w:tcPr>
          <w:p w:rsidR="00C51907" w:rsidRPr="00C51907" w:rsidRDefault="00C51907" w:rsidP="00C51907">
            <w:pPr>
              <w:pStyle w:val="Heading1"/>
              <w:jc w:val="both"/>
              <w:rPr>
                <w:b w:val="0"/>
                <w:sz w:val="22"/>
                <w:szCs w:val="22"/>
              </w:rPr>
            </w:pPr>
          </w:p>
        </w:tc>
        <w:tc>
          <w:tcPr>
            <w:tcW w:w="1606" w:type="dxa"/>
            <w:shd w:val="clear" w:color="auto" w:fill="auto"/>
          </w:tcPr>
          <w:p w:rsidR="00C51907" w:rsidRPr="00C51907" w:rsidRDefault="00C51907" w:rsidP="00C51907">
            <w:pPr>
              <w:pStyle w:val="Heading1"/>
              <w:jc w:val="both"/>
              <w:rPr>
                <w:b w:val="0"/>
                <w:sz w:val="22"/>
                <w:szCs w:val="22"/>
              </w:rPr>
            </w:pPr>
            <w:r w:rsidRPr="00C51907">
              <w:rPr>
                <w:b w:val="0"/>
                <w:sz w:val="22"/>
                <w:szCs w:val="22"/>
              </w:rPr>
              <w:t>Page</w:t>
            </w:r>
          </w:p>
        </w:tc>
      </w:tr>
      <w:tr w:rsidR="00C51907" w:rsidTr="003042BC">
        <w:tc>
          <w:tcPr>
            <w:tcW w:w="878" w:type="dxa"/>
            <w:shd w:val="clear" w:color="auto" w:fill="auto"/>
          </w:tcPr>
          <w:p w:rsidR="00C51907" w:rsidRPr="00C51907" w:rsidRDefault="00C51907" w:rsidP="00C51907">
            <w:pPr>
              <w:pStyle w:val="Heading1"/>
              <w:jc w:val="center"/>
              <w:rPr>
                <w:b w:val="0"/>
                <w:sz w:val="22"/>
                <w:szCs w:val="22"/>
              </w:rPr>
            </w:pPr>
            <w:r w:rsidRPr="00C51907">
              <w:rPr>
                <w:b w:val="0"/>
                <w:sz w:val="22"/>
                <w:szCs w:val="22"/>
              </w:rPr>
              <w:t>1</w:t>
            </w:r>
          </w:p>
        </w:tc>
        <w:tc>
          <w:tcPr>
            <w:tcW w:w="7370" w:type="dxa"/>
            <w:shd w:val="clear" w:color="auto" w:fill="auto"/>
          </w:tcPr>
          <w:p w:rsidR="00C51907" w:rsidRPr="00C51907" w:rsidRDefault="00C51907" w:rsidP="00C51907">
            <w:pPr>
              <w:pStyle w:val="Heading1"/>
              <w:jc w:val="both"/>
              <w:rPr>
                <w:b w:val="0"/>
                <w:sz w:val="22"/>
                <w:szCs w:val="22"/>
              </w:rPr>
            </w:pPr>
            <w:r w:rsidRPr="00C51907">
              <w:rPr>
                <w:b w:val="0"/>
                <w:sz w:val="22"/>
                <w:szCs w:val="22"/>
              </w:rPr>
              <w:t xml:space="preserve">Introduction </w:t>
            </w:r>
          </w:p>
        </w:tc>
        <w:tc>
          <w:tcPr>
            <w:tcW w:w="1606" w:type="dxa"/>
            <w:shd w:val="clear" w:color="auto" w:fill="auto"/>
          </w:tcPr>
          <w:p w:rsidR="00C51907" w:rsidRPr="00C51907" w:rsidRDefault="00C51907" w:rsidP="00C51907">
            <w:r w:rsidRPr="00C51907">
              <w:t>5</w:t>
            </w:r>
          </w:p>
        </w:tc>
      </w:tr>
      <w:tr w:rsidR="00C51907" w:rsidRPr="00FB7929" w:rsidTr="003042BC">
        <w:tc>
          <w:tcPr>
            <w:tcW w:w="878" w:type="dxa"/>
            <w:shd w:val="clear" w:color="auto" w:fill="auto"/>
          </w:tcPr>
          <w:p w:rsidR="00C51907" w:rsidRPr="00C51907" w:rsidRDefault="00C51907" w:rsidP="00C51907">
            <w:pPr>
              <w:pStyle w:val="Heading1"/>
              <w:jc w:val="center"/>
              <w:rPr>
                <w:b w:val="0"/>
                <w:sz w:val="22"/>
                <w:szCs w:val="22"/>
              </w:rPr>
            </w:pPr>
            <w:r w:rsidRPr="00C51907">
              <w:rPr>
                <w:b w:val="0"/>
                <w:sz w:val="22"/>
                <w:szCs w:val="22"/>
              </w:rPr>
              <w:t>2</w:t>
            </w:r>
          </w:p>
        </w:tc>
        <w:tc>
          <w:tcPr>
            <w:tcW w:w="7370" w:type="dxa"/>
            <w:shd w:val="clear" w:color="auto" w:fill="auto"/>
          </w:tcPr>
          <w:p w:rsidR="00C51907" w:rsidRPr="00C51907" w:rsidRDefault="00C51907" w:rsidP="00C51907">
            <w:pPr>
              <w:pStyle w:val="Heading1"/>
              <w:jc w:val="both"/>
              <w:rPr>
                <w:b w:val="0"/>
                <w:sz w:val="22"/>
                <w:szCs w:val="22"/>
              </w:rPr>
            </w:pPr>
            <w:r w:rsidRPr="00C51907">
              <w:rPr>
                <w:b w:val="0"/>
                <w:sz w:val="22"/>
                <w:szCs w:val="22"/>
              </w:rPr>
              <w:t xml:space="preserve">Overview </w:t>
            </w:r>
          </w:p>
        </w:tc>
        <w:tc>
          <w:tcPr>
            <w:tcW w:w="1606" w:type="dxa"/>
            <w:shd w:val="clear" w:color="auto" w:fill="auto"/>
          </w:tcPr>
          <w:p w:rsidR="00C51907" w:rsidRPr="00C51907" w:rsidRDefault="00C51907" w:rsidP="00C51907">
            <w:r w:rsidRPr="00C51907">
              <w:t>5</w:t>
            </w:r>
          </w:p>
        </w:tc>
      </w:tr>
      <w:tr w:rsidR="00C51907" w:rsidTr="003042BC">
        <w:tc>
          <w:tcPr>
            <w:tcW w:w="878" w:type="dxa"/>
            <w:shd w:val="clear" w:color="auto" w:fill="auto"/>
          </w:tcPr>
          <w:p w:rsidR="00C51907" w:rsidRPr="00C51907" w:rsidRDefault="00C51907" w:rsidP="00C51907">
            <w:pPr>
              <w:pStyle w:val="Heading1"/>
              <w:jc w:val="center"/>
              <w:rPr>
                <w:b w:val="0"/>
                <w:sz w:val="22"/>
                <w:szCs w:val="22"/>
              </w:rPr>
            </w:pPr>
            <w:r w:rsidRPr="00C51907">
              <w:rPr>
                <w:b w:val="0"/>
                <w:sz w:val="22"/>
                <w:szCs w:val="22"/>
              </w:rPr>
              <w:t>3</w:t>
            </w:r>
          </w:p>
        </w:tc>
        <w:tc>
          <w:tcPr>
            <w:tcW w:w="7370" w:type="dxa"/>
            <w:shd w:val="clear" w:color="auto" w:fill="auto"/>
          </w:tcPr>
          <w:p w:rsidR="00C51907" w:rsidRPr="00C51907" w:rsidRDefault="00C51907" w:rsidP="00C51907">
            <w:pPr>
              <w:pStyle w:val="Heading1"/>
              <w:jc w:val="both"/>
              <w:rPr>
                <w:b w:val="0"/>
                <w:sz w:val="22"/>
                <w:szCs w:val="22"/>
              </w:rPr>
            </w:pPr>
            <w:r w:rsidRPr="00C51907">
              <w:rPr>
                <w:b w:val="0"/>
                <w:sz w:val="22"/>
                <w:szCs w:val="22"/>
              </w:rPr>
              <w:t xml:space="preserve">Exceptionality </w:t>
            </w:r>
          </w:p>
        </w:tc>
        <w:tc>
          <w:tcPr>
            <w:tcW w:w="1606" w:type="dxa"/>
            <w:shd w:val="clear" w:color="auto" w:fill="auto"/>
          </w:tcPr>
          <w:p w:rsidR="00C51907" w:rsidRPr="00C51907" w:rsidRDefault="00C51907" w:rsidP="00C51907">
            <w:r w:rsidRPr="00C51907">
              <w:t>6</w:t>
            </w:r>
          </w:p>
        </w:tc>
      </w:tr>
      <w:tr w:rsidR="00C51907" w:rsidRPr="00FB7929" w:rsidTr="003042BC">
        <w:tc>
          <w:tcPr>
            <w:tcW w:w="878" w:type="dxa"/>
            <w:shd w:val="clear" w:color="auto" w:fill="auto"/>
          </w:tcPr>
          <w:p w:rsidR="00C51907" w:rsidRPr="00C51907" w:rsidRDefault="00C51907" w:rsidP="00C51907">
            <w:pPr>
              <w:pStyle w:val="Heading1"/>
              <w:jc w:val="center"/>
              <w:rPr>
                <w:b w:val="0"/>
                <w:sz w:val="22"/>
                <w:szCs w:val="22"/>
              </w:rPr>
            </w:pPr>
            <w:r w:rsidRPr="00C51907">
              <w:rPr>
                <w:b w:val="0"/>
                <w:sz w:val="22"/>
                <w:szCs w:val="22"/>
              </w:rPr>
              <w:t>4</w:t>
            </w:r>
          </w:p>
        </w:tc>
        <w:tc>
          <w:tcPr>
            <w:tcW w:w="7370" w:type="dxa"/>
            <w:shd w:val="clear" w:color="auto" w:fill="auto"/>
          </w:tcPr>
          <w:p w:rsidR="00C51907" w:rsidRPr="00C51907" w:rsidRDefault="00C51907" w:rsidP="00C51907">
            <w:pPr>
              <w:pStyle w:val="Heading1"/>
              <w:jc w:val="both"/>
              <w:rPr>
                <w:b w:val="0"/>
                <w:sz w:val="22"/>
                <w:szCs w:val="22"/>
              </w:rPr>
            </w:pPr>
            <w:r w:rsidRPr="00C51907">
              <w:rPr>
                <w:b w:val="0"/>
                <w:sz w:val="22"/>
                <w:szCs w:val="22"/>
              </w:rPr>
              <w:t>Principles and values</w:t>
            </w:r>
          </w:p>
        </w:tc>
        <w:tc>
          <w:tcPr>
            <w:tcW w:w="1606" w:type="dxa"/>
            <w:shd w:val="clear" w:color="auto" w:fill="auto"/>
          </w:tcPr>
          <w:p w:rsidR="00C51907" w:rsidRPr="00C51907" w:rsidRDefault="00C51907" w:rsidP="00C51907">
            <w:r w:rsidRPr="00C51907">
              <w:t>7</w:t>
            </w:r>
          </w:p>
        </w:tc>
      </w:tr>
      <w:tr w:rsidR="00C51907" w:rsidTr="003042BC">
        <w:tc>
          <w:tcPr>
            <w:tcW w:w="878" w:type="dxa"/>
            <w:shd w:val="clear" w:color="auto" w:fill="auto"/>
          </w:tcPr>
          <w:p w:rsidR="00C51907" w:rsidRPr="00C51907" w:rsidRDefault="00C51907" w:rsidP="00C51907">
            <w:pPr>
              <w:pStyle w:val="Heading1"/>
              <w:jc w:val="center"/>
              <w:rPr>
                <w:b w:val="0"/>
                <w:sz w:val="22"/>
                <w:szCs w:val="22"/>
              </w:rPr>
            </w:pPr>
            <w:r w:rsidRPr="00C51907">
              <w:rPr>
                <w:b w:val="0"/>
                <w:sz w:val="22"/>
                <w:szCs w:val="22"/>
              </w:rPr>
              <w:t>5</w:t>
            </w:r>
          </w:p>
        </w:tc>
        <w:tc>
          <w:tcPr>
            <w:tcW w:w="7370" w:type="dxa"/>
            <w:shd w:val="clear" w:color="auto" w:fill="auto"/>
          </w:tcPr>
          <w:p w:rsidR="00C51907" w:rsidRPr="00C51907" w:rsidRDefault="00C51907" w:rsidP="00C51907">
            <w:pPr>
              <w:pStyle w:val="Heading1"/>
              <w:jc w:val="both"/>
              <w:rPr>
                <w:b w:val="0"/>
                <w:sz w:val="22"/>
                <w:szCs w:val="22"/>
              </w:rPr>
            </w:pPr>
            <w:r w:rsidRPr="00C51907">
              <w:rPr>
                <w:b w:val="0"/>
                <w:sz w:val="22"/>
                <w:szCs w:val="22"/>
              </w:rPr>
              <w:t>Consideration of Individual Funding Requests</w:t>
            </w:r>
          </w:p>
        </w:tc>
        <w:tc>
          <w:tcPr>
            <w:tcW w:w="1606" w:type="dxa"/>
            <w:shd w:val="clear" w:color="auto" w:fill="auto"/>
          </w:tcPr>
          <w:p w:rsidR="00C51907" w:rsidRPr="00C51907" w:rsidRDefault="00C51907" w:rsidP="00C51907">
            <w:r w:rsidRPr="00C51907">
              <w:t>7</w:t>
            </w:r>
          </w:p>
        </w:tc>
      </w:tr>
      <w:tr w:rsidR="00C51907" w:rsidRPr="00FB7929" w:rsidTr="00C51907">
        <w:trPr>
          <w:trHeight w:val="345"/>
        </w:trPr>
        <w:tc>
          <w:tcPr>
            <w:tcW w:w="878" w:type="dxa"/>
            <w:shd w:val="clear" w:color="auto" w:fill="auto"/>
          </w:tcPr>
          <w:p w:rsidR="00C51907" w:rsidRPr="00C51907" w:rsidRDefault="00C51907" w:rsidP="00C51907">
            <w:pPr>
              <w:pStyle w:val="Heading1"/>
              <w:jc w:val="center"/>
              <w:rPr>
                <w:b w:val="0"/>
                <w:sz w:val="22"/>
                <w:szCs w:val="22"/>
              </w:rPr>
            </w:pPr>
            <w:r w:rsidRPr="00C51907">
              <w:rPr>
                <w:b w:val="0"/>
                <w:sz w:val="22"/>
                <w:szCs w:val="22"/>
              </w:rPr>
              <w:t>5.1</w:t>
            </w:r>
          </w:p>
        </w:tc>
        <w:tc>
          <w:tcPr>
            <w:tcW w:w="7370" w:type="dxa"/>
            <w:shd w:val="clear" w:color="auto" w:fill="auto"/>
          </w:tcPr>
          <w:p w:rsidR="00C51907" w:rsidRPr="00C51907" w:rsidRDefault="00C51907" w:rsidP="00C51907">
            <w:pPr>
              <w:pStyle w:val="Heading1"/>
              <w:jc w:val="both"/>
              <w:rPr>
                <w:b w:val="0"/>
                <w:sz w:val="22"/>
                <w:szCs w:val="22"/>
              </w:rPr>
            </w:pPr>
            <w:r w:rsidRPr="00C51907">
              <w:rPr>
                <w:b w:val="0"/>
                <w:sz w:val="22"/>
                <w:szCs w:val="22"/>
              </w:rPr>
              <w:t xml:space="preserve">Pre-requisites </w:t>
            </w:r>
          </w:p>
        </w:tc>
        <w:tc>
          <w:tcPr>
            <w:tcW w:w="1606" w:type="dxa"/>
            <w:shd w:val="clear" w:color="auto" w:fill="auto"/>
          </w:tcPr>
          <w:p w:rsidR="00C51907" w:rsidRPr="00C51907" w:rsidRDefault="00C51907" w:rsidP="00C51907">
            <w:r w:rsidRPr="00C51907">
              <w:t>7</w:t>
            </w:r>
          </w:p>
        </w:tc>
      </w:tr>
      <w:tr w:rsidR="00C51907" w:rsidRPr="00FB7929" w:rsidTr="00C51907">
        <w:trPr>
          <w:trHeight w:val="421"/>
        </w:trPr>
        <w:tc>
          <w:tcPr>
            <w:tcW w:w="878" w:type="dxa"/>
            <w:shd w:val="clear" w:color="auto" w:fill="auto"/>
          </w:tcPr>
          <w:p w:rsidR="00C51907" w:rsidRPr="00C51907" w:rsidRDefault="00C51907" w:rsidP="00C51907">
            <w:pPr>
              <w:pStyle w:val="Heading1"/>
              <w:jc w:val="center"/>
              <w:rPr>
                <w:b w:val="0"/>
                <w:sz w:val="22"/>
                <w:szCs w:val="22"/>
              </w:rPr>
            </w:pPr>
            <w:r w:rsidRPr="00C51907">
              <w:rPr>
                <w:b w:val="0"/>
                <w:sz w:val="22"/>
                <w:szCs w:val="22"/>
              </w:rPr>
              <w:t>5.2</w:t>
            </w:r>
          </w:p>
        </w:tc>
        <w:tc>
          <w:tcPr>
            <w:tcW w:w="7370" w:type="dxa"/>
            <w:shd w:val="clear" w:color="auto" w:fill="auto"/>
          </w:tcPr>
          <w:p w:rsidR="00C51907" w:rsidRPr="00C51907" w:rsidRDefault="00C51907" w:rsidP="00C51907">
            <w:pPr>
              <w:pStyle w:val="Heading1"/>
              <w:jc w:val="both"/>
              <w:rPr>
                <w:b w:val="0"/>
                <w:sz w:val="22"/>
                <w:szCs w:val="22"/>
              </w:rPr>
            </w:pPr>
            <w:r w:rsidRPr="00C51907">
              <w:rPr>
                <w:b w:val="0"/>
                <w:sz w:val="22"/>
                <w:szCs w:val="22"/>
              </w:rPr>
              <w:t xml:space="preserve">Process </w:t>
            </w:r>
          </w:p>
        </w:tc>
        <w:tc>
          <w:tcPr>
            <w:tcW w:w="1606" w:type="dxa"/>
            <w:shd w:val="clear" w:color="auto" w:fill="auto"/>
          </w:tcPr>
          <w:p w:rsidR="00C51907" w:rsidRPr="00C51907" w:rsidRDefault="004F5CE9" w:rsidP="00C51907">
            <w:r>
              <w:t>7</w:t>
            </w:r>
          </w:p>
        </w:tc>
      </w:tr>
      <w:tr w:rsidR="00C51907" w:rsidRPr="00FB7929" w:rsidTr="00C51907">
        <w:trPr>
          <w:trHeight w:val="426"/>
        </w:trPr>
        <w:tc>
          <w:tcPr>
            <w:tcW w:w="878" w:type="dxa"/>
            <w:shd w:val="clear" w:color="auto" w:fill="auto"/>
          </w:tcPr>
          <w:p w:rsidR="00C51907" w:rsidRPr="00C51907" w:rsidRDefault="00C51907" w:rsidP="00C51907">
            <w:pPr>
              <w:pStyle w:val="Heading1"/>
              <w:jc w:val="center"/>
              <w:rPr>
                <w:b w:val="0"/>
                <w:sz w:val="22"/>
                <w:szCs w:val="22"/>
              </w:rPr>
            </w:pPr>
            <w:r w:rsidRPr="00C51907">
              <w:rPr>
                <w:b w:val="0"/>
                <w:sz w:val="22"/>
                <w:szCs w:val="22"/>
              </w:rPr>
              <w:t>5.3</w:t>
            </w:r>
          </w:p>
        </w:tc>
        <w:tc>
          <w:tcPr>
            <w:tcW w:w="7370" w:type="dxa"/>
            <w:shd w:val="clear" w:color="auto" w:fill="auto"/>
          </w:tcPr>
          <w:p w:rsidR="00C51907" w:rsidRPr="00C51907" w:rsidRDefault="00C51907" w:rsidP="00C51907">
            <w:pPr>
              <w:pStyle w:val="Heading1"/>
              <w:jc w:val="both"/>
              <w:rPr>
                <w:b w:val="0"/>
                <w:sz w:val="22"/>
                <w:szCs w:val="22"/>
              </w:rPr>
            </w:pPr>
            <w:r w:rsidRPr="00C51907">
              <w:rPr>
                <w:b w:val="0"/>
                <w:sz w:val="22"/>
                <w:szCs w:val="22"/>
              </w:rPr>
              <w:t>Appealing against a decision</w:t>
            </w:r>
          </w:p>
        </w:tc>
        <w:tc>
          <w:tcPr>
            <w:tcW w:w="1606" w:type="dxa"/>
            <w:shd w:val="clear" w:color="auto" w:fill="auto"/>
          </w:tcPr>
          <w:p w:rsidR="00C51907" w:rsidRPr="00C51907" w:rsidRDefault="00C51907" w:rsidP="00C51907">
            <w:r w:rsidRPr="00C51907">
              <w:t>9</w:t>
            </w:r>
          </w:p>
        </w:tc>
      </w:tr>
      <w:tr w:rsidR="00C51907" w:rsidRPr="00FB7929" w:rsidTr="00C51907">
        <w:trPr>
          <w:trHeight w:val="405"/>
        </w:trPr>
        <w:tc>
          <w:tcPr>
            <w:tcW w:w="878" w:type="dxa"/>
            <w:shd w:val="clear" w:color="auto" w:fill="auto"/>
          </w:tcPr>
          <w:p w:rsidR="00C51907" w:rsidRPr="00C51907" w:rsidRDefault="00C51907" w:rsidP="00C51907">
            <w:pPr>
              <w:pStyle w:val="Heading1"/>
              <w:jc w:val="center"/>
              <w:rPr>
                <w:b w:val="0"/>
                <w:sz w:val="22"/>
                <w:szCs w:val="22"/>
              </w:rPr>
            </w:pPr>
            <w:r w:rsidRPr="00C51907">
              <w:rPr>
                <w:b w:val="0"/>
                <w:sz w:val="22"/>
                <w:szCs w:val="22"/>
              </w:rPr>
              <w:t>6</w:t>
            </w:r>
          </w:p>
        </w:tc>
        <w:tc>
          <w:tcPr>
            <w:tcW w:w="7370" w:type="dxa"/>
            <w:shd w:val="clear" w:color="auto" w:fill="auto"/>
          </w:tcPr>
          <w:p w:rsidR="00C51907" w:rsidRPr="00C51907" w:rsidRDefault="00C51907" w:rsidP="00C51907">
            <w:pPr>
              <w:pStyle w:val="Heading1"/>
              <w:jc w:val="both"/>
              <w:rPr>
                <w:b w:val="0"/>
                <w:sz w:val="22"/>
                <w:szCs w:val="22"/>
              </w:rPr>
            </w:pPr>
            <w:r w:rsidRPr="00C51907">
              <w:rPr>
                <w:b w:val="0"/>
                <w:sz w:val="22"/>
                <w:szCs w:val="22"/>
              </w:rPr>
              <w:t>Other processes managed by the IFR department</w:t>
            </w:r>
          </w:p>
        </w:tc>
        <w:tc>
          <w:tcPr>
            <w:tcW w:w="1606" w:type="dxa"/>
            <w:shd w:val="clear" w:color="auto" w:fill="auto"/>
          </w:tcPr>
          <w:p w:rsidR="00C51907" w:rsidRPr="00C51907" w:rsidRDefault="00C51907" w:rsidP="00C51907">
            <w:r w:rsidRPr="00C51907">
              <w:t>9</w:t>
            </w:r>
          </w:p>
        </w:tc>
      </w:tr>
      <w:tr w:rsidR="00C51907" w:rsidRPr="00FB7929" w:rsidTr="00C51907">
        <w:trPr>
          <w:trHeight w:val="425"/>
        </w:trPr>
        <w:tc>
          <w:tcPr>
            <w:tcW w:w="878" w:type="dxa"/>
            <w:shd w:val="clear" w:color="auto" w:fill="auto"/>
          </w:tcPr>
          <w:p w:rsidR="00C51907" w:rsidRPr="00C51907" w:rsidRDefault="00C51907" w:rsidP="00C51907">
            <w:pPr>
              <w:pStyle w:val="Heading1"/>
              <w:jc w:val="center"/>
              <w:rPr>
                <w:b w:val="0"/>
                <w:sz w:val="22"/>
                <w:szCs w:val="22"/>
              </w:rPr>
            </w:pPr>
            <w:r w:rsidRPr="00C51907">
              <w:rPr>
                <w:b w:val="0"/>
                <w:sz w:val="22"/>
                <w:szCs w:val="22"/>
              </w:rPr>
              <w:t>6.1</w:t>
            </w:r>
          </w:p>
        </w:tc>
        <w:tc>
          <w:tcPr>
            <w:tcW w:w="7370" w:type="dxa"/>
            <w:shd w:val="clear" w:color="auto" w:fill="auto"/>
          </w:tcPr>
          <w:p w:rsidR="00C51907" w:rsidRPr="00C51907" w:rsidRDefault="00C51907" w:rsidP="00C51907">
            <w:pPr>
              <w:pStyle w:val="Heading1"/>
              <w:jc w:val="both"/>
              <w:rPr>
                <w:b w:val="0"/>
                <w:sz w:val="22"/>
                <w:szCs w:val="22"/>
              </w:rPr>
            </w:pPr>
            <w:r w:rsidRPr="00C51907">
              <w:rPr>
                <w:b w:val="0"/>
                <w:sz w:val="22"/>
                <w:szCs w:val="22"/>
              </w:rPr>
              <w:t>Requests for complex rehabilitation</w:t>
            </w:r>
          </w:p>
        </w:tc>
        <w:tc>
          <w:tcPr>
            <w:tcW w:w="1606" w:type="dxa"/>
            <w:shd w:val="clear" w:color="auto" w:fill="auto"/>
          </w:tcPr>
          <w:p w:rsidR="00C51907" w:rsidRPr="00C51907" w:rsidRDefault="00C51907" w:rsidP="00C51907">
            <w:r w:rsidRPr="00C51907">
              <w:t>9</w:t>
            </w:r>
          </w:p>
        </w:tc>
      </w:tr>
      <w:tr w:rsidR="00C51907" w:rsidRPr="00FB7929" w:rsidTr="003042BC">
        <w:trPr>
          <w:trHeight w:val="560"/>
        </w:trPr>
        <w:tc>
          <w:tcPr>
            <w:tcW w:w="878" w:type="dxa"/>
            <w:shd w:val="clear" w:color="auto" w:fill="auto"/>
          </w:tcPr>
          <w:p w:rsidR="00C51907" w:rsidRPr="00C51907" w:rsidRDefault="00C51907" w:rsidP="00C51907">
            <w:pPr>
              <w:pStyle w:val="Heading1"/>
              <w:jc w:val="center"/>
              <w:rPr>
                <w:b w:val="0"/>
                <w:sz w:val="22"/>
                <w:szCs w:val="22"/>
              </w:rPr>
            </w:pPr>
            <w:r w:rsidRPr="00C51907">
              <w:rPr>
                <w:b w:val="0"/>
                <w:sz w:val="22"/>
                <w:szCs w:val="22"/>
              </w:rPr>
              <w:t>6.2</w:t>
            </w:r>
          </w:p>
        </w:tc>
        <w:tc>
          <w:tcPr>
            <w:tcW w:w="7370" w:type="dxa"/>
            <w:shd w:val="clear" w:color="auto" w:fill="auto"/>
          </w:tcPr>
          <w:p w:rsidR="00C51907" w:rsidRPr="00C51907" w:rsidRDefault="00C51907" w:rsidP="00C51907">
            <w:pPr>
              <w:pStyle w:val="Heading1"/>
              <w:rPr>
                <w:b w:val="0"/>
                <w:sz w:val="22"/>
                <w:szCs w:val="22"/>
              </w:rPr>
            </w:pPr>
            <w:r w:rsidRPr="00C51907">
              <w:rPr>
                <w:b w:val="0"/>
                <w:sz w:val="22"/>
                <w:szCs w:val="22"/>
              </w:rPr>
              <w:t>Procedures   subject   to   threshold   and prior approval – Commissioning for Outcomes</w:t>
            </w:r>
          </w:p>
        </w:tc>
        <w:tc>
          <w:tcPr>
            <w:tcW w:w="1606" w:type="dxa"/>
            <w:shd w:val="clear" w:color="auto" w:fill="auto"/>
          </w:tcPr>
          <w:p w:rsidR="00C51907" w:rsidRPr="00C51907" w:rsidRDefault="004F5CE9" w:rsidP="00C51907">
            <w:r>
              <w:t>9</w:t>
            </w:r>
          </w:p>
        </w:tc>
      </w:tr>
      <w:tr w:rsidR="00C51907" w:rsidRPr="00FB7929" w:rsidTr="00C51907">
        <w:trPr>
          <w:trHeight w:val="397"/>
        </w:trPr>
        <w:tc>
          <w:tcPr>
            <w:tcW w:w="878" w:type="dxa"/>
            <w:shd w:val="clear" w:color="auto" w:fill="auto"/>
          </w:tcPr>
          <w:p w:rsidR="00C51907" w:rsidRPr="00C51907" w:rsidRDefault="00F55861" w:rsidP="00C51907">
            <w:pPr>
              <w:pStyle w:val="Heading1"/>
              <w:jc w:val="center"/>
              <w:rPr>
                <w:b w:val="0"/>
                <w:sz w:val="22"/>
                <w:szCs w:val="22"/>
              </w:rPr>
            </w:pPr>
            <w:r>
              <w:rPr>
                <w:b w:val="0"/>
                <w:sz w:val="22"/>
                <w:szCs w:val="22"/>
              </w:rPr>
              <w:t>6.3</w:t>
            </w:r>
          </w:p>
        </w:tc>
        <w:tc>
          <w:tcPr>
            <w:tcW w:w="7370" w:type="dxa"/>
            <w:shd w:val="clear" w:color="auto" w:fill="auto"/>
          </w:tcPr>
          <w:p w:rsidR="00C51907" w:rsidRPr="00C51907" w:rsidRDefault="00C51907" w:rsidP="00C51907">
            <w:r w:rsidRPr="00C51907">
              <w:t xml:space="preserve">Equipment </w:t>
            </w:r>
          </w:p>
        </w:tc>
        <w:tc>
          <w:tcPr>
            <w:tcW w:w="1606" w:type="dxa"/>
            <w:shd w:val="clear" w:color="auto" w:fill="auto"/>
          </w:tcPr>
          <w:p w:rsidR="00C51907" w:rsidRPr="00C51907" w:rsidRDefault="004F5CE9" w:rsidP="004F5CE9">
            <w:r>
              <w:t>9</w:t>
            </w:r>
          </w:p>
        </w:tc>
      </w:tr>
      <w:tr w:rsidR="00F55861" w:rsidRPr="00FB7929" w:rsidTr="00C51907">
        <w:trPr>
          <w:trHeight w:val="416"/>
        </w:trPr>
        <w:tc>
          <w:tcPr>
            <w:tcW w:w="878" w:type="dxa"/>
            <w:shd w:val="clear" w:color="auto" w:fill="auto"/>
          </w:tcPr>
          <w:p w:rsidR="00F55861" w:rsidRPr="00C51907" w:rsidRDefault="00F55861" w:rsidP="003042BC">
            <w:pPr>
              <w:pStyle w:val="Heading1"/>
              <w:jc w:val="center"/>
              <w:rPr>
                <w:b w:val="0"/>
                <w:sz w:val="22"/>
                <w:szCs w:val="22"/>
              </w:rPr>
            </w:pPr>
            <w:r>
              <w:rPr>
                <w:b w:val="0"/>
                <w:sz w:val="22"/>
                <w:szCs w:val="22"/>
              </w:rPr>
              <w:t>7</w:t>
            </w:r>
          </w:p>
        </w:tc>
        <w:tc>
          <w:tcPr>
            <w:tcW w:w="7370" w:type="dxa"/>
            <w:shd w:val="clear" w:color="auto" w:fill="auto"/>
          </w:tcPr>
          <w:p w:rsidR="00F55861" w:rsidRPr="00C51907" w:rsidRDefault="00F55861" w:rsidP="00C51907">
            <w:r w:rsidRPr="00C51907">
              <w:t>Specific exclusions</w:t>
            </w:r>
          </w:p>
        </w:tc>
        <w:tc>
          <w:tcPr>
            <w:tcW w:w="1606" w:type="dxa"/>
            <w:shd w:val="clear" w:color="auto" w:fill="auto"/>
          </w:tcPr>
          <w:p w:rsidR="00F55861" w:rsidRPr="00C51907" w:rsidRDefault="00F55861" w:rsidP="00C51907">
            <w:r w:rsidRPr="00C51907">
              <w:t>10</w:t>
            </w:r>
          </w:p>
        </w:tc>
      </w:tr>
      <w:tr w:rsidR="00F55861" w:rsidRPr="00FB7929" w:rsidTr="00C51907">
        <w:trPr>
          <w:trHeight w:val="423"/>
        </w:trPr>
        <w:tc>
          <w:tcPr>
            <w:tcW w:w="878" w:type="dxa"/>
            <w:shd w:val="clear" w:color="auto" w:fill="auto"/>
          </w:tcPr>
          <w:p w:rsidR="00F55861" w:rsidRPr="00C51907" w:rsidRDefault="00F55861" w:rsidP="003042BC">
            <w:pPr>
              <w:pStyle w:val="Heading1"/>
              <w:jc w:val="center"/>
              <w:rPr>
                <w:b w:val="0"/>
                <w:sz w:val="22"/>
                <w:szCs w:val="22"/>
              </w:rPr>
            </w:pPr>
            <w:r>
              <w:rPr>
                <w:b w:val="0"/>
                <w:sz w:val="22"/>
                <w:szCs w:val="22"/>
              </w:rPr>
              <w:t>8</w:t>
            </w:r>
          </w:p>
        </w:tc>
        <w:tc>
          <w:tcPr>
            <w:tcW w:w="7370" w:type="dxa"/>
            <w:shd w:val="clear" w:color="auto" w:fill="auto"/>
          </w:tcPr>
          <w:p w:rsidR="00F55861" w:rsidRPr="00C51907" w:rsidRDefault="00F55861" w:rsidP="00C51907">
            <w:r w:rsidRPr="00C51907">
              <w:t>Referral to providers in independent sector</w:t>
            </w:r>
          </w:p>
        </w:tc>
        <w:tc>
          <w:tcPr>
            <w:tcW w:w="1606" w:type="dxa"/>
            <w:shd w:val="clear" w:color="auto" w:fill="auto"/>
          </w:tcPr>
          <w:p w:rsidR="00F55861" w:rsidRPr="00C51907" w:rsidRDefault="004F5CE9" w:rsidP="00C51907">
            <w:r>
              <w:t>10</w:t>
            </w:r>
          </w:p>
        </w:tc>
      </w:tr>
      <w:tr w:rsidR="00F55861" w:rsidRPr="00FB7929" w:rsidTr="00C51907">
        <w:trPr>
          <w:trHeight w:val="415"/>
        </w:trPr>
        <w:tc>
          <w:tcPr>
            <w:tcW w:w="878" w:type="dxa"/>
            <w:shd w:val="clear" w:color="auto" w:fill="auto"/>
          </w:tcPr>
          <w:p w:rsidR="00F55861" w:rsidRPr="00C51907" w:rsidRDefault="00F55861" w:rsidP="003042BC">
            <w:pPr>
              <w:pStyle w:val="Heading1"/>
              <w:jc w:val="center"/>
              <w:rPr>
                <w:b w:val="0"/>
                <w:sz w:val="22"/>
                <w:szCs w:val="22"/>
              </w:rPr>
            </w:pPr>
            <w:r>
              <w:rPr>
                <w:b w:val="0"/>
                <w:sz w:val="22"/>
                <w:szCs w:val="22"/>
              </w:rPr>
              <w:t>9</w:t>
            </w:r>
          </w:p>
        </w:tc>
        <w:tc>
          <w:tcPr>
            <w:tcW w:w="7370" w:type="dxa"/>
            <w:shd w:val="clear" w:color="auto" w:fill="auto"/>
          </w:tcPr>
          <w:p w:rsidR="00F55861" w:rsidRPr="00C51907" w:rsidRDefault="00F55861" w:rsidP="00C51907">
            <w:r w:rsidRPr="00C51907">
              <w:t>Urgent requests for funding treatment</w:t>
            </w:r>
          </w:p>
        </w:tc>
        <w:tc>
          <w:tcPr>
            <w:tcW w:w="1606" w:type="dxa"/>
            <w:shd w:val="clear" w:color="auto" w:fill="auto"/>
          </w:tcPr>
          <w:p w:rsidR="00F55861" w:rsidRPr="00C51907" w:rsidRDefault="004F5CE9" w:rsidP="00C51907">
            <w:r>
              <w:t>10</w:t>
            </w:r>
          </w:p>
        </w:tc>
      </w:tr>
      <w:tr w:rsidR="00F55861" w:rsidRPr="00FB7929" w:rsidTr="00F55861">
        <w:trPr>
          <w:trHeight w:val="407"/>
        </w:trPr>
        <w:tc>
          <w:tcPr>
            <w:tcW w:w="878" w:type="dxa"/>
            <w:shd w:val="clear" w:color="auto" w:fill="auto"/>
          </w:tcPr>
          <w:p w:rsidR="00F55861" w:rsidRPr="00C51907" w:rsidRDefault="00F55861" w:rsidP="003042BC">
            <w:pPr>
              <w:pStyle w:val="Heading1"/>
              <w:jc w:val="center"/>
              <w:rPr>
                <w:b w:val="0"/>
                <w:sz w:val="22"/>
                <w:szCs w:val="22"/>
              </w:rPr>
            </w:pPr>
            <w:r>
              <w:rPr>
                <w:b w:val="0"/>
                <w:sz w:val="22"/>
                <w:szCs w:val="22"/>
              </w:rPr>
              <w:t>10</w:t>
            </w:r>
          </w:p>
        </w:tc>
        <w:tc>
          <w:tcPr>
            <w:tcW w:w="7370" w:type="dxa"/>
            <w:shd w:val="clear" w:color="auto" w:fill="auto"/>
          </w:tcPr>
          <w:p w:rsidR="00F55861" w:rsidRPr="00C51907" w:rsidRDefault="00F55861" w:rsidP="00C51907">
            <w:r w:rsidRPr="00C51907">
              <w:t>General</w:t>
            </w:r>
          </w:p>
        </w:tc>
        <w:tc>
          <w:tcPr>
            <w:tcW w:w="1606" w:type="dxa"/>
            <w:shd w:val="clear" w:color="auto" w:fill="auto"/>
          </w:tcPr>
          <w:p w:rsidR="00F55861" w:rsidRPr="00C51907" w:rsidRDefault="00F55861" w:rsidP="00C51907">
            <w:r w:rsidRPr="00C51907">
              <w:t>11</w:t>
            </w:r>
          </w:p>
        </w:tc>
      </w:tr>
      <w:tr w:rsidR="00F55861" w:rsidRPr="00FB7929" w:rsidTr="00F55861">
        <w:trPr>
          <w:trHeight w:val="426"/>
        </w:trPr>
        <w:tc>
          <w:tcPr>
            <w:tcW w:w="878" w:type="dxa"/>
            <w:shd w:val="clear" w:color="auto" w:fill="auto"/>
          </w:tcPr>
          <w:p w:rsidR="00F55861" w:rsidRPr="00C51907" w:rsidRDefault="00F55861" w:rsidP="003042BC">
            <w:pPr>
              <w:pStyle w:val="Heading1"/>
              <w:jc w:val="center"/>
              <w:rPr>
                <w:b w:val="0"/>
                <w:sz w:val="22"/>
                <w:szCs w:val="22"/>
              </w:rPr>
            </w:pPr>
            <w:r>
              <w:rPr>
                <w:b w:val="0"/>
                <w:sz w:val="22"/>
                <w:szCs w:val="22"/>
              </w:rPr>
              <w:t>11</w:t>
            </w:r>
          </w:p>
        </w:tc>
        <w:tc>
          <w:tcPr>
            <w:tcW w:w="7370" w:type="dxa"/>
            <w:shd w:val="clear" w:color="auto" w:fill="auto"/>
          </w:tcPr>
          <w:p w:rsidR="00F55861" w:rsidRPr="00C51907" w:rsidRDefault="00F55861" w:rsidP="00C51907">
            <w:r w:rsidRPr="00C51907">
              <w:t xml:space="preserve">Approval and reporting arrangements </w:t>
            </w:r>
          </w:p>
        </w:tc>
        <w:tc>
          <w:tcPr>
            <w:tcW w:w="1606" w:type="dxa"/>
            <w:shd w:val="clear" w:color="auto" w:fill="auto"/>
          </w:tcPr>
          <w:p w:rsidR="00F55861" w:rsidRPr="00C51907" w:rsidRDefault="004F5CE9" w:rsidP="00C51907">
            <w:r>
              <w:t>11</w:t>
            </w:r>
          </w:p>
        </w:tc>
      </w:tr>
      <w:tr w:rsidR="00F55861" w:rsidRPr="00FB7929" w:rsidTr="00F55861">
        <w:trPr>
          <w:trHeight w:val="405"/>
        </w:trPr>
        <w:tc>
          <w:tcPr>
            <w:tcW w:w="878" w:type="dxa"/>
            <w:shd w:val="clear" w:color="auto" w:fill="auto"/>
          </w:tcPr>
          <w:p w:rsidR="00F55861" w:rsidRPr="00C51907" w:rsidRDefault="00F55861" w:rsidP="003042BC">
            <w:pPr>
              <w:pStyle w:val="Heading1"/>
              <w:jc w:val="center"/>
              <w:rPr>
                <w:b w:val="0"/>
                <w:sz w:val="22"/>
                <w:szCs w:val="22"/>
              </w:rPr>
            </w:pPr>
            <w:r>
              <w:rPr>
                <w:b w:val="0"/>
                <w:sz w:val="22"/>
                <w:szCs w:val="22"/>
              </w:rPr>
              <w:t>12</w:t>
            </w:r>
          </w:p>
        </w:tc>
        <w:tc>
          <w:tcPr>
            <w:tcW w:w="7370" w:type="dxa"/>
            <w:shd w:val="clear" w:color="auto" w:fill="auto"/>
          </w:tcPr>
          <w:p w:rsidR="00F55861" w:rsidRPr="00C51907" w:rsidRDefault="00F55861" w:rsidP="00C51907">
            <w:r w:rsidRPr="00C51907">
              <w:t xml:space="preserve">Contracts </w:t>
            </w:r>
          </w:p>
        </w:tc>
        <w:tc>
          <w:tcPr>
            <w:tcW w:w="1606" w:type="dxa"/>
            <w:shd w:val="clear" w:color="auto" w:fill="auto"/>
          </w:tcPr>
          <w:p w:rsidR="00F55861" w:rsidRPr="00C51907" w:rsidRDefault="004F5CE9" w:rsidP="00C51907">
            <w:r>
              <w:t>11</w:t>
            </w:r>
          </w:p>
        </w:tc>
      </w:tr>
      <w:tr w:rsidR="00F55861" w:rsidRPr="00FB7929" w:rsidTr="00F55861">
        <w:trPr>
          <w:trHeight w:val="425"/>
        </w:trPr>
        <w:tc>
          <w:tcPr>
            <w:tcW w:w="878" w:type="dxa"/>
            <w:shd w:val="clear" w:color="auto" w:fill="auto"/>
          </w:tcPr>
          <w:p w:rsidR="00F55861" w:rsidRPr="00C51907" w:rsidRDefault="00F55861" w:rsidP="003042BC">
            <w:pPr>
              <w:pStyle w:val="Heading1"/>
              <w:jc w:val="center"/>
              <w:rPr>
                <w:b w:val="0"/>
                <w:sz w:val="22"/>
                <w:szCs w:val="22"/>
              </w:rPr>
            </w:pPr>
            <w:r>
              <w:rPr>
                <w:b w:val="0"/>
                <w:sz w:val="22"/>
                <w:szCs w:val="22"/>
              </w:rPr>
              <w:t>13</w:t>
            </w:r>
          </w:p>
        </w:tc>
        <w:tc>
          <w:tcPr>
            <w:tcW w:w="7370" w:type="dxa"/>
            <w:shd w:val="clear" w:color="auto" w:fill="auto"/>
          </w:tcPr>
          <w:p w:rsidR="00F55861" w:rsidRPr="00C51907" w:rsidRDefault="00F55861" w:rsidP="00C51907">
            <w:r w:rsidRPr="00C51907">
              <w:t>Mental capacity act</w:t>
            </w:r>
          </w:p>
        </w:tc>
        <w:tc>
          <w:tcPr>
            <w:tcW w:w="1606" w:type="dxa"/>
            <w:shd w:val="clear" w:color="auto" w:fill="auto"/>
          </w:tcPr>
          <w:p w:rsidR="00F55861" w:rsidRPr="00C51907" w:rsidRDefault="00F55861" w:rsidP="00C51907">
            <w:r w:rsidRPr="00C51907">
              <w:t>12</w:t>
            </w:r>
          </w:p>
        </w:tc>
      </w:tr>
      <w:tr w:rsidR="00F55861" w:rsidRPr="00FB7929" w:rsidTr="003042BC">
        <w:trPr>
          <w:trHeight w:val="560"/>
        </w:trPr>
        <w:tc>
          <w:tcPr>
            <w:tcW w:w="878" w:type="dxa"/>
            <w:shd w:val="clear" w:color="auto" w:fill="auto"/>
          </w:tcPr>
          <w:p w:rsidR="00F55861" w:rsidRPr="00C51907" w:rsidRDefault="00F55861" w:rsidP="003042BC">
            <w:pPr>
              <w:pStyle w:val="Heading1"/>
              <w:jc w:val="center"/>
              <w:rPr>
                <w:b w:val="0"/>
                <w:sz w:val="22"/>
                <w:szCs w:val="22"/>
              </w:rPr>
            </w:pPr>
            <w:r>
              <w:rPr>
                <w:b w:val="0"/>
                <w:sz w:val="22"/>
                <w:szCs w:val="22"/>
              </w:rPr>
              <w:t>14</w:t>
            </w:r>
          </w:p>
        </w:tc>
        <w:tc>
          <w:tcPr>
            <w:tcW w:w="7370" w:type="dxa"/>
            <w:shd w:val="clear" w:color="auto" w:fill="auto"/>
          </w:tcPr>
          <w:p w:rsidR="00F55861" w:rsidRPr="00C51907" w:rsidRDefault="00F55861" w:rsidP="00C51907">
            <w:r w:rsidRPr="00C51907">
              <w:t>Equality Impact Assessment</w:t>
            </w:r>
          </w:p>
        </w:tc>
        <w:tc>
          <w:tcPr>
            <w:tcW w:w="1606" w:type="dxa"/>
            <w:shd w:val="clear" w:color="auto" w:fill="auto"/>
          </w:tcPr>
          <w:p w:rsidR="00F55861" w:rsidRPr="00C51907" w:rsidRDefault="00F55861" w:rsidP="00C51907">
            <w:r w:rsidRPr="00C51907">
              <w:t>12</w:t>
            </w:r>
          </w:p>
        </w:tc>
      </w:tr>
      <w:tr w:rsidR="00F55861" w:rsidRPr="00FB7929" w:rsidTr="003042BC">
        <w:trPr>
          <w:trHeight w:val="560"/>
        </w:trPr>
        <w:tc>
          <w:tcPr>
            <w:tcW w:w="878" w:type="dxa"/>
            <w:shd w:val="clear" w:color="auto" w:fill="auto"/>
          </w:tcPr>
          <w:p w:rsidR="00F55861" w:rsidRPr="00C51907" w:rsidRDefault="00F55861" w:rsidP="00C51907">
            <w:pPr>
              <w:pStyle w:val="Heading1"/>
              <w:jc w:val="center"/>
              <w:rPr>
                <w:b w:val="0"/>
                <w:sz w:val="22"/>
                <w:szCs w:val="22"/>
              </w:rPr>
            </w:pPr>
          </w:p>
        </w:tc>
        <w:tc>
          <w:tcPr>
            <w:tcW w:w="7370" w:type="dxa"/>
            <w:shd w:val="clear" w:color="auto" w:fill="auto"/>
          </w:tcPr>
          <w:p w:rsidR="00F55861" w:rsidRPr="00C51907" w:rsidRDefault="00F55861" w:rsidP="00C51907">
            <w:r w:rsidRPr="00C51907">
              <w:t>Appendix 1 - NHS Sheffield Clinical Commissioning Group (CCG) Individual Funding Request (IFR) Panel Terms of Reference</w:t>
            </w:r>
          </w:p>
        </w:tc>
        <w:tc>
          <w:tcPr>
            <w:tcW w:w="1606" w:type="dxa"/>
            <w:shd w:val="clear" w:color="auto" w:fill="auto"/>
          </w:tcPr>
          <w:p w:rsidR="00F55861" w:rsidRPr="00C51907" w:rsidRDefault="00F55861" w:rsidP="00C51907">
            <w:r w:rsidRPr="00C51907">
              <w:t>13</w:t>
            </w:r>
          </w:p>
        </w:tc>
      </w:tr>
      <w:tr w:rsidR="00F55861" w:rsidRPr="00FB7929" w:rsidTr="003042BC">
        <w:trPr>
          <w:trHeight w:val="560"/>
        </w:trPr>
        <w:tc>
          <w:tcPr>
            <w:tcW w:w="878" w:type="dxa"/>
            <w:shd w:val="clear" w:color="auto" w:fill="auto"/>
          </w:tcPr>
          <w:p w:rsidR="00F55861" w:rsidRPr="00C51907" w:rsidRDefault="00F55861" w:rsidP="00C51907">
            <w:pPr>
              <w:pStyle w:val="Heading1"/>
              <w:jc w:val="center"/>
              <w:rPr>
                <w:b w:val="0"/>
                <w:sz w:val="22"/>
                <w:szCs w:val="22"/>
              </w:rPr>
            </w:pPr>
          </w:p>
        </w:tc>
        <w:tc>
          <w:tcPr>
            <w:tcW w:w="7370" w:type="dxa"/>
            <w:shd w:val="clear" w:color="auto" w:fill="auto"/>
          </w:tcPr>
          <w:p w:rsidR="00F55861" w:rsidRPr="00C51907" w:rsidRDefault="00F55861" w:rsidP="00C51907">
            <w:r w:rsidRPr="00C51907">
              <w:t>Appendix 2 -  NHS Sheffield Clinical Commissioning Group (CCG) Individual Funding Request (IFR) Appeals Panel Terms of Reference</w:t>
            </w:r>
          </w:p>
        </w:tc>
        <w:tc>
          <w:tcPr>
            <w:tcW w:w="1606" w:type="dxa"/>
            <w:shd w:val="clear" w:color="auto" w:fill="auto"/>
          </w:tcPr>
          <w:p w:rsidR="00F55861" w:rsidRPr="00C51907" w:rsidRDefault="00F55861" w:rsidP="00C51907">
            <w:r w:rsidRPr="00C51907">
              <w:t>15</w:t>
            </w:r>
          </w:p>
        </w:tc>
      </w:tr>
      <w:tr w:rsidR="00F55861" w:rsidRPr="00FB7929" w:rsidTr="003042BC">
        <w:trPr>
          <w:trHeight w:val="560"/>
        </w:trPr>
        <w:tc>
          <w:tcPr>
            <w:tcW w:w="878" w:type="dxa"/>
            <w:shd w:val="clear" w:color="auto" w:fill="auto"/>
          </w:tcPr>
          <w:p w:rsidR="00F55861" w:rsidRPr="00C51907" w:rsidRDefault="00F55861" w:rsidP="00C51907">
            <w:pPr>
              <w:pStyle w:val="Heading1"/>
              <w:jc w:val="center"/>
              <w:rPr>
                <w:b w:val="0"/>
                <w:sz w:val="22"/>
                <w:szCs w:val="22"/>
              </w:rPr>
            </w:pPr>
          </w:p>
        </w:tc>
        <w:tc>
          <w:tcPr>
            <w:tcW w:w="7370" w:type="dxa"/>
            <w:shd w:val="clear" w:color="auto" w:fill="auto"/>
          </w:tcPr>
          <w:p w:rsidR="00F55861" w:rsidRPr="00C51907" w:rsidRDefault="00F55861" w:rsidP="00C51907">
            <w:r w:rsidRPr="00C51907">
              <w:t>Appendix 3 -  Mental Capacity Act</w:t>
            </w:r>
          </w:p>
        </w:tc>
        <w:tc>
          <w:tcPr>
            <w:tcW w:w="1606" w:type="dxa"/>
            <w:shd w:val="clear" w:color="auto" w:fill="auto"/>
          </w:tcPr>
          <w:p w:rsidR="00F55861" w:rsidRPr="00C51907" w:rsidRDefault="00F55861" w:rsidP="00C51907">
            <w:r w:rsidRPr="00C51907">
              <w:t>18</w:t>
            </w:r>
          </w:p>
        </w:tc>
      </w:tr>
      <w:tr w:rsidR="00F55861" w:rsidRPr="00FB7929" w:rsidTr="003042BC">
        <w:trPr>
          <w:trHeight w:val="560"/>
        </w:trPr>
        <w:tc>
          <w:tcPr>
            <w:tcW w:w="878" w:type="dxa"/>
            <w:shd w:val="clear" w:color="auto" w:fill="auto"/>
          </w:tcPr>
          <w:p w:rsidR="00F55861" w:rsidRPr="00C51907" w:rsidRDefault="00F55861" w:rsidP="00C51907">
            <w:pPr>
              <w:pStyle w:val="Heading1"/>
              <w:jc w:val="center"/>
              <w:rPr>
                <w:b w:val="0"/>
                <w:sz w:val="22"/>
                <w:szCs w:val="22"/>
              </w:rPr>
            </w:pPr>
          </w:p>
        </w:tc>
        <w:tc>
          <w:tcPr>
            <w:tcW w:w="7370" w:type="dxa"/>
            <w:shd w:val="clear" w:color="auto" w:fill="auto"/>
          </w:tcPr>
          <w:p w:rsidR="00F55861" w:rsidRPr="00C51907" w:rsidRDefault="00F55861" w:rsidP="00C51907">
            <w:r w:rsidRPr="00C51907">
              <w:t>Appendix 4 - Equality Impact Assessment</w:t>
            </w:r>
          </w:p>
        </w:tc>
        <w:tc>
          <w:tcPr>
            <w:tcW w:w="1606" w:type="dxa"/>
            <w:shd w:val="clear" w:color="auto" w:fill="auto"/>
          </w:tcPr>
          <w:p w:rsidR="00F55861" w:rsidRPr="00C51907" w:rsidRDefault="00F55861" w:rsidP="00C51907">
            <w:r w:rsidRPr="00C51907">
              <w:t>19</w:t>
            </w:r>
          </w:p>
        </w:tc>
      </w:tr>
      <w:tr w:rsidR="00F55861" w:rsidRPr="00FB7929" w:rsidTr="003042BC">
        <w:trPr>
          <w:trHeight w:val="560"/>
        </w:trPr>
        <w:tc>
          <w:tcPr>
            <w:tcW w:w="878" w:type="dxa"/>
            <w:shd w:val="clear" w:color="auto" w:fill="auto"/>
          </w:tcPr>
          <w:p w:rsidR="00F55861" w:rsidRPr="00C51907" w:rsidRDefault="00F55861" w:rsidP="00C51907">
            <w:pPr>
              <w:pStyle w:val="Heading1"/>
              <w:jc w:val="center"/>
              <w:rPr>
                <w:b w:val="0"/>
                <w:sz w:val="22"/>
                <w:szCs w:val="22"/>
              </w:rPr>
            </w:pPr>
          </w:p>
        </w:tc>
        <w:tc>
          <w:tcPr>
            <w:tcW w:w="7370" w:type="dxa"/>
            <w:shd w:val="clear" w:color="auto" w:fill="auto"/>
          </w:tcPr>
          <w:p w:rsidR="00F55861" w:rsidRPr="00C51907" w:rsidRDefault="00F55861" w:rsidP="00C51907">
            <w:r w:rsidRPr="00C51907">
              <w:t>Appendix 5 - Appraisal instrument</w:t>
            </w:r>
          </w:p>
        </w:tc>
        <w:tc>
          <w:tcPr>
            <w:tcW w:w="1606" w:type="dxa"/>
            <w:shd w:val="clear" w:color="auto" w:fill="auto"/>
          </w:tcPr>
          <w:p w:rsidR="00F55861" w:rsidRPr="00C51907" w:rsidRDefault="00F55861" w:rsidP="00C51907">
            <w:r w:rsidRPr="00C51907">
              <w:t>22</w:t>
            </w:r>
          </w:p>
        </w:tc>
      </w:tr>
    </w:tbl>
    <w:p w:rsidR="00E165D4" w:rsidRDefault="00E165D4">
      <w:pPr>
        <w:pStyle w:val="Heading1"/>
        <w:spacing w:before="65"/>
        <w:ind w:left="1820" w:right="1823" w:firstLine="259"/>
      </w:pPr>
    </w:p>
    <w:p w:rsidR="00E165D4" w:rsidRDefault="00E165D4">
      <w:pPr>
        <w:pStyle w:val="Heading1"/>
        <w:spacing w:before="65"/>
        <w:ind w:left="1820" w:right="1823" w:firstLine="259"/>
      </w:pPr>
    </w:p>
    <w:p w:rsidR="00E165D4" w:rsidRDefault="00E165D4">
      <w:pPr>
        <w:pStyle w:val="Heading1"/>
        <w:spacing w:before="65"/>
        <w:ind w:left="1820" w:right="1823" w:firstLine="259"/>
      </w:pPr>
    </w:p>
    <w:p w:rsidR="001A3800" w:rsidRDefault="001A3800">
      <w:pPr>
        <w:pStyle w:val="Heading1"/>
        <w:spacing w:before="65"/>
        <w:ind w:left="1820" w:right="1823" w:firstLine="259"/>
      </w:pPr>
    </w:p>
    <w:p w:rsidR="001A3800" w:rsidRDefault="001A3800">
      <w:pPr>
        <w:pStyle w:val="Heading1"/>
        <w:spacing w:before="65"/>
        <w:ind w:left="1820" w:right="1823" w:firstLine="259"/>
      </w:pPr>
    </w:p>
    <w:p w:rsidR="001A3800" w:rsidRDefault="001A3800">
      <w:pPr>
        <w:pStyle w:val="Heading1"/>
        <w:spacing w:before="65"/>
        <w:ind w:left="1820" w:right="1823" w:firstLine="259"/>
      </w:pPr>
    </w:p>
    <w:p w:rsidR="00E165D4" w:rsidRDefault="00E165D4" w:rsidP="00FB5D3D">
      <w:pPr>
        <w:pStyle w:val="Heading1"/>
        <w:spacing w:before="65"/>
        <w:ind w:left="0" w:right="1823" w:firstLine="0"/>
      </w:pPr>
    </w:p>
    <w:p w:rsidR="0070296B" w:rsidRDefault="0070296B">
      <w:pPr>
        <w:pStyle w:val="BodyText"/>
        <w:ind w:left="824"/>
      </w:pPr>
    </w:p>
    <w:p w:rsidR="00E15E94" w:rsidRPr="003A4FBC" w:rsidRDefault="00E15E94" w:rsidP="00E15E94">
      <w:pPr>
        <w:keepNext/>
        <w:jc w:val="center"/>
        <w:outlineLvl w:val="4"/>
        <w:rPr>
          <w:b/>
          <w:bCs/>
          <w:sz w:val="24"/>
          <w:szCs w:val="24"/>
          <w:lang w:eastAsia="en-US"/>
        </w:rPr>
      </w:pPr>
      <w:bookmarkStart w:id="0" w:name="_Toc210642447"/>
      <w:r w:rsidRPr="003A4FBC">
        <w:rPr>
          <w:b/>
          <w:bCs/>
          <w:sz w:val="24"/>
          <w:szCs w:val="24"/>
          <w:lang w:eastAsia="en-US"/>
        </w:rPr>
        <w:lastRenderedPageBreak/>
        <w:t>INDIVIDUAL FUNDING REQUEST</w:t>
      </w:r>
      <w:bookmarkEnd w:id="0"/>
      <w:r w:rsidRPr="003A4FBC">
        <w:rPr>
          <w:b/>
          <w:bCs/>
          <w:sz w:val="24"/>
          <w:szCs w:val="24"/>
          <w:lang w:eastAsia="en-US"/>
        </w:rPr>
        <w:t xml:space="preserve"> (IFR) STANDARD POLICY</w:t>
      </w:r>
    </w:p>
    <w:p w:rsidR="00E15E94" w:rsidRPr="003A4FBC" w:rsidRDefault="00E15E94" w:rsidP="00E15E94">
      <w:pPr>
        <w:keepNext/>
        <w:ind w:left="360" w:hanging="360"/>
        <w:jc w:val="both"/>
        <w:outlineLvl w:val="4"/>
        <w:rPr>
          <w:b/>
          <w:bCs/>
          <w:sz w:val="24"/>
          <w:szCs w:val="24"/>
          <w:lang w:eastAsia="en-US"/>
        </w:rPr>
      </w:pPr>
    </w:p>
    <w:p w:rsidR="00E15E94" w:rsidRPr="003A4FBC" w:rsidRDefault="00E15E94" w:rsidP="00E15E94">
      <w:pPr>
        <w:rPr>
          <w:rFonts w:ascii="Cambria" w:eastAsia="Cambria" w:hAnsi="Cambria"/>
          <w:sz w:val="24"/>
          <w:szCs w:val="24"/>
          <w:lang w:eastAsia="en-US"/>
        </w:rPr>
      </w:pPr>
    </w:p>
    <w:p w:rsidR="00E15E94" w:rsidRPr="003A4FBC" w:rsidRDefault="00E15E94" w:rsidP="00E15E94">
      <w:pPr>
        <w:rPr>
          <w:rFonts w:eastAsia="Cambria"/>
          <w:b/>
          <w:sz w:val="24"/>
          <w:szCs w:val="24"/>
          <w:lang w:eastAsia="en-US"/>
        </w:rPr>
      </w:pPr>
      <w:r w:rsidRPr="003A4FBC">
        <w:rPr>
          <w:rFonts w:eastAsia="Cambria"/>
          <w:b/>
          <w:sz w:val="24"/>
          <w:szCs w:val="24"/>
          <w:lang w:eastAsia="en-US"/>
        </w:rPr>
        <w:t>1.</w:t>
      </w:r>
      <w:r w:rsidRPr="003A4FBC">
        <w:rPr>
          <w:rFonts w:eastAsia="Cambria"/>
          <w:b/>
          <w:sz w:val="24"/>
          <w:szCs w:val="24"/>
          <w:lang w:eastAsia="en-US"/>
        </w:rPr>
        <w:tab/>
        <w:t>Introduction</w:t>
      </w:r>
    </w:p>
    <w:p w:rsidR="00E15E94" w:rsidRPr="003A4FBC" w:rsidRDefault="00E15E94" w:rsidP="00E15E94">
      <w:pPr>
        <w:jc w:val="both"/>
        <w:rPr>
          <w:rFonts w:eastAsia="Cambria"/>
          <w:sz w:val="24"/>
          <w:szCs w:val="24"/>
          <w:lang w:eastAsia="en-US"/>
        </w:rPr>
      </w:pPr>
    </w:p>
    <w:p w:rsidR="00E15E94" w:rsidRDefault="00E15E94" w:rsidP="00E15E94">
      <w:pPr>
        <w:ind w:left="720"/>
        <w:jc w:val="both"/>
        <w:rPr>
          <w:sz w:val="24"/>
          <w:szCs w:val="24"/>
          <w:lang w:eastAsia="en-US"/>
        </w:rPr>
      </w:pPr>
      <w:r>
        <w:rPr>
          <w:sz w:val="24"/>
          <w:szCs w:val="24"/>
          <w:lang w:eastAsia="en-US"/>
        </w:rPr>
        <w:t>An Individual Funding Request (IFR) is a request to fund a healthcare intervention for an individual that falls out of the range of services and treatments that the local Clinical Commissioning Group has agreed to commission.</w:t>
      </w:r>
    </w:p>
    <w:p w:rsidR="00E15E94" w:rsidRDefault="00E15E94" w:rsidP="00E15E94">
      <w:pPr>
        <w:ind w:left="720"/>
        <w:jc w:val="both"/>
        <w:rPr>
          <w:sz w:val="24"/>
          <w:szCs w:val="24"/>
          <w:lang w:eastAsia="en-US"/>
        </w:rPr>
      </w:pPr>
    </w:p>
    <w:p w:rsidR="00E15E94" w:rsidRDefault="00E15E94" w:rsidP="00E15E94">
      <w:pPr>
        <w:ind w:left="720"/>
        <w:jc w:val="both"/>
        <w:rPr>
          <w:sz w:val="24"/>
          <w:szCs w:val="24"/>
          <w:lang w:eastAsia="en-US"/>
        </w:rPr>
      </w:pPr>
      <w:r>
        <w:rPr>
          <w:sz w:val="24"/>
          <w:szCs w:val="24"/>
          <w:lang w:eastAsia="en-US"/>
        </w:rPr>
        <w:t>This document sets out the Policy and Procedure with respect to treatment or interventions that are not routinely commissioned or are restricted to clinical criteria for the following NHS Clinical Commissioning Groups (CCG’s):</w:t>
      </w:r>
    </w:p>
    <w:p w:rsidR="00E15E94" w:rsidRDefault="00E15E94" w:rsidP="00E15E94">
      <w:pPr>
        <w:ind w:left="720"/>
        <w:jc w:val="both"/>
        <w:rPr>
          <w:sz w:val="24"/>
          <w:szCs w:val="24"/>
          <w:lang w:eastAsia="en-US"/>
        </w:rPr>
      </w:pPr>
    </w:p>
    <w:p w:rsidR="00E15E94" w:rsidRDefault="00E15E94" w:rsidP="00E15E94">
      <w:pPr>
        <w:ind w:left="720"/>
        <w:jc w:val="both"/>
        <w:rPr>
          <w:sz w:val="24"/>
          <w:szCs w:val="24"/>
          <w:lang w:eastAsia="en-US"/>
        </w:rPr>
      </w:pPr>
      <w:r>
        <w:rPr>
          <w:sz w:val="24"/>
          <w:szCs w:val="24"/>
          <w:lang w:eastAsia="en-US"/>
        </w:rPr>
        <w:t>NHS Barnsley CCG</w:t>
      </w:r>
    </w:p>
    <w:p w:rsidR="00E15E94" w:rsidRDefault="00E15E94" w:rsidP="00E15E94">
      <w:pPr>
        <w:ind w:left="720"/>
        <w:jc w:val="both"/>
        <w:rPr>
          <w:sz w:val="24"/>
          <w:szCs w:val="24"/>
          <w:lang w:eastAsia="en-US"/>
        </w:rPr>
      </w:pPr>
      <w:r>
        <w:rPr>
          <w:sz w:val="24"/>
          <w:szCs w:val="24"/>
          <w:lang w:eastAsia="en-US"/>
        </w:rPr>
        <w:t>NHS Bassetlaw CCG</w:t>
      </w:r>
    </w:p>
    <w:p w:rsidR="00E15E94" w:rsidRDefault="00E15E94" w:rsidP="00E15E94">
      <w:pPr>
        <w:ind w:left="720"/>
        <w:jc w:val="both"/>
        <w:rPr>
          <w:sz w:val="24"/>
          <w:szCs w:val="24"/>
          <w:lang w:eastAsia="en-US"/>
        </w:rPr>
      </w:pPr>
      <w:r>
        <w:rPr>
          <w:sz w:val="24"/>
          <w:szCs w:val="24"/>
          <w:lang w:eastAsia="en-US"/>
        </w:rPr>
        <w:t>NHS Doncaster CCG</w:t>
      </w:r>
    </w:p>
    <w:p w:rsidR="00E15E94" w:rsidRDefault="00E15E94" w:rsidP="00E15E94">
      <w:pPr>
        <w:ind w:left="720"/>
        <w:jc w:val="both"/>
        <w:rPr>
          <w:sz w:val="24"/>
          <w:szCs w:val="24"/>
          <w:lang w:eastAsia="en-US"/>
        </w:rPr>
      </w:pPr>
      <w:r>
        <w:rPr>
          <w:sz w:val="24"/>
          <w:szCs w:val="24"/>
          <w:lang w:eastAsia="en-US"/>
        </w:rPr>
        <w:t>NHS Rotherham CCG</w:t>
      </w:r>
    </w:p>
    <w:p w:rsidR="00E15E94" w:rsidRDefault="00E15E94" w:rsidP="00E15E94">
      <w:pPr>
        <w:ind w:left="720"/>
        <w:jc w:val="both"/>
        <w:rPr>
          <w:sz w:val="24"/>
          <w:szCs w:val="24"/>
          <w:lang w:eastAsia="en-US"/>
        </w:rPr>
      </w:pPr>
      <w:r>
        <w:rPr>
          <w:sz w:val="24"/>
          <w:szCs w:val="24"/>
          <w:lang w:eastAsia="en-US"/>
        </w:rPr>
        <w:t>NHS Sheffield CCG</w:t>
      </w:r>
    </w:p>
    <w:p w:rsidR="00E15E94" w:rsidRDefault="00E15E94" w:rsidP="00E15E94">
      <w:pPr>
        <w:ind w:left="720"/>
        <w:jc w:val="both"/>
        <w:rPr>
          <w:sz w:val="24"/>
          <w:szCs w:val="24"/>
          <w:lang w:eastAsia="en-US"/>
        </w:rPr>
      </w:pPr>
    </w:p>
    <w:p w:rsidR="00E15E94" w:rsidRPr="003A4FBC" w:rsidRDefault="00E15E94" w:rsidP="00E15E94">
      <w:pPr>
        <w:ind w:left="720"/>
        <w:jc w:val="both"/>
        <w:rPr>
          <w:sz w:val="24"/>
          <w:szCs w:val="24"/>
          <w:lang w:eastAsia="en-US"/>
        </w:rPr>
      </w:pPr>
      <w:r>
        <w:rPr>
          <w:sz w:val="24"/>
          <w:szCs w:val="24"/>
          <w:lang w:eastAsia="en-US"/>
        </w:rPr>
        <w:t>T</w:t>
      </w:r>
      <w:r w:rsidRPr="003A4FBC">
        <w:rPr>
          <w:sz w:val="24"/>
          <w:szCs w:val="24"/>
          <w:lang w:eastAsia="en-US"/>
        </w:rPr>
        <w:t xml:space="preserve">his Policy applies to all employees of the </w:t>
      </w:r>
      <w:r>
        <w:rPr>
          <w:sz w:val="24"/>
          <w:szCs w:val="24"/>
          <w:lang w:eastAsia="en-US"/>
        </w:rPr>
        <w:t>CCG,</w:t>
      </w:r>
      <w:r w:rsidRPr="003A4FBC">
        <w:rPr>
          <w:sz w:val="24"/>
          <w:szCs w:val="24"/>
          <w:lang w:eastAsia="en-US"/>
        </w:rPr>
        <w:t xml:space="preserve"> contract and agency staff</w:t>
      </w:r>
      <w:r>
        <w:rPr>
          <w:sz w:val="24"/>
          <w:szCs w:val="24"/>
          <w:lang w:eastAsia="en-US"/>
        </w:rPr>
        <w:t>,</w:t>
      </w:r>
      <w:r w:rsidRPr="003A4FBC">
        <w:rPr>
          <w:sz w:val="24"/>
          <w:szCs w:val="24"/>
          <w:lang w:eastAsia="en-US"/>
        </w:rPr>
        <w:t xml:space="preserve"> and any other individua</w:t>
      </w:r>
      <w:r>
        <w:rPr>
          <w:sz w:val="24"/>
          <w:szCs w:val="24"/>
          <w:lang w:eastAsia="en-US"/>
        </w:rPr>
        <w:t>l working on behalf of the CCG</w:t>
      </w:r>
      <w:r w:rsidRPr="003A4FBC">
        <w:rPr>
          <w:sz w:val="24"/>
          <w:szCs w:val="24"/>
          <w:lang w:eastAsia="en-US"/>
        </w:rPr>
        <w:t>.</w:t>
      </w:r>
      <w:bookmarkStart w:id="1" w:name="_GoBack"/>
      <w:bookmarkEnd w:id="1"/>
    </w:p>
    <w:p w:rsidR="00E15E94" w:rsidRPr="003A4FBC" w:rsidRDefault="00E15E94" w:rsidP="00E15E94">
      <w:pPr>
        <w:jc w:val="both"/>
        <w:rPr>
          <w:rFonts w:eastAsia="Cambria"/>
          <w:sz w:val="24"/>
          <w:szCs w:val="24"/>
          <w:lang w:eastAsia="en-US"/>
        </w:rPr>
      </w:pPr>
    </w:p>
    <w:p w:rsidR="00E15E94" w:rsidRPr="003A4FBC" w:rsidRDefault="00E15E94" w:rsidP="00E15E94">
      <w:pPr>
        <w:jc w:val="both"/>
        <w:rPr>
          <w:rFonts w:eastAsia="Cambria"/>
          <w:b/>
          <w:sz w:val="24"/>
          <w:szCs w:val="24"/>
          <w:lang w:eastAsia="en-US"/>
        </w:rPr>
      </w:pPr>
      <w:r w:rsidRPr="003A4FBC">
        <w:rPr>
          <w:rFonts w:eastAsia="Cambria"/>
          <w:b/>
          <w:sz w:val="24"/>
          <w:szCs w:val="24"/>
          <w:lang w:eastAsia="en-US"/>
        </w:rPr>
        <w:t>2.</w:t>
      </w:r>
      <w:r w:rsidRPr="003A4FBC">
        <w:rPr>
          <w:rFonts w:eastAsia="Cambria"/>
          <w:b/>
          <w:sz w:val="24"/>
          <w:szCs w:val="24"/>
          <w:lang w:eastAsia="en-US"/>
        </w:rPr>
        <w:tab/>
        <w:t>Overview</w:t>
      </w:r>
    </w:p>
    <w:p w:rsidR="00E15E94" w:rsidRPr="003A4FBC" w:rsidRDefault="00E15E94" w:rsidP="00E15E94">
      <w:pPr>
        <w:ind w:left="540"/>
        <w:jc w:val="both"/>
        <w:rPr>
          <w:rFonts w:eastAsia="Cambria"/>
          <w:sz w:val="24"/>
          <w:szCs w:val="24"/>
          <w:lang w:eastAsia="en-US"/>
        </w:rPr>
      </w:pPr>
    </w:p>
    <w:p w:rsidR="00E15E94" w:rsidRPr="003A4FBC" w:rsidRDefault="00E15E94" w:rsidP="00E15E94">
      <w:pPr>
        <w:ind w:left="720"/>
        <w:jc w:val="both"/>
        <w:rPr>
          <w:rFonts w:eastAsia="Cambria"/>
          <w:sz w:val="24"/>
          <w:szCs w:val="24"/>
          <w:lang w:eastAsia="en-US"/>
        </w:rPr>
      </w:pPr>
      <w:r>
        <w:rPr>
          <w:rFonts w:eastAsia="Cambria"/>
          <w:sz w:val="24"/>
          <w:szCs w:val="24"/>
          <w:lang w:eastAsia="en-US"/>
        </w:rPr>
        <w:t xml:space="preserve">The </w:t>
      </w:r>
      <w:r w:rsidRPr="003A4FBC">
        <w:rPr>
          <w:rFonts w:eastAsia="Cambria"/>
          <w:sz w:val="24"/>
          <w:szCs w:val="24"/>
          <w:lang w:eastAsia="en-US"/>
        </w:rPr>
        <w:t>CCG make</w:t>
      </w:r>
      <w:r>
        <w:rPr>
          <w:rFonts w:eastAsia="Cambria"/>
          <w:sz w:val="24"/>
          <w:szCs w:val="24"/>
          <w:lang w:eastAsia="en-US"/>
        </w:rPr>
        <w:t>s</w:t>
      </w:r>
      <w:r w:rsidRPr="003A4FBC">
        <w:rPr>
          <w:rFonts w:eastAsia="Cambria"/>
          <w:sz w:val="24"/>
          <w:szCs w:val="24"/>
          <w:lang w:eastAsia="en-US"/>
        </w:rPr>
        <w:t xml:space="preserve"> decisions about the funding of medicines and other interventions on a population basis for the majority of interventions. Contracts for these routinely commissioned interventions are then put in place.  Where a clinical need is identified for interventions that sit outside routine commissioning, these requests are subject to a process called Individual Funding Requests (IFR).   The NHS Constitution (January 2009) states:</w:t>
      </w:r>
    </w:p>
    <w:p w:rsidR="00E15E94" w:rsidRPr="003A4FBC" w:rsidRDefault="00E15E94" w:rsidP="00E15E94">
      <w:pPr>
        <w:ind w:left="720"/>
        <w:jc w:val="both"/>
        <w:rPr>
          <w:rFonts w:eastAsia="Cambria"/>
          <w:sz w:val="24"/>
          <w:szCs w:val="24"/>
          <w:lang w:eastAsia="en-US"/>
        </w:rPr>
      </w:pPr>
    </w:p>
    <w:p w:rsidR="00E15E94" w:rsidRPr="003A4FBC" w:rsidRDefault="00E15E94" w:rsidP="00E15E94">
      <w:pPr>
        <w:widowControl/>
        <w:numPr>
          <w:ilvl w:val="0"/>
          <w:numId w:val="23"/>
        </w:numPr>
        <w:autoSpaceDE/>
        <w:autoSpaceDN/>
        <w:spacing w:after="200" w:line="276" w:lineRule="auto"/>
        <w:jc w:val="both"/>
        <w:rPr>
          <w:rFonts w:eastAsia="Cambria"/>
          <w:sz w:val="24"/>
          <w:szCs w:val="24"/>
          <w:lang w:eastAsia="en-US"/>
        </w:rPr>
      </w:pPr>
      <w:r w:rsidRPr="003A4FBC">
        <w:rPr>
          <w:rFonts w:eastAsia="Cambria"/>
          <w:sz w:val="24"/>
          <w:szCs w:val="24"/>
          <w:lang w:eastAsia="en-US"/>
        </w:rPr>
        <w:t>You have the right to drugs and treatments that have been recommended by NICE for use in the NHS, if your doctor/registered health practitioner says they are clinically appropriate to you.</w:t>
      </w:r>
    </w:p>
    <w:p w:rsidR="00E15E94" w:rsidRPr="003A4FBC" w:rsidRDefault="00E15E94" w:rsidP="00E15E94">
      <w:pPr>
        <w:widowControl/>
        <w:numPr>
          <w:ilvl w:val="0"/>
          <w:numId w:val="23"/>
        </w:numPr>
        <w:autoSpaceDE/>
        <w:autoSpaceDN/>
        <w:spacing w:after="200" w:line="276" w:lineRule="auto"/>
        <w:jc w:val="both"/>
        <w:rPr>
          <w:rFonts w:eastAsia="Cambria"/>
          <w:sz w:val="24"/>
          <w:szCs w:val="24"/>
          <w:lang w:eastAsia="en-US"/>
        </w:rPr>
      </w:pPr>
      <w:r w:rsidRPr="003A4FBC">
        <w:rPr>
          <w:rFonts w:eastAsia="Cambria"/>
          <w:sz w:val="24"/>
          <w:szCs w:val="24"/>
          <w:lang w:eastAsia="en-US"/>
        </w:rPr>
        <w:t>You have the right to expect local decisions on funding of other drugs and treatment to be made rationally following a proper consideration of the evidence.  If the local NHS decides not to fund a drug or treatment you and your doctor/registered health practitioner feel would be right for you, they will explain that decision to you.</w:t>
      </w:r>
    </w:p>
    <w:p w:rsidR="00E15E94" w:rsidRPr="003A4FBC" w:rsidRDefault="00E15E94" w:rsidP="00E15E94">
      <w:pPr>
        <w:ind w:left="720"/>
        <w:jc w:val="both"/>
        <w:rPr>
          <w:rFonts w:eastAsia="Cambria"/>
          <w:sz w:val="24"/>
          <w:szCs w:val="24"/>
          <w:lang w:eastAsia="en-US"/>
        </w:rPr>
      </w:pPr>
      <w:r w:rsidRPr="003A4FBC">
        <w:rPr>
          <w:rFonts w:eastAsia="Cambria"/>
          <w:sz w:val="24"/>
          <w:szCs w:val="24"/>
          <w:lang w:eastAsia="en-US"/>
        </w:rPr>
        <w:t>An Individual Funding Request is therefore normally regarded as being appropriate for a treatment, intervention or drug not rou</w:t>
      </w:r>
      <w:r>
        <w:rPr>
          <w:rFonts w:eastAsia="Cambria"/>
          <w:sz w:val="24"/>
          <w:szCs w:val="24"/>
          <w:lang w:eastAsia="en-US"/>
        </w:rPr>
        <w:t xml:space="preserve">tinely commissioned by the </w:t>
      </w:r>
      <w:r w:rsidRPr="003A4FBC">
        <w:rPr>
          <w:rFonts w:eastAsia="Cambria"/>
          <w:sz w:val="24"/>
          <w:szCs w:val="24"/>
          <w:lang w:eastAsia="en-US"/>
        </w:rPr>
        <w:t>CCG.</w:t>
      </w:r>
    </w:p>
    <w:p w:rsidR="00E15E94" w:rsidRPr="003A4FBC" w:rsidRDefault="00E15E94" w:rsidP="00E15E94">
      <w:pPr>
        <w:ind w:left="540"/>
        <w:jc w:val="both"/>
        <w:rPr>
          <w:rFonts w:eastAsia="Cambria"/>
          <w:sz w:val="24"/>
          <w:szCs w:val="24"/>
          <w:lang w:eastAsia="en-US"/>
        </w:rPr>
      </w:pPr>
    </w:p>
    <w:p w:rsidR="00E15E94" w:rsidRPr="003A4FBC" w:rsidRDefault="00E15E94" w:rsidP="00E15E94">
      <w:pPr>
        <w:ind w:left="720"/>
        <w:jc w:val="both"/>
        <w:rPr>
          <w:rFonts w:eastAsia="Cambria"/>
          <w:sz w:val="24"/>
          <w:szCs w:val="24"/>
          <w:lang w:eastAsia="en-US"/>
        </w:rPr>
      </w:pPr>
      <w:r w:rsidRPr="003A4FBC">
        <w:rPr>
          <w:rFonts w:eastAsia="Cambria"/>
          <w:sz w:val="24"/>
          <w:szCs w:val="24"/>
          <w:lang w:eastAsia="en-US"/>
        </w:rPr>
        <w:t xml:space="preserve">These requests, for exceptional funding, are considered by the Individual Funding Request (IFR) Panel. The Panel meets on a weekly basis to </w:t>
      </w:r>
      <w:r>
        <w:rPr>
          <w:rFonts w:eastAsia="Cambria"/>
          <w:sz w:val="24"/>
          <w:szCs w:val="24"/>
          <w:lang w:eastAsia="en-US"/>
        </w:rPr>
        <w:t>make recommendations on</w:t>
      </w:r>
      <w:r w:rsidRPr="003A4FBC">
        <w:rPr>
          <w:rFonts w:eastAsia="Cambria"/>
          <w:sz w:val="24"/>
          <w:szCs w:val="24"/>
          <w:lang w:eastAsia="en-US"/>
        </w:rPr>
        <w:t xml:space="preserve"> funding requests for medical and general health int</w:t>
      </w:r>
      <w:r>
        <w:rPr>
          <w:rFonts w:eastAsia="Cambria"/>
          <w:sz w:val="24"/>
          <w:szCs w:val="24"/>
          <w:lang w:eastAsia="en-US"/>
        </w:rPr>
        <w:t>erventions that sit outside those which are</w:t>
      </w:r>
      <w:r w:rsidRPr="003A4FBC">
        <w:rPr>
          <w:rFonts w:eastAsia="Cambria"/>
          <w:sz w:val="24"/>
          <w:szCs w:val="24"/>
          <w:lang w:eastAsia="en-US"/>
        </w:rPr>
        <w:t xml:space="preserve"> routinely commissioned.</w:t>
      </w:r>
    </w:p>
    <w:p w:rsidR="00E15E94" w:rsidRPr="003A4FBC" w:rsidRDefault="00E15E94" w:rsidP="00E15E94">
      <w:pPr>
        <w:ind w:left="540"/>
        <w:jc w:val="both"/>
        <w:rPr>
          <w:rFonts w:eastAsia="Cambria"/>
          <w:sz w:val="24"/>
          <w:szCs w:val="24"/>
          <w:lang w:eastAsia="en-US"/>
        </w:rPr>
      </w:pPr>
    </w:p>
    <w:p w:rsidR="00E15E94" w:rsidRPr="003A4FBC" w:rsidRDefault="00E15E94" w:rsidP="00E15E94">
      <w:pPr>
        <w:ind w:left="720"/>
        <w:jc w:val="both"/>
        <w:rPr>
          <w:rFonts w:eastAsia="Cambria"/>
          <w:sz w:val="24"/>
          <w:szCs w:val="24"/>
          <w:lang w:eastAsia="en-US"/>
        </w:rPr>
      </w:pPr>
      <w:r w:rsidRPr="003A4FBC">
        <w:rPr>
          <w:rFonts w:eastAsia="Cambria"/>
          <w:sz w:val="24"/>
          <w:szCs w:val="24"/>
          <w:lang w:eastAsia="en-US"/>
        </w:rPr>
        <w:t>The</w:t>
      </w:r>
      <w:r>
        <w:rPr>
          <w:rFonts w:eastAsia="Cambria"/>
          <w:sz w:val="24"/>
          <w:szCs w:val="24"/>
          <w:lang w:eastAsia="en-US"/>
        </w:rPr>
        <w:t xml:space="preserve"> business of the</w:t>
      </w:r>
      <w:r w:rsidRPr="003A4FBC">
        <w:rPr>
          <w:rFonts w:eastAsia="Cambria"/>
          <w:sz w:val="24"/>
          <w:szCs w:val="24"/>
          <w:lang w:eastAsia="en-US"/>
        </w:rPr>
        <w:t xml:space="preserve"> IFR Panel centres around requests which are either where:</w:t>
      </w:r>
    </w:p>
    <w:p w:rsidR="00E15E94" w:rsidRPr="003A4FBC" w:rsidRDefault="00E15E94" w:rsidP="00E15E94">
      <w:pPr>
        <w:ind w:left="900"/>
        <w:jc w:val="both"/>
        <w:rPr>
          <w:rFonts w:eastAsia="Cambria"/>
          <w:sz w:val="24"/>
          <w:szCs w:val="24"/>
          <w:lang w:eastAsia="en-US"/>
        </w:rPr>
      </w:pPr>
    </w:p>
    <w:p w:rsidR="00E15E94" w:rsidRPr="006E75F8" w:rsidRDefault="00E15E94" w:rsidP="00E15E94">
      <w:pPr>
        <w:widowControl/>
        <w:numPr>
          <w:ilvl w:val="0"/>
          <w:numId w:val="17"/>
        </w:numPr>
        <w:autoSpaceDE/>
        <w:autoSpaceDN/>
        <w:spacing w:after="200" w:line="276" w:lineRule="auto"/>
        <w:jc w:val="both"/>
        <w:rPr>
          <w:rFonts w:eastAsia="Cambria"/>
          <w:sz w:val="24"/>
          <w:szCs w:val="24"/>
          <w:lang w:eastAsia="en-US"/>
        </w:rPr>
      </w:pPr>
      <w:r w:rsidRPr="006E75F8">
        <w:rPr>
          <w:rFonts w:eastAsia="Cambria"/>
          <w:sz w:val="24"/>
          <w:szCs w:val="24"/>
          <w:lang w:eastAsia="en-US"/>
        </w:rPr>
        <w:lastRenderedPageBreak/>
        <w:t xml:space="preserve">There is a commissioning </w:t>
      </w:r>
      <w:r>
        <w:rPr>
          <w:rFonts w:eastAsia="Cambria"/>
          <w:sz w:val="24"/>
          <w:szCs w:val="24"/>
          <w:lang w:eastAsia="en-US"/>
        </w:rPr>
        <w:t>policy</w:t>
      </w:r>
      <w:r w:rsidRPr="006E75F8">
        <w:rPr>
          <w:rFonts w:eastAsia="Cambria"/>
          <w:sz w:val="24"/>
          <w:szCs w:val="24"/>
          <w:lang w:eastAsia="en-US"/>
        </w:rPr>
        <w:t xml:space="preserve"> not to fund a health care intervention for the specified indication but a referring clinician considers their</w:t>
      </w:r>
      <w:r>
        <w:rPr>
          <w:rFonts w:eastAsia="Cambria"/>
          <w:sz w:val="24"/>
          <w:szCs w:val="24"/>
          <w:lang w:eastAsia="en-US"/>
        </w:rPr>
        <w:t xml:space="preserve"> </w:t>
      </w:r>
      <w:r w:rsidRPr="006E75F8">
        <w:rPr>
          <w:rFonts w:eastAsia="Cambria"/>
          <w:sz w:val="24"/>
          <w:szCs w:val="24"/>
          <w:lang w:eastAsia="en-US"/>
        </w:rPr>
        <w:t xml:space="preserve">patient to be exceptional to that standard </w:t>
      </w:r>
      <w:r>
        <w:rPr>
          <w:rFonts w:eastAsia="Cambria"/>
          <w:sz w:val="24"/>
          <w:szCs w:val="24"/>
          <w:lang w:eastAsia="en-US"/>
        </w:rPr>
        <w:t>p</w:t>
      </w:r>
      <w:r w:rsidRPr="006E75F8">
        <w:rPr>
          <w:rFonts w:eastAsia="Cambria"/>
          <w:sz w:val="24"/>
          <w:szCs w:val="24"/>
          <w:lang w:eastAsia="en-US"/>
        </w:rPr>
        <w:t>olicy, those requests will be considered for funding by the IFR Panel. In addition the IFR Panel will consider a request where the clinical circumstances are so unique that it is unlikely that other patients will require this intervention.</w:t>
      </w:r>
    </w:p>
    <w:p w:rsidR="00E15E94" w:rsidRPr="003A4FBC" w:rsidRDefault="00E15E94" w:rsidP="00E15E94">
      <w:pPr>
        <w:widowControl/>
        <w:numPr>
          <w:ilvl w:val="0"/>
          <w:numId w:val="17"/>
        </w:numPr>
        <w:autoSpaceDE/>
        <w:autoSpaceDN/>
        <w:spacing w:after="200" w:line="276" w:lineRule="auto"/>
        <w:jc w:val="both"/>
        <w:rPr>
          <w:rFonts w:eastAsia="Cambria"/>
          <w:sz w:val="24"/>
          <w:szCs w:val="24"/>
          <w:lang w:eastAsia="en-US"/>
        </w:rPr>
      </w:pPr>
      <w:r w:rsidRPr="003A4FBC">
        <w:rPr>
          <w:rFonts w:eastAsia="Cambria"/>
          <w:sz w:val="24"/>
          <w:szCs w:val="24"/>
          <w:lang w:eastAsia="en-US"/>
        </w:rPr>
        <w:t xml:space="preserve">There is no </w:t>
      </w:r>
      <w:r>
        <w:rPr>
          <w:rFonts w:eastAsia="Cambria"/>
          <w:sz w:val="24"/>
          <w:szCs w:val="24"/>
          <w:lang w:eastAsia="en-US"/>
        </w:rPr>
        <w:t>policy</w:t>
      </w:r>
      <w:r w:rsidRPr="003A4FBC">
        <w:rPr>
          <w:rFonts w:eastAsia="Cambria"/>
          <w:sz w:val="24"/>
          <w:szCs w:val="24"/>
          <w:lang w:eastAsia="en-US"/>
        </w:rPr>
        <w:t xml:space="preserve"> in place for the requested health care intervention or indication and the clinical circumstance is so rare that it is unlikely that other patients will routinely require this intervention. Usually these requests are for a new intervention which has become available and which has not previously been considered</w:t>
      </w:r>
      <w:r>
        <w:rPr>
          <w:rFonts w:eastAsia="Cambria"/>
          <w:sz w:val="24"/>
          <w:szCs w:val="24"/>
          <w:lang w:eastAsia="en-US"/>
        </w:rPr>
        <w:t>.  The</w:t>
      </w:r>
      <w:r w:rsidRPr="003A4FBC">
        <w:rPr>
          <w:rFonts w:eastAsia="Cambria"/>
          <w:sz w:val="24"/>
          <w:szCs w:val="24"/>
          <w:lang w:eastAsia="en-US"/>
        </w:rPr>
        <w:t xml:space="preserve"> IFR Panel will identify whether this request is likely to apply to a population of patients. The overall aim is to reduce the number of requests to the IFR Panel and to concentrate on developing policies for new and existing interventions and treatments.</w:t>
      </w:r>
    </w:p>
    <w:p w:rsidR="00E15E94" w:rsidRPr="003A4FBC" w:rsidRDefault="00E15E94" w:rsidP="00E15E94">
      <w:pPr>
        <w:ind w:left="720"/>
        <w:jc w:val="both"/>
        <w:rPr>
          <w:rFonts w:eastAsia="Cambria"/>
          <w:sz w:val="24"/>
          <w:szCs w:val="24"/>
          <w:lang w:eastAsia="en-US"/>
        </w:rPr>
      </w:pPr>
      <w:r w:rsidRPr="003A4FBC">
        <w:rPr>
          <w:rFonts w:eastAsia="Cambria"/>
          <w:sz w:val="24"/>
          <w:szCs w:val="24"/>
          <w:lang w:eastAsia="en-US"/>
        </w:rPr>
        <w:t xml:space="preserve">The IFR process has three key stages for dealing with individual funding requests; </w:t>
      </w:r>
    </w:p>
    <w:p w:rsidR="00E15E94" w:rsidRPr="003A4FBC" w:rsidRDefault="00E15E94" w:rsidP="00E15E94">
      <w:pPr>
        <w:ind w:left="540"/>
        <w:jc w:val="both"/>
        <w:rPr>
          <w:rFonts w:eastAsia="Cambria"/>
          <w:sz w:val="24"/>
          <w:szCs w:val="24"/>
          <w:lang w:eastAsia="en-US"/>
        </w:rPr>
      </w:pPr>
    </w:p>
    <w:p w:rsidR="00E15E94" w:rsidRPr="003A4FBC" w:rsidRDefault="00E15E94" w:rsidP="00E15E94">
      <w:pPr>
        <w:widowControl/>
        <w:numPr>
          <w:ilvl w:val="0"/>
          <w:numId w:val="18"/>
        </w:numPr>
        <w:autoSpaceDE/>
        <w:autoSpaceDN/>
        <w:spacing w:after="200" w:line="276" w:lineRule="auto"/>
        <w:jc w:val="both"/>
        <w:rPr>
          <w:rFonts w:eastAsia="Cambria"/>
          <w:sz w:val="24"/>
          <w:szCs w:val="24"/>
          <w:lang w:eastAsia="en-US"/>
        </w:rPr>
      </w:pPr>
      <w:r w:rsidRPr="003A4FBC">
        <w:rPr>
          <w:rFonts w:eastAsia="Cambria"/>
          <w:sz w:val="24"/>
          <w:szCs w:val="24"/>
          <w:lang w:eastAsia="en-US"/>
        </w:rPr>
        <w:t>The triage process during which requests are filtered to ensure they are appropriate IFR requests (this process is not a decision making process).</w:t>
      </w:r>
    </w:p>
    <w:p w:rsidR="00E15E94" w:rsidRPr="003A4FBC" w:rsidRDefault="00E15E94" w:rsidP="00E15E94">
      <w:pPr>
        <w:widowControl/>
        <w:numPr>
          <w:ilvl w:val="0"/>
          <w:numId w:val="18"/>
        </w:numPr>
        <w:autoSpaceDE/>
        <w:autoSpaceDN/>
        <w:spacing w:after="200" w:line="276" w:lineRule="auto"/>
        <w:jc w:val="both"/>
        <w:rPr>
          <w:rFonts w:eastAsia="Cambria"/>
          <w:sz w:val="24"/>
          <w:szCs w:val="24"/>
          <w:lang w:eastAsia="en-US"/>
        </w:rPr>
      </w:pPr>
      <w:r w:rsidRPr="003A4FBC">
        <w:rPr>
          <w:rFonts w:eastAsia="Cambria"/>
          <w:sz w:val="24"/>
          <w:szCs w:val="24"/>
          <w:lang w:eastAsia="en-US"/>
        </w:rPr>
        <w:t>The IFR Panel during w</w:t>
      </w:r>
      <w:r>
        <w:rPr>
          <w:rFonts w:eastAsia="Cambria"/>
          <w:sz w:val="24"/>
          <w:szCs w:val="24"/>
          <w:lang w:eastAsia="en-US"/>
        </w:rPr>
        <w:t>hich funding recommendations are made on behalf of the CCG.</w:t>
      </w:r>
    </w:p>
    <w:p w:rsidR="00E15E94" w:rsidRPr="003A4FBC" w:rsidRDefault="00E15E94" w:rsidP="00E15E94">
      <w:pPr>
        <w:widowControl/>
        <w:numPr>
          <w:ilvl w:val="0"/>
          <w:numId w:val="18"/>
        </w:numPr>
        <w:autoSpaceDE/>
        <w:autoSpaceDN/>
        <w:spacing w:after="200" w:line="276" w:lineRule="auto"/>
        <w:jc w:val="both"/>
        <w:rPr>
          <w:rFonts w:eastAsia="Cambria"/>
          <w:sz w:val="24"/>
          <w:szCs w:val="24"/>
          <w:lang w:eastAsia="en-US"/>
        </w:rPr>
      </w:pPr>
      <w:r>
        <w:rPr>
          <w:rFonts w:eastAsia="Cambria"/>
          <w:sz w:val="24"/>
          <w:szCs w:val="24"/>
          <w:lang w:eastAsia="en-US"/>
        </w:rPr>
        <w:t xml:space="preserve">The </w:t>
      </w:r>
      <w:r w:rsidRPr="003A4FBC">
        <w:rPr>
          <w:rFonts w:eastAsia="Cambria"/>
          <w:sz w:val="24"/>
          <w:szCs w:val="24"/>
          <w:lang w:eastAsia="en-US"/>
        </w:rPr>
        <w:t xml:space="preserve">Appeals Panel which is convened when a request has been declined and the referring clinician or their patient believes that there has been a failure to follow due process or to interpret </w:t>
      </w:r>
      <w:r>
        <w:rPr>
          <w:rFonts w:eastAsia="Cambria"/>
          <w:sz w:val="24"/>
          <w:szCs w:val="24"/>
          <w:lang w:eastAsia="en-US"/>
        </w:rPr>
        <w:t xml:space="preserve">a policy correctly. </w:t>
      </w:r>
    </w:p>
    <w:p w:rsidR="00E15E94" w:rsidRPr="003A4FBC" w:rsidRDefault="00E15E94" w:rsidP="00E15E94">
      <w:pPr>
        <w:jc w:val="both"/>
        <w:rPr>
          <w:rFonts w:eastAsia="Cambria"/>
          <w:sz w:val="24"/>
          <w:szCs w:val="24"/>
          <w:lang w:eastAsia="en-US"/>
        </w:rPr>
      </w:pPr>
      <w:r w:rsidRPr="003A4FBC">
        <w:rPr>
          <w:rFonts w:eastAsia="Cambria"/>
          <w:b/>
          <w:sz w:val="24"/>
          <w:szCs w:val="24"/>
          <w:lang w:eastAsia="en-US"/>
        </w:rPr>
        <w:t>3.</w:t>
      </w:r>
      <w:r w:rsidRPr="003A4FBC">
        <w:rPr>
          <w:rFonts w:eastAsia="Cambria"/>
          <w:b/>
          <w:sz w:val="24"/>
          <w:szCs w:val="24"/>
          <w:lang w:eastAsia="en-US"/>
        </w:rPr>
        <w:tab/>
        <w:t>Exceptionality</w:t>
      </w:r>
    </w:p>
    <w:p w:rsidR="00E15E94" w:rsidRPr="003A4FBC" w:rsidRDefault="00E15E94" w:rsidP="00E15E94">
      <w:pPr>
        <w:jc w:val="both"/>
        <w:rPr>
          <w:rFonts w:eastAsia="Cambria"/>
          <w:sz w:val="24"/>
          <w:szCs w:val="24"/>
          <w:lang w:eastAsia="en-US"/>
        </w:rPr>
      </w:pPr>
    </w:p>
    <w:p w:rsidR="00E15E94" w:rsidRPr="003A4FBC" w:rsidRDefault="00E15E94" w:rsidP="00E15E94">
      <w:pPr>
        <w:ind w:left="720"/>
        <w:jc w:val="both"/>
        <w:rPr>
          <w:rFonts w:eastAsia="Cambria"/>
          <w:sz w:val="24"/>
          <w:szCs w:val="24"/>
          <w:lang w:eastAsia="en-US"/>
        </w:rPr>
      </w:pPr>
      <w:r w:rsidRPr="003A4FBC">
        <w:rPr>
          <w:rFonts w:eastAsia="Cambria"/>
          <w:sz w:val="24"/>
          <w:szCs w:val="24"/>
          <w:lang w:eastAsia="en-US"/>
        </w:rPr>
        <w:t xml:space="preserve">Exceptionality should be considered in the context of the CCGs policies for a health care indication.  </w:t>
      </w:r>
      <w:r>
        <w:rPr>
          <w:rFonts w:eastAsia="Cambria"/>
          <w:sz w:val="24"/>
          <w:szCs w:val="24"/>
          <w:lang w:eastAsia="en-US"/>
        </w:rPr>
        <w:t>The IFR Panel</w:t>
      </w:r>
      <w:r w:rsidRPr="003A4FBC">
        <w:rPr>
          <w:rFonts w:eastAsia="Cambria"/>
          <w:sz w:val="24"/>
          <w:szCs w:val="24"/>
          <w:lang w:eastAsia="en-US"/>
        </w:rPr>
        <w:t xml:space="preserve"> must justify the grounds upon which it chooses to recommend funding a healthcare intervention for a patient when that intervention is unavailable to others with the </w:t>
      </w:r>
      <w:r>
        <w:rPr>
          <w:rFonts w:eastAsia="Cambria"/>
          <w:sz w:val="24"/>
          <w:szCs w:val="24"/>
          <w:lang w:eastAsia="en-US"/>
        </w:rPr>
        <w:t xml:space="preserve">same </w:t>
      </w:r>
      <w:r w:rsidRPr="003A4FBC">
        <w:rPr>
          <w:rFonts w:eastAsia="Cambria"/>
          <w:sz w:val="24"/>
          <w:szCs w:val="24"/>
          <w:lang w:eastAsia="en-US"/>
        </w:rPr>
        <w:t>condition.</w:t>
      </w:r>
    </w:p>
    <w:p w:rsidR="00E15E94" w:rsidRPr="003A4FBC" w:rsidRDefault="00E15E94" w:rsidP="00E15E94">
      <w:pPr>
        <w:ind w:left="720"/>
        <w:jc w:val="both"/>
        <w:rPr>
          <w:rFonts w:eastAsia="Cambria"/>
          <w:sz w:val="24"/>
          <w:szCs w:val="24"/>
          <w:lang w:eastAsia="en-US"/>
        </w:rPr>
      </w:pPr>
    </w:p>
    <w:p w:rsidR="00E15E94" w:rsidRPr="003A4FBC" w:rsidRDefault="00E15E94" w:rsidP="00E15E94">
      <w:pPr>
        <w:ind w:left="720"/>
        <w:jc w:val="both"/>
        <w:rPr>
          <w:rFonts w:eastAsia="Cambria"/>
          <w:sz w:val="24"/>
          <w:szCs w:val="24"/>
          <w:lang w:eastAsia="en-US"/>
        </w:rPr>
      </w:pPr>
      <w:r w:rsidRPr="003A4FBC">
        <w:rPr>
          <w:rFonts w:eastAsia="Cambria"/>
          <w:sz w:val="24"/>
          <w:szCs w:val="24"/>
          <w:lang w:eastAsia="en-US"/>
        </w:rPr>
        <w:t xml:space="preserve">A patient </w:t>
      </w:r>
      <w:r>
        <w:rPr>
          <w:rFonts w:eastAsia="Cambria"/>
          <w:b/>
          <w:sz w:val="24"/>
          <w:szCs w:val="24"/>
          <w:lang w:eastAsia="en-US"/>
        </w:rPr>
        <w:t>may</w:t>
      </w:r>
      <w:r w:rsidRPr="003A4FBC">
        <w:rPr>
          <w:rFonts w:eastAsia="Cambria"/>
          <w:sz w:val="24"/>
          <w:szCs w:val="24"/>
          <w:lang w:eastAsia="en-US"/>
        </w:rPr>
        <w:t xml:space="preserve"> be considered exceptional if </w:t>
      </w:r>
      <w:r w:rsidRPr="003A4FBC">
        <w:rPr>
          <w:rFonts w:eastAsia="Cambria"/>
          <w:b/>
          <w:sz w:val="24"/>
          <w:szCs w:val="24"/>
          <w:lang w:eastAsia="en-US"/>
        </w:rPr>
        <w:t>both</w:t>
      </w:r>
      <w:r w:rsidRPr="003A4FBC">
        <w:rPr>
          <w:rFonts w:eastAsia="Cambria"/>
          <w:sz w:val="24"/>
          <w:szCs w:val="24"/>
          <w:lang w:eastAsia="en-US"/>
        </w:rPr>
        <w:t xml:space="preserve"> the following apply:</w:t>
      </w:r>
    </w:p>
    <w:p w:rsidR="00E15E94" w:rsidRPr="003A4FBC" w:rsidRDefault="00E15E94" w:rsidP="00E15E94">
      <w:pPr>
        <w:ind w:left="720"/>
        <w:jc w:val="both"/>
        <w:rPr>
          <w:rFonts w:eastAsia="Cambria"/>
          <w:sz w:val="24"/>
          <w:szCs w:val="24"/>
          <w:lang w:eastAsia="en-US"/>
        </w:rPr>
      </w:pPr>
    </w:p>
    <w:p w:rsidR="00E15E94" w:rsidRPr="003A4FBC" w:rsidRDefault="00E15E94" w:rsidP="00E15E94">
      <w:pPr>
        <w:widowControl/>
        <w:numPr>
          <w:ilvl w:val="0"/>
          <w:numId w:val="24"/>
        </w:numPr>
        <w:autoSpaceDE/>
        <w:autoSpaceDN/>
        <w:spacing w:after="200" w:line="276" w:lineRule="auto"/>
        <w:jc w:val="both"/>
        <w:rPr>
          <w:rFonts w:ascii="APGAAL+Arial" w:eastAsia="Cambria" w:hAnsi="APGAAL+Arial" w:cs="APGAAL+Arial"/>
          <w:color w:val="000000"/>
          <w:sz w:val="23"/>
          <w:szCs w:val="23"/>
        </w:rPr>
      </w:pPr>
      <w:r w:rsidRPr="003A4FBC">
        <w:rPr>
          <w:rFonts w:eastAsia="Cambria"/>
          <w:sz w:val="24"/>
          <w:szCs w:val="24"/>
          <w:lang w:eastAsia="en-US"/>
        </w:rPr>
        <w:t xml:space="preserve">He/she is different to the general population of patients who would normally be refused the </w:t>
      </w:r>
      <w:r>
        <w:rPr>
          <w:rFonts w:eastAsia="Cambria"/>
          <w:sz w:val="24"/>
          <w:szCs w:val="24"/>
          <w:lang w:eastAsia="en-US"/>
        </w:rPr>
        <w:t xml:space="preserve">requested </w:t>
      </w:r>
      <w:r w:rsidRPr="003A4FBC">
        <w:rPr>
          <w:rFonts w:eastAsia="Cambria"/>
          <w:sz w:val="24"/>
          <w:szCs w:val="24"/>
          <w:lang w:eastAsia="en-US"/>
        </w:rPr>
        <w:t>healthcare intervention, and</w:t>
      </w:r>
    </w:p>
    <w:p w:rsidR="00E15E94" w:rsidRPr="003A4FBC" w:rsidRDefault="00E15E94" w:rsidP="00E15E94">
      <w:pPr>
        <w:widowControl/>
        <w:numPr>
          <w:ilvl w:val="0"/>
          <w:numId w:val="24"/>
        </w:numPr>
        <w:autoSpaceDE/>
        <w:autoSpaceDN/>
        <w:spacing w:after="200" w:line="276" w:lineRule="auto"/>
        <w:jc w:val="both"/>
        <w:rPr>
          <w:rFonts w:ascii="APGAAL+Arial" w:eastAsia="Cambria" w:hAnsi="APGAAL+Arial" w:cs="APGAAL+Arial"/>
          <w:color w:val="000000"/>
          <w:sz w:val="23"/>
          <w:szCs w:val="23"/>
        </w:rPr>
      </w:pPr>
      <w:r w:rsidRPr="003A4FBC">
        <w:rPr>
          <w:rFonts w:eastAsia="Cambria"/>
          <w:sz w:val="24"/>
          <w:szCs w:val="24"/>
          <w:lang w:eastAsia="en-US"/>
        </w:rPr>
        <w:t>There are good grounds to believe that the patient is likely to gain significantly more benefit from the intervention than might be expected for the average patient with that particular condition.</w:t>
      </w:r>
    </w:p>
    <w:p w:rsidR="00E15E94" w:rsidRPr="003A4FBC" w:rsidRDefault="00E15E94" w:rsidP="00E15E94">
      <w:pPr>
        <w:adjustRightInd w:val="0"/>
        <w:ind w:left="720"/>
        <w:jc w:val="both"/>
        <w:rPr>
          <w:rFonts w:eastAsia="Cambria"/>
          <w:color w:val="000000"/>
          <w:sz w:val="24"/>
          <w:szCs w:val="24"/>
        </w:rPr>
      </w:pPr>
      <w:r w:rsidRPr="003A4FBC">
        <w:rPr>
          <w:rFonts w:eastAsia="Cambria"/>
          <w:color w:val="000000"/>
          <w:sz w:val="24"/>
          <w:szCs w:val="24"/>
        </w:rPr>
        <w:t xml:space="preserve">In assessing exceptionality, </w:t>
      </w:r>
      <w:r>
        <w:rPr>
          <w:rFonts w:eastAsia="Cambria"/>
          <w:color w:val="000000"/>
          <w:sz w:val="24"/>
          <w:szCs w:val="24"/>
        </w:rPr>
        <w:t>the IFR Panel</w:t>
      </w:r>
      <w:r w:rsidRPr="003A4FBC">
        <w:rPr>
          <w:rFonts w:eastAsia="Cambria"/>
          <w:color w:val="000000"/>
          <w:sz w:val="24"/>
          <w:szCs w:val="24"/>
        </w:rPr>
        <w:t xml:space="preserve"> will not consider social, demographic or employment circumstances.</w:t>
      </w:r>
    </w:p>
    <w:p w:rsidR="00E15E94" w:rsidRPr="003A4FBC" w:rsidRDefault="00E15E94" w:rsidP="00E15E94">
      <w:pPr>
        <w:adjustRightInd w:val="0"/>
        <w:ind w:left="720"/>
        <w:jc w:val="both"/>
        <w:rPr>
          <w:rFonts w:eastAsia="Cambria"/>
          <w:color w:val="000000"/>
          <w:sz w:val="24"/>
          <w:szCs w:val="24"/>
        </w:rPr>
      </w:pPr>
    </w:p>
    <w:p w:rsidR="00E15E94" w:rsidRDefault="00E15E94" w:rsidP="00E15E94">
      <w:pPr>
        <w:adjustRightInd w:val="0"/>
        <w:ind w:left="720"/>
        <w:jc w:val="both"/>
        <w:rPr>
          <w:rFonts w:eastAsia="Cambria"/>
          <w:color w:val="000000"/>
          <w:sz w:val="24"/>
          <w:szCs w:val="24"/>
        </w:rPr>
      </w:pPr>
    </w:p>
    <w:p w:rsidR="00E15E94" w:rsidRPr="003A4FBC" w:rsidRDefault="00E15E94" w:rsidP="00E15E94">
      <w:pPr>
        <w:adjustRightInd w:val="0"/>
        <w:ind w:left="720"/>
        <w:jc w:val="both"/>
        <w:rPr>
          <w:rFonts w:eastAsia="Cambria"/>
          <w:color w:val="000000"/>
          <w:sz w:val="24"/>
          <w:szCs w:val="24"/>
        </w:rPr>
      </w:pPr>
      <w:r w:rsidRPr="003A4FBC">
        <w:rPr>
          <w:rFonts w:eastAsia="Cambria"/>
          <w:color w:val="000000"/>
          <w:sz w:val="24"/>
          <w:szCs w:val="24"/>
        </w:rPr>
        <w:t xml:space="preserve">Where a patient has already been established on a health care intervention, for example as part of a clinical trial or following payment for private </w:t>
      </w:r>
      <w:r>
        <w:rPr>
          <w:rFonts w:eastAsia="Cambria"/>
          <w:color w:val="000000"/>
          <w:sz w:val="24"/>
          <w:szCs w:val="24"/>
        </w:rPr>
        <w:t xml:space="preserve">health </w:t>
      </w:r>
      <w:r w:rsidRPr="003A4FBC">
        <w:rPr>
          <w:rFonts w:eastAsia="Cambria"/>
          <w:color w:val="000000"/>
          <w:sz w:val="24"/>
          <w:szCs w:val="24"/>
        </w:rPr>
        <w:t>care, this will be considered to neither advantage nor disadvantage the patient.  However, response to an intervention will not be considered to be an exceptional factor.</w:t>
      </w:r>
    </w:p>
    <w:p w:rsidR="00E15E94" w:rsidRDefault="00E15E94" w:rsidP="00E15E94">
      <w:pPr>
        <w:jc w:val="both"/>
        <w:rPr>
          <w:rFonts w:eastAsia="Cambria"/>
          <w:b/>
          <w:bCs/>
          <w:sz w:val="24"/>
          <w:szCs w:val="24"/>
          <w:lang w:eastAsia="en-US"/>
        </w:rPr>
      </w:pPr>
      <w:r w:rsidRPr="003A4FBC">
        <w:rPr>
          <w:rFonts w:eastAsia="Cambria"/>
          <w:sz w:val="24"/>
          <w:szCs w:val="24"/>
          <w:lang w:eastAsia="en-US"/>
        </w:rPr>
        <w:lastRenderedPageBreak/>
        <w:tab/>
      </w:r>
    </w:p>
    <w:p w:rsidR="00E15E94" w:rsidRPr="003A4FBC" w:rsidRDefault="00E15E94" w:rsidP="00E15E94">
      <w:pPr>
        <w:jc w:val="both"/>
        <w:rPr>
          <w:rFonts w:eastAsia="Cambria"/>
          <w:b/>
          <w:bCs/>
          <w:sz w:val="24"/>
          <w:szCs w:val="24"/>
          <w:lang w:eastAsia="en-US"/>
        </w:rPr>
      </w:pPr>
      <w:r w:rsidRPr="003A4FBC">
        <w:rPr>
          <w:rFonts w:eastAsia="Cambria"/>
          <w:b/>
          <w:bCs/>
          <w:sz w:val="24"/>
          <w:szCs w:val="24"/>
          <w:lang w:eastAsia="en-US"/>
        </w:rPr>
        <w:t>4.</w:t>
      </w:r>
      <w:r w:rsidRPr="003A4FBC">
        <w:rPr>
          <w:rFonts w:eastAsia="Cambria"/>
          <w:b/>
          <w:bCs/>
          <w:sz w:val="24"/>
          <w:szCs w:val="24"/>
          <w:lang w:eastAsia="en-US"/>
        </w:rPr>
        <w:tab/>
        <w:t>Principles and Values</w:t>
      </w:r>
    </w:p>
    <w:p w:rsidR="00E15E94" w:rsidRPr="003A4FBC" w:rsidRDefault="00E15E94" w:rsidP="00E15E94">
      <w:pPr>
        <w:ind w:left="360"/>
        <w:jc w:val="both"/>
        <w:rPr>
          <w:rFonts w:eastAsia="Cambria"/>
          <w:b/>
          <w:bCs/>
          <w:sz w:val="24"/>
          <w:szCs w:val="24"/>
          <w:lang w:eastAsia="en-US"/>
        </w:rPr>
      </w:pPr>
    </w:p>
    <w:p w:rsidR="00E15E94" w:rsidRPr="003A4FBC" w:rsidRDefault="00E15E94" w:rsidP="00E15E94">
      <w:pPr>
        <w:ind w:left="720"/>
        <w:jc w:val="both"/>
        <w:rPr>
          <w:rFonts w:eastAsia="Cambria"/>
          <w:sz w:val="24"/>
          <w:szCs w:val="24"/>
          <w:lang w:eastAsia="en-US"/>
        </w:rPr>
      </w:pPr>
      <w:r>
        <w:rPr>
          <w:rFonts w:eastAsia="Cambria"/>
          <w:sz w:val="24"/>
          <w:szCs w:val="24"/>
          <w:lang w:eastAsia="en-US"/>
        </w:rPr>
        <w:t xml:space="preserve">The </w:t>
      </w:r>
      <w:r w:rsidRPr="003A4FBC">
        <w:rPr>
          <w:rFonts w:eastAsia="Cambria"/>
          <w:sz w:val="24"/>
          <w:szCs w:val="24"/>
          <w:lang w:eastAsia="en-US"/>
        </w:rPr>
        <w:t>CCG ha</w:t>
      </w:r>
      <w:r>
        <w:rPr>
          <w:rFonts w:eastAsia="Cambria"/>
          <w:sz w:val="24"/>
          <w:szCs w:val="24"/>
          <w:lang w:eastAsia="en-US"/>
        </w:rPr>
        <w:t>s</w:t>
      </w:r>
      <w:r w:rsidRPr="003A4FBC">
        <w:rPr>
          <w:rFonts w:eastAsia="Cambria"/>
          <w:sz w:val="24"/>
          <w:szCs w:val="24"/>
          <w:lang w:eastAsia="en-US"/>
        </w:rPr>
        <w:t xml:space="preserve"> a statutory duty to maximise the health of the local population by ensuring the provision of accessible, quality health care services within available resources.  </w:t>
      </w:r>
      <w:r>
        <w:rPr>
          <w:rFonts w:eastAsia="Cambria"/>
          <w:sz w:val="24"/>
          <w:szCs w:val="24"/>
          <w:lang w:eastAsia="en-US"/>
        </w:rPr>
        <w:t>D</w:t>
      </w:r>
      <w:r w:rsidRPr="003A4FBC">
        <w:rPr>
          <w:rFonts w:eastAsia="Cambria"/>
          <w:sz w:val="24"/>
          <w:szCs w:val="24"/>
          <w:lang w:eastAsia="en-US"/>
        </w:rPr>
        <w:t xml:space="preserve">emand for services for patients may exceed the capacity and resources available. There is, therefore, a constant need to prioritise spending on clinical and cost effective interventions and with due consideration to equity of access.  </w:t>
      </w:r>
      <w:r>
        <w:rPr>
          <w:rFonts w:eastAsia="Cambria"/>
          <w:sz w:val="24"/>
          <w:szCs w:val="24"/>
          <w:lang w:eastAsia="en-US"/>
        </w:rPr>
        <w:t>The IFR Panel</w:t>
      </w:r>
      <w:r w:rsidRPr="003A4FBC">
        <w:rPr>
          <w:rFonts w:eastAsia="Cambria"/>
          <w:sz w:val="24"/>
          <w:szCs w:val="24"/>
          <w:lang w:eastAsia="en-US"/>
        </w:rPr>
        <w:t xml:space="preserve"> therefore applies a fundamental set of principles to all decision making and these are reflected in the work of the IFR department as outlined below:  </w:t>
      </w:r>
    </w:p>
    <w:p w:rsidR="00E15E94" w:rsidRPr="003A4FBC" w:rsidRDefault="00E15E94" w:rsidP="00E15E94">
      <w:pPr>
        <w:ind w:left="540"/>
        <w:jc w:val="both"/>
        <w:rPr>
          <w:rFonts w:eastAsia="Cambria"/>
          <w:sz w:val="24"/>
          <w:szCs w:val="24"/>
          <w:lang w:eastAsia="en-US"/>
        </w:rPr>
      </w:pPr>
    </w:p>
    <w:p w:rsidR="00E15E94" w:rsidRPr="003A4FBC" w:rsidRDefault="00E15E94" w:rsidP="00E15E94">
      <w:pPr>
        <w:widowControl/>
        <w:numPr>
          <w:ilvl w:val="0"/>
          <w:numId w:val="19"/>
        </w:numPr>
        <w:autoSpaceDE/>
        <w:autoSpaceDN/>
        <w:spacing w:after="200" w:line="276" w:lineRule="auto"/>
        <w:jc w:val="both"/>
        <w:rPr>
          <w:rFonts w:eastAsia="Cambria"/>
          <w:sz w:val="24"/>
          <w:szCs w:val="24"/>
          <w:lang w:eastAsia="en-US"/>
        </w:rPr>
      </w:pPr>
      <w:r w:rsidRPr="003A4FBC">
        <w:rPr>
          <w:rFonts w:eastAsia="Cambria"/>
          <w:sz w:val="24"/>
          <w:szCs w:val="24"/>
          <w:lang w:eastAsia="en-US"/>
        </w:rPr>
        <w:t>The IFR department must ensure that all processes potentially involving patient identifiable information are managed confidentially and comply with data protection standards.</w:t>
      </w:r>
    </w:p>
    <w:p w:rsidR="00E15E94" w:rsidRPr="003A4FBC" w:rsidRDefault="00E15E94" w:rsidP="00E15E94">
      <w:pPr>
        <w:widowControl/>
        <w:numPr>
          <w:ilvl w:val="0"/>
          <w:numId w:val="19"/>
        </w:numPr>
        <w:autoSpaceDE/>
        <w:autoSpaceDN/>
        <w:spacing w:after="200" w:line="276" w:lineRule="auto"/>
        <w:jc w:val="both"/>
        <w:rPr>
          <w:rFonts w:eastAsia="Cambria"/>
          <w:sz w:val="24"/>
          <w:szCs w:val="24"/>
          <w:lang w:eastAsia="en-US"/>
        </w:rPr>
      </w:pPr>
      <w:r w:rsidRPr="003A4FBC">
        <w:rPr>
          <w:rFonts w:eastAsia="Cambria"/>
          <w:sz w:val="24"/>
          <w:szCs w:val="24"/>
          <w:lang w:eastAsia="en-US"/>
        </w:rPr>
        <w:t xml:space="preserve">The IFR Panel must ensure that the intervention requested is affordable, and have sound evidence of clinical and cost effectiveness. </w:t>
      </w:r>
    </w:p>
    <w:p w:rsidR="00E15E94" w:rsidRPr="003A4FBC" w:rsidRDefault="00E15E94" w:rsidP="00E15E94">
      <w:pPr>
        <w:widowControl/>
        <w:numPr>
          <w:ilvl w:val="0"/>
          <w:numId w:val="19"/>
        </w:numPr>
        <w:autoSpaceDE/>
        <w:autoSpaceDN/>
        <w:spacing w:after="200" w:line="276" w:lineRule="auto"/>
        <w:jc w:val="both"/>
        <w:rPr>
          <w:rFonts w:eastAsia="Cambria"/>
          <w:sz w:val="24"/>
          <w:szCs w:val="24"/>
          <w:lang w:eastAsia="en-US"/>
        </w:rPr>
      </w:pPr>
      <w:r w:rsidRPr="003A4FBC">
        <w:rPr>
          <w:rFonts w:eastAsia="Cambria"/>
          <w:sz w:val="24"/>
          <w:szCs w:val="24"/>
          <w:lang w:eastAsia="en-US"/>
        </w:rPr>
        <w:t xml:space="preserve">The IFR Panel should promote the use of more effective services over less effective (giving due consideration to equity and accessibility) and utilise existing proven pathways of care over new or experimental technologies.  </w:t>
      </w:r>
    </w:p>
    <w:p w:rsidR="00E15E94" w:rsidRPr="003A4FBC" w:rsidRDefault="00E15E94" w:rsidP="00E15E94">
      <w:pPr>
        <w:widowControl/>
        <w:numPr>
          <w:ilvl w:val="0"/>
          <w:numId w:val="19"/>
        </w:numPr>
        <w:autoSpaceDE/>
        <w:autoSpaceDN/>
        <w:spacing w:after="200" w:line="276" w:lineRule="auto"/>
        <w:jc w:val="both"/>
        <w:rPr>
          <w:rFonts w:eastAsia="Cambria"/>
          <w:sz w:val="24"/>
          <w:szCs w:val="24"/>
          <w:lang w:eastAsia="en-US"/>
        </w:rPr>
      </w:pPr>
      <w:r w:rsidRPr="003A4FBC">
        <w:rPr>
          <w:rFonts w:eastAsia="Cambria"/>
          <w:sz w:val="24"/>
          <w:szCs w:val="24"/>
          <w:lang w:eastAsia="en-US"/>
        </w:rPr>
        <w:t xml:space="preserve">The IFR Panel will seek to identify interventions producing the greatest health outcomes, and will consider all national and local guidance and local funding priorities. </w:t>
      </w:r>
    </w:p>
    <w:p w:rsidR="00E15E94" w:rsidRPr="003A4FBC" w:rsidRDefault="00E15E94" w:rsidP="00E15E94">
      <w:pPr>
        <w:ind w:left="720"/>
        <w:jc w:val="both"/>
        <w:rPr>
          <w:rFonts w:eastAsia="Cambria"/>
          <w:sz w:val="24"/>
          <w:szCs w:val="24"/>
          <w:lang w:eastAsia="en-US"/>
        </w:rPr>
      </w:pPr>
      <w:r>
        <w:rPr>
          <w:rFonts w:eastAsia="Cambria"/>
          <w:sz w:val="24"/>
          <w:szCs w:val="24"/>
          <w:lang w:eastAsia="en-US"/>
        </w:rPr>
        <w:t>The IFR Panel</w:t>
      </w:r>
      <w:r w:rsidRPr="003A4FBC">
        <w:rPr>
          <w:rFonts w:eastAsia="Cambria"/>
          <w:sz w:val="24"/>
          <w:szCs w:val="24"/>
          <w:lang w:eastAsia="en-US"/>
        </w:rPr>
        <w:t xml:space="preserve"> is committed to ensuring that decision making is transparent, fair, equitable and open to scrutiny.  Application of this standard Policy in practice should ensure that the IFR process stands up to external scrutiny.  The standard Policy is available on the </w:t>
      </w:r>
      <w:r>
        <w:rPr>
          <w:rFonts w:eastAsia="Cambria"/>
          <w:sz w:val="24"/>
          <w:szCs w:val="24"/>
          <w:lang w:eastAsia="en-US"/>
        </w:rPr>
        <w:t>CCG</w:t>
      </w:r>
      <w:r w:rsidRPr="003A4FBC">
        <w:rPr>
          <w:rFonts w:eastAsia="Cambria"/>
          <w:sz w:val="24"/>
          <w:szCs w:val="24"/>
          <w:lang w:eastAsia="en-US"/>
        </w:rPr>
        <w:t xml:space="preserve"> website and accessible to all.</w:t>
      </w:r>
    </w:p>
    <w:p w:rsidR="00E15E94" w:rsidRDefault="00E15E94" w:rsidP="00E15E94">
      <w:pPr>
        <w:ind w:left="720"/>
        <w:jc w:val="both"/>
        <w:rPr>
          <w:sz w:val="24"/>
          <w:szCs w:val="24"/>
          <w:lang w:eastAsia="en-US"/>
        </w:rPr>
      </w:pPr>
    </w:p>
    <w:p w:rsidR="00E15E94" w:rsidRPr="003A4FBC" w:rsidRDefault="00E15E94" w:rsidP="00E15E94">
      <w:pPr>
        <w:ind w:left="720"/>
        <w:jc w:val="both"/>
        <w:rPr>
          <w:sz w:val="24"/>
          <w:szCs w:val="24"/>
          <w:lang w:eastAsia="en-US"/>
        </w:rPr>
      </w:pPr>
      <w:r w:rsidRPr="003A4FBC">
        <w:rPr>
          <w:sz w:val="24"/>
          <w:szCs w:val="24"/>
          <w:lang w:eastAsia="en-US"/>
        </w:rPr>
        <w:t xml:space="preserve">At all times decisions to fund treatments will be based upon both national guidance and locally adopted policies. Interventions recommended in </w:t>
      </w:r>
      <w:r>
        <w:rPr>
          <w:sz w:val="24"/>
          <w:szCs w:val="24"/>
          <w:lang w:eastAsia="en-US"/>
        </w:rPr>
        <w:t>National Institute for Health and Care Excellence (</w:t>
      </w:r>
      <w:r w:rsidRPr="003A4FBC">
        <w:rPr>
          <w:sz w:val="24"/>
          <w:szCs w:val="24"/>
          <w:lang w:eastAsia="en-US"/>
        </w:rPr>
        <w:t>NICE</w:t>
      </w:r>
      <w:r>
        <w:rPr>
          <w:sz w:val="24"/>
          <w:szCs w:val="24"/>
          <w:lang w:eastAsia="en-US"/>
        </w:rPr>
        <w:t>)</w:t>
      </w:r>
      <w:r w:rsidRPr="003A4FBC">
        <w:rPr>
          <w:sz w:val="24"/>
          <w:szCs w:val="24"/>
          <w:lang w:eastAsia="en-US"/>
        </w:rPr>
        <w:t xml:space="preserve"> technology appraisals will be implemented </w:t>
      </w:r>
      <w:r>
        <w:rPr>
          <w:sz w:val="24"/>
          <w:szCs w:val="24"/>
          <w:lang w:eastAsia="en-US"/>
        </w:rPr>
        <w:t>within three months of publication</w:t>
      </w:r>
      <w:r w:rsidRPr="003A4FBC">
        <w:rPr>
          <w:sz w:val="24"/>
          <w:szCs w:val="24"/>
          <w:lang w:eastAsia="en-US"/>
        </w:rPr>
        <w:t xml:space="preserve"> unless previously prioritised. Where NICE has yet to issue guidance, or where NICE will not be appraising a drug, the IFR Panel should make decisions based upon rational and proper consideration of all evidence available. </w:t>
      </w:r>
      <w:r w:rsidRPr="003A4FBC">
        <w:rPr>
          <w:b/>
          <w:sz w:val="24"/>
          <w:szCs w:val="24"/>
          <w:lang w:eastAsia="en-US"/>
        </w:rPr>
        <w:tab/>
      </w:r>
    </w:p>
    <w:p w:rsidR="00E15E94" w:rsidRPr="003A4FBC" w:rsidRDefault="00E15E94" w:rsidP="00E15E94">
      <w:pPr>
        <w:tabs>
          <w:tab w:val="num" w:pos="540"/>
        </w:tabs>
        <w:ind w:left="540"/>
        <w:jc w:val="both"/>
        <w:rPr>
          <w:rFonts w:eastAsia="Cambria"/>
          <w:sz w:val="24"/>
          <w:szCs w:val="24"/>
          <w:lang w:eastAsia="en-US"/>
        </w:rPr>
      </w:pPr>
    </w:p>
    <w:p w:rsidR="00E15E94" w:rsidRPr="003A4FBC" w:rsidRDefault="00E15E94" w:rsidP="00E15E94">
      <w:pPr>
        <w:ind w:left="540" w:hanging="540"/>
        <w:jc w:val="both"/>
        <w:rPr>
          <w:b/>
          <w:bCs/>
          <w:sz w:val="24"/>
          <w:szCs w:val="24"/>
          <w:lang w:eastAsia="en-US"/>
        </w:rPr>
      </w:pPr>
      <w:r w:rsidRPr="003A4FBC">
        <w:rPr>
          <w:b/>
          <w:bCs/>
          <w:sz w:val="24"/>
          <w:szCs w:val="24"/>
          <w:lang w:eastAsia="en-US"/>
        </w:rPr>
        <w:t>5.</w:t>
      </w:r>
      <w:r w:rsidRPr="003A4FBC">
        <w:rPr>
          <w:b/>
          <w:bCs/>
          <w:sz w:val="24"/>
          <w:szCs w:val="24"/>
          <w:lang w:eastAsia="en-US"/>
        </w:rPr>
        <w:tab/>
      </w:r>
      <w:r w:rsidRPr="003A4FBC">
        <w:rPr>
          <w:b/>
          <w:bCs/>
          <w:sz w:val="24"/>
          <w:szCs w:val="24"/>
          <w:lang w:eastAsia="en-US"/>
        </w:rPr>
        <w:tab/>
        <w:t xml:space="preserve">Consideration of Individual Funding Requests </w:t>
      </w:r>
    </w:p>
    <w:p w:rsidR="00E15E94" w:rsidRPr="003A4FBC" w:rsidRDefault="00E15E94" w:rsidP="00E15E94">
      <w:pPr>
        <w:jc w:val="both"/>
        <w:rPr>
          <w:b/>
          <w:bCs/>
          <w:sz w:val="24"/>
          <w:szCs w:val="24"/>
          <w:lang w:eastAsia="en-US"/>
        </w:rPr>
      </w:pPr>
    </w:p>
    <w:p w:rsidR="00E15E94" w:rsidRPr="003A4FBC" w:rsidRDefault="00E15E94" w:rsidP="00E15E94">
      <w:pPr>
        <w:jc w:val="both"/>
        <w:rPr>
          <w:sz w:val="24"/>
          <w:szCs w:val="24"/>
          <w:lang w:eastAsia="en-US"/>
        </w:rPr>
      </w:pPr>
      <w:r w:rsidRPr="003A4FBC">
        <w:rPr>
          <w:b/>
          <w:bCs/>
          <w:sz w:val="24"/>
          <w:szCs w:val="24"/>
          <w:lang w:eastAsia="en-US"/>
        </w:rPr>
        <w:t>5.1</w:t>
      </w:r>
      <w:r w:rsidRPr="003A4FBC">
        <w:rPr>
          <w:b/>
          <w:bCs/>
          <w:sz w:val="24"/>
          <w:szCs w:val="24"/>
          <w:lang w:eastAsia="en-US"/>
        </w:rPr>
        <w:tab/>
        <w:t>Pre-requisites</w:t>
      </w:r>
    </w:p>
    <w:p w:rsidR="00E15E94" w:rsidRPr="003A4FBC" w:rsidRDefault="00E15E94" w:rsidP="00E15E94">
      <w:pPr>
        <w:ind w:left="540" w:firstLine="180"/>
        <w:jc w:val="both"/>
        <w:rPr>
          <w:sz w:val="24"/>
          <w:szCs w:val="24"/>
          <w:lang w:eastAsia="en-US"/>
        </w:rPr>
      </w:pPr>
    </w:p>
    <w:p w:rsidR="00E15E94" w:rsidRPr="003A4FBC" w:rsidRDefault="00E15E94" w:rsidP="00E15E94">
      <w:pPr>
        <w:ind w:left="540" w:firstLine="180"/>
        <w:jc w:val="both"/>
        <w:rPr>
          <w:sz w:val="24"/>
          <w:szCs w:val="24"/>
          <w:lang w:eastAsia="en-US"/>
        </w:rPr>
      </w:pPr>
      <w:r w:rsidRPr="003A4FBC">
        <w:rPr>
          <w:sz w:val="24"/>
          <w:szCs w:val="24"/>
          <w:lang w:eastAsia="en-US"/>
        </w:rPr>
        <w:t>The following criteria need to be met prior to the consideration of an IFR request:</w:t>
      </w:r>
    </w:p>
    <w:p w:rsidR="00E15E94" w:rsidRPr="003A4FBC" w:rsidRDefault="00E15E94" w:rsidP="00E15E94">
      <w:pPr>
        <w:ind w:left="540" w:firstLine="180"/>
        <w:jc w:val="both"/>
        <w:rPr>
          <w:sz w:val="24"/>
          <w:szCs w:val="24"/>
          <w:lang w:eastAsia="en-US"/>
        </w:rPr>
      </w:pPr>
    </w:p>
    <w:p w:rsidR="00E15E94" w:rsidRPr="00CB40E8" w:rsidRDefault="00E15E94" w:rsidP="00E15E94">
      <w:pPr>
        <w:widowControl/>
        <w:numPr>
          <w:ilvl w:val="0"/>
          <w:numId w:val="20"/>
        </w:numPr>
        <w:autoSpaceDE/>
        <w:autoSpaceDN/>
        <w:spacing w:after="200" w:line="276" w:lineRule="auto"/>
        <w:jc w:val="both"/>
        <w:rPr>
          <w:sz w:val="24"/>
          <w:szCs w:val="24"/>
          <w:lang w:eastAsia="en-US"/>
        </w:rPr>
      </w:pPr>
      <w:r w:rsidRPr="003A4FBC">
        <w:rPr>
          <w:sz w:val="24"/>
          <w:szCs w:val="24"/>
          <w:lang w:eastAsia="en-US"/>
        </w:rPr>
        <w:t xml:space="preserve">The patient </w:t>
      </w:r>
      <w:r>
        <w:rPr>
          <w:sz w:val="24"/>
          <w:szCs w:val="24"/>
          <w:lang w:eastAsia="en-US"/>
        </w:rPr>
        <w:t>should</w:t>
      </w:r>
      <w:r w:rsidRPr="003A4FBC">
        <w:rPr>
          <w:sz w:val="24"/>
          <w:szCs w:val="24"/>
          <w:lang w:eastAsia="en-US"/>
        </w:rPr>
        <w:t xml:space="preserve"> be registered with a </w:t>
      </w:r>
      <w:r>
        <w:rPr>
          <w:sz w:val="24"/>
          <w:szCs w:val="24"/>
          <w:lang w:eastAsia="en-US"/>
        </w:rPr>
        <w:t>GP practice within the relevant CCG area.  If the patient is not registered with a GP and CCG responsibility for the patient is not clear, then the NHS England (NHSE) Responsible Commissioner Who Pays? Guidance applies.</w:t>
      </w:r>
      <w:r w:rsidRPr="003A4FBC">
        <w:rPr>
          <w:sz w:val="24"/>
          <w:szCs w:val="24"/>
          <w:lang w:eastAsia="en-US"/>
        </w:rPr>
        <w:t xml:space="preserve"> </w:t>
      </w:r>
    </w:p>
    <w:p w:rsidR="00E15E94" w:rsidRPr="003A4FBC" w:rsidRDefault="00E15E94" w:rsidP="00E15E94">
      <w:pPr>
        <w:widowControl/>
        <w:numPr>
          <w:ilvl w:val="0"/>
          <w:numId w:val="20"/>
        </w:numPr>
        <w:autoSpaceDE/>
        <w:autoSpaceDN/>
        <w:spacing w:after="200" w:line="276" w:lineRule="auto"/>
        <w:jc w:val="both"/>
        <w:rPr>
          <w:sz w:val="24"/>
          <w:szCs w:val="24"/>
          <w:lang w:eastAsia="en-US"/>
        </w:rPr>
      </w:pPr>
      <w:r w:rsidRPr="003A4FBC">
        <w:rPr>
          <w:sz w:val="24"/>
          <w:szCs w:val="24"/>
          <w:lang w:eastAsia="en-US"/>
        </w:rPr>
        <w:t>The request for funding must be made by an NHS clinician, or a medical consultant within the independent or private sector with whom one of the South Yorkshire and Bassetlaw CCGs hold a contract.</w:t>
      </w:r>
      <w:r>
        <w:rPr>
          <w:sz w:val="24"/>
          <w:szCs w:val="24"/>
          <w:lang w:eastAsia="en-US"/>
        </w:rPr>
        <w:t xml:space="preserve">  Allied health care professionals and specialist nurses </w:t>
      </w:r>
      <w:r>
        <w:rPr>
          <w:sz w:val="24"/>
          <w:szCs w:val="24"/>
          <w:lang w:eastAsia="en-US"/>
        </w:rPr>
        <w:lastRenderedPageBreak/>
        <w:t xml:space="preserve">can also make referrals though these should normally be endorsed by a GP or consultant. </w:t>
      </w:r>
    </w:p>
    <w:p w:rsidR="00E15E94" w:rsidRPr="003A4FBC" w:rsidRDefault="00E15E94" w:rsidP="00E15E94">
      <w:pPr>
        <w:jc w:val="both"/>
        <w:rPr>
          <w:rFonts w:eastAsia="Cambria"/>
          <w:b/>
          <w:color w:val="FF0000"/>
          <w:sz w:val="24"/>
          <w:szCs w:val="24"/>
          <w:lang w:eastAsia="en-US"/>
        </w:rPr>
      </w:pPr>
      <w:r w:rsidRPr="003A4FBC">
        <w:rPr>
          <w:rFonts w:eastAsia="Cambria"/>
          <w:b/>
          <w:sz w:val="24"/>
          <w:szCs w:val="24"/>
          <w:lang w:eastAsia="en-US"/>
        </w:rPr>
        <w:t>5.2</w:t>
      </w:r>
      <w:r w:rsidRPr="003A4FBC">
        <w:rPr>
          <w:rFonts w:eastAsia="Cambria"/>
          <w:b/>
          <w:sz w:val="24"/>
          <w:szCs w:val="24"/>
          <w:lang w:eastAsia="en-US"/>
        </w:rPr>
        <w:tab/>
        <w:t xml:space="preserve">Process </w:t>
      </w:r>
    </w:p>
    <w:p w:rsidR="00E15E94" w:rsidRPr="003A4FBC" w:rsidRDefault="00E15E94" w:rsidP="00E15E94">
      <w:pPr>
        <w:jc w:val="both"/>
        <w:rPr>
          <w:rFonts w:eastAsia="Cambria"/>
          <w:b/>
          <w:color w:val="FF0000"/>
          <w:sz w:val="24"/>
          <w:szCs w:val="24"/>
          <w:lang w:eastAsia="en-US"/>
        </w:rPr>
      </w:pPr>
    </w:p>
    <w:p w:rsidR="00E15E94" w:rsidRPr="003A4FBC" w:rsidRDefault="00E15E94" w:rsidP="00E15E94">
      <w:pPr>
        <w:jc w:val="both"/>
        <w:rPr>
          <w:rFonts w:eastAsia="Cambria"/>
          <w:b/>
          <w:sz w:val="24"/>
          <w:szCs w:val="24"/>
          <w:lang w:eastAsia="en-US"/>
        </w:rPr>
      </w:pPr>
      <w:r w:rsidRPr="003A4FBC">
        <w:rPr>
          <w:rFonts w:eastAsia="Cambria"/>
          <w:b/>
          <w:sz w:val="24"/>
          <w:szCs w:val="24"/>
          <w:lang w:eastAsia="en-US"/>
        </w:rPr>
        <w:t>5.2.1</w:t>
      </w:r>
      <w:r w:rsidRPr="003A4FBC">
        <w:rPr>
          <w:rFonts w:eastAsia="Cambria"/>
          <w:b/>
          <w:sz w:val="24"/>
          <w:szCs w:val="24"/>
          <w:lang w:eastAsia="en-US"/>
        </w:rPr>
        <w:tab/>
      </w:r>
      <w:r w:rsidRPr="003A4FBC">
        <w:rPr>
          <w:rFonts w:eastAsia="Cambria"/>
          <w:b/>
          <w:i/>
          <w:sz w:val="24"/>
          <w:szCs w:val="24"/>
          <w:lang w:eastAsia="en-US"/>
        </w:rPr>
        <w:t>Triage</w:t>
      </w:r>
    </w:p>
    <w:p w:rsidR="00E15E94" w:rsidRPr="003A4FBC" w:rsidRDefault="00E15E94" w:rsidP="00E15E94">
      <w:pPr>
        <w:ind w:left="720"/>
        <w:jc w:val="both"/>
        <w:rPr>
          <w:rFonts w:eastAsia="Cambria"/>
          <w:color w:val="FF6600"/>
          <w:sz w:val="24"/>
          <w:szCs w:val="24"/>
          <w:lang w:eastAsia="en-US"/>
        </w:rPr>
      </w:pPr>
      <w:r w:rsidRPr="003A4FBC">
        <w:rPr>
          <w:rFonts w:eastAsia="Cambria"/>
          <w:sz w:val="24"/>
          <w:szCs w:val="24"/>
          <w:lang w:eastAsia="en-US"/>
        </w:rPr>
        <w:t xml:space="preserve">The purpose of triage is to ensure that only appropriate requests go forward for Panel consideration and is not a decision making process.  Requests may be redirected if they are not appropriate IFR requests or the pre-requisites above are not met.  Occasionally requests are received for healthcare interventions that are part of the contracted activity between a specific provider and CCG.  These will be triaged out of the process and the clinician making the request will be informed that no prior approval is required.  </w:t>
      </w:r>
    </w:p>
    <w:p w:rsidR="00E15E94" w:rsidRPr="003A4FBC" w:rsidRDefault="00E15E94" w:rsidP="00E15E94">
      <w:pPr>
        <w:jc w:val="both"/>
        <w:rPr>
          <w:rFonts w:eastAsia="Cambria"/>
          <w:sz w:val="24"/>
          <w:szCs w:val="24"/>
          <w:lang w:eastAsia="en-US"/>
        </w:rPr>
      </w:pPr>
    </w:p>
    <w:p w:rsidR="00E15E94" w:rsidRPr="003A4FBC" w:rsidRDefault="00E15E94" w:rsidP="00E15E94">
      <w:pPr>
        <w:widowControl/>
        <w:numPr>
          <w:ilvl w:val="2"/>
          <w:numId w:val="25"/>
        </w:numPr>
        <w:autoSpaceDE/>
        <w:autoSpaceDN/>
        <w:spacing w:after="200" w:line="276" w:lineRule="auto"/>
        <w:jc w:val="both"/>
        <w:rPr>
          <w:rFonts w:eastAsia="Cambria"/>
          <w:b/>
          <w:i/>
          <w:sz w:val="24"/>
          <w:szCs w:val="24"/>
          <w:lang w:eastAsia="en-US"/>
        </w:rPr>
      </w:pPr>
      <w:r w:rsidRPr="003A4FBC">
        <w:rPr>
          <w:rFonts w:eastAsia="Cambria"/>
          <w:b/>
          <w:i/>
          <w:sz w:val="24"/>
          <w:szCs w:val="24"/>
          <w:lang w:eastAsia="en-US"/>
        </w:rPr>
        <w:t>Panel</w:t>
      </w:r>
    </w:p>
    <w:p w:rsidR="00E15E94" w:rsidRPr="003A4FBC" w:rsidRDefault="00E15E94" w:rsidP="00E15E94">
      <w:pPr>
        <w:ind w:left="720"/>
        <w:jc w:val="both"/>
        <w:rPr>
          <w:rFonts w:eastAsia="Cambria"/>
          <w:i/>
          <w:sz w:val="24"/>
          <w:szCs w:val="24"/>
          <w:lang w:eastAsia="en-US"/>
        </w:rPr>
      </w:pPr>
      <w:r w:rsidRPr="003A4FBC">
        <w:rPr>
          <w:rFonts w:eastAsia="Cambria"/>
          <w:i/>
          <w:sz w:val="24"/>
          <w:szCs w:val="24"/>
          <w:lang w:eastAsia="en-US"/>
        </w:rPr>
        <w:t>Preparation</w:t>
      </w:r>
    </w:p>
    <w:p w:rsidR="00E15E94" w:rsidRPr="003A4FBC" w:rsidRDefault="00E15E94" w:rsidP="00E15E94">
      <w:pPr>
        <w:ind w:left="720"/>
        <w:jc w:val="both"/>
        <w:rPr>
          <w:rFonts w:eastAsia="Cambria"/>
          <w:sz w:val="24"/>
          <w:szCs w:val="24"/>
          <w:lang w:eastAsia="en-US"/>
        </w:rPr>
      </w:pPr>
      <w:r w:rsidRPr="003A4FBC">
        <w:rPr>
          <w:rFonts w:eastAsia="Cambria"/>
          <w:sz w:val="24"/>
          <w:szCs w:val="24"/>
          <w:lang w:eastAsia="en-US"/>
        </w:rPr>
        <w:t xml:space="preserve">The agenda and paperwork for the panel is prepared in advance. </w:t>
      </w:r>
    </w:p>
    <w:p w:rsidR="00E15E94" w:rsidRPr="003A4FBC" w:rsidRDefault="00E15E94" w:rsidP="00E15E94">
      <w:pPr>
        <w:ind w:left="720"/>
        <w:jc w:val="both"/>
        <w:rPr>
          <w:rFonts w:eastAsia="Cambria"/>
          <w:i/>
          <w:sz w:val="24"/>
          <w:szCs w:val="24"/>
          <w:lang w:eastAsia="en-US"/>
        </w:rPr>
      </w:pPr>
    </w:p>
    <w:p w:rsidR="00E15E94" w:rsidRPr="003A4FBC" w:rsidRDefault="00E15E94" w:rsidP="00E15E94">
      <w:pPr>
        <w:ind w:left="720"/>
        <w:jc w:val="both"/>
        <w:rPr>
          <w:rFonts w:eastAsia="Cambria"/>
          <w:i/>
          <w:sz w:val="24"/>
          <w:szCs w:val="24"/>
          <w:lang w:eastAsia="en-US"/>
        </w:rPr>
      </w:pPr>
      <w:r w:rsidRPr="003A4FBC">
        <w:rPr>
          <w:rFonts w:eastAsia="Cambria"/>
          <w:i/>
          <w:sz w:val="24"/>
          <w:szCs w:val="24"/>
          <w:lang w:eastAsia="en-US"/>
        </w:rPr>
        <w:t>Meeting structure</w:t>
      </w:r>
    </w:p>
    <w:p w:rsidR="00E15E94" w:rsidRPr="003A4FBC" w:rsidRDefault="00E15E94" w:rsidP="00E15E94">
      <w:pPr>
        <w:ind w:left="720"/>
        <w:jc w:val="both"/>
        <w:rPr>
          <w:rFonts w:eastAsia="Cambria"/>
          <w:sz w:val="24"/>
          <w:szCs w:val="24"/>
          <w:lang w:eastAsia="en-US"/>
        </w:rPr>
      </w:pPr>
      <w:r w:rsidRPr="003A4FBC">
        <w:rPr>
          <w:rFonts w:eastAsia="Cambria"/>
          <w:sz w:val="24"/>
          <w:szCs w:val="24"/>
          <w:lang w:eastAsia="en-US"/>
        </w:rPr>
        <w:t xml:space="preserve">The meeting is held weekly and considers all requests that are received </w:t>
      </w:r>
      <w:r>
        <w:rPr>
          <w:rFonts w:eastAsia="Cambria"/>
          <w:sz w:val="24"/>
          <w:szCs w:val="24"/>
          <w:lang w:eastAsia="en-US"/>
        </w:rPr>
        <w:t>by</w:t>
      </w:r>
      <w:r w:rsidRPr="003A4FBC">
        <w:rPr>
          <w:rFonts w:eastAsia="Cambria"/>
          <w:sz w:val="24"/>
          <w:szCs w:val="24"/>
          <w:lang w:eastAsia="en-US"/>
        </w:rPr>
        <w:t xml:space="preserve"> (up to and including) </w:t>
      </w:r>
      <w:r>
        <w:rPr>
          <w:rFonts w:eastAsia="Cambria"/>
          <w:sz w:val="24"/>
          <w:szCs w:val="24"/>
          <w:lang w:eastAsia="en-US"/>
        </w:rPr>
        <w:t>12 noon on Thursday</w:t>
      </w:r>
      <w:r w:rsidRPr="003A4FBC">
        <w:rPr>
          <w:rFonts w:eastAsia="Cambria"/>
          <w:sz w:val="24"/>
          <w:szCs w:val="24"/>
          <w:lang w:eastAsia="en-US"/>
        </w:rPr>
        <w:t xml:space="preserve"> of the previous week.  The Terms of Reference can be found at Appendix 1.</w:t>
      </w:r>
    </w:p>
    <w:p w:rsidR="00E15E94" w:rsidRPr="003A4FBC" w:rsidRDefault="00E15E94" w:rsidP="00E15E94">
      <w:pPr>
        <w:ind w:left="720"/>
        <w:jc w:val="both"/>
        <w:rPr>
          <w:rFonts w:eastAsia="Cambria"/>
          <w:i/>
          <w:sz w:val="24"/>
          <w:szCs w:val="24"/>
          <w:lang w:eastAsia="en-US"/>
        </w:rPr>
      </w:pPr>
    </w:p>
    <w:p w:rsidR="00E15E94" w:rsidRPr="003A4FBC" w:rsidRDefault="00E15E94" w:rsidP="00E15E94">
      <w:pPr>
        <w:ind w:left="720"/>
        <w:jc w:val="both"/>
        <w:rPr>
          <w:rFonts w:eastAsia="Cambria"/>
          <w:i/>
          <w:sz w:val="24"/>
          <w:szCs w:val="24"/>
          <w:lang w:eastAsia="en-US"/>
        </w:rPr>
      </w:pPr>
      <w:r w:rsidRPr="003A4FBC">
        <w:rPr>
          <w:rFonts w:eastAsia="Cambria"/>
          <w:i/>
          <w:sz w:val="24"/>
          <w:szCs w:val="24"/>
          <w:lang w:eastAsia="en-US"/>
        </w:rPr>
        <w:t>Membership</w:t>
      </w:r>
    </w:p>
    <w:p w:rsidR="00E15E94" w:rsidRPr="003A4FBC" w:rsidRDefault="00E15E94" w:rsidP="00E15E94">
      <w:pPr>
        <w:widowControl/>
        <w:numPr>
          <w:ilvl w:val="0"/>
          <w:numId w:val="21"/>
        </w:numPr>
        <w:autoSpaceDE/>
        <w:autoSpaceDN/>
        <w:spacing w:after="200" w:line="276" w:lineRule="auto"/>
        <w:jc w:val="both"/>
        <w:rPr>
          <w:rFonts w:eastAsia="Cambria"/>
          <w:sz w:val="24"/>
          <w:szCs w:val="24"/>
          <w:lang w:eastAsia="en-US"/>
        </w:rPr>
      </w:pPr>
      <w:r>
        <w:rPr>
          <w:rFonts w:eastAsia="Cambria"/>
          <w:sz w:val="24"/>
          <w:szCs w:val="24"/>
          <w:lang w:eastAsia="en-US"/>
        </w:rPr>
        <w:t xml:space="preserve">At least one </w:t>
      </w:r>
      <w:r w:rsidRPr="003A4FBC">
        <w:rPr>
          <w:rFonts w:eastAsia="Cambria"/>
          <w:sz w:val="24"/>
          <w:szCs w:val="24"/>
          <w:lang w:eastAsia="en-US"/>
        </w:rPr>
        <w:t>GP Medical Advisor (clinical advice, research, clinical liaison and decision-making)</w:t>
      </w:r>
      <w:r>
        <w:rPr>
          <w:rFonts w:eastAsia="Cambria"/>
          <w:sz w:val="24"/>
          <w:szCs w:val="24"/>
          <w:lang w:eastAsia="en-US"/>
        </w:rPr>
        <w:t xml:space="preserve">.  Medical Advisors may be virtual and may submit their comments to the IFR team prior to a meeting.  </w:t>
      </w:r>
    </w:p>
    <w:p w:rsidR="00E15E94" w:rsidRPr="003A4FBC" w:rsidRDefault="00E15E94" w:rsidP="00E15E94">
      <w:pPr>
        <w:widowControl/>
        <w:numPr>
          <w:ilvl w:val="0"/>
          <w:numId w:val="21"/>
        </w:numPr>
        <w:autoSpaceDE/>
        <w:autoSpaceDN/>
        <w:spacing w:after="200" w:line="276" w:lineRule="auto"/>
        <w:jc w:val="both"/>
        <w:rPr>
          <w:rFonts w:eastAsia="Cambria"/>
          <w:sz w:val="24"/>
          <w:szCs w:val="24"/>
          <w:lang w:eastAsia="en-US"/>
        </w:rPr>
      </w:pPr>
      <w:r w:rsidRPr="003A4FBC">
        <w:rPr>
          <w:rFonts w:eastAsia="Cambria"/>
          <w:sz w:val="24"/>
          <w:szCs w:val="24"/>
          <w:lang w:eastAsia="en-US"/>
        </w:rPr>
        <w:t xml:space="preserve">1 IFR Lead Manager or deputy (compliance with IFR and commissioning </w:t>
      </w:r>
      <w:r>
        <w:rPr>
          <w:rFonts w:eastAsia="Cambria"/>
          <w:sz w:val="24"/>
          <w:szCs w:val="24"/>
          <w:lang w:eastAsia="en-US"/>
        </w:rPr>
        <w:t>policies,</w:t>
      </w:r>
      <w:r w:rsidRPr="003A4FBC">
        <w:rPr>
          <w:rFonts w:eastAsia="Cambria"/>
          <w:sz w:val="24"/>
          <w:szCs w:val="24"/>
          <w:lang w:eastAsia="en-US"/>
        </w:rPr>
        <w:t xml:space="preserve"> communication of further commissioning actions</w:t>
      </w:r>
      <w:r>
        <w:rPr>
          <w:rFonts w:eastAsia="Cambria"/>
          <w:sz w:val="24"/>
          <w:szCs w:val="24"/>
          <w:lang w:eastAsia="en-US"/>
        </w:rPr>
        <w:t xml:space="preserve"> and decision making</w:t>
      </w:r>
      <w:r w:rsidRPr="003A4FBC">
        <w:rPr>
          <w:rFonts w:eastAsia="Cambria"/>
          <w:sz w:val="24"/>
          <w:szCs w:val="24"/>
          <w:lang w:eastAsia="en-US"/>
        </w:rPr>
        <w:t>)</w:t>
      </w:r>
    </w:p>
    <w:p w:rsidR="00E15E94" w:rsidRDefault="00E15E94" w:rsidP="00E15E94">
      <w:pPr>
        <w:widowControl/>
        <w:numPr>
          <w:ilvl w:val="0"/>
          <w:numId w:val="21"/>
        </w:numPr>
        <w:autoSpaceDE/>
        <w:autoSpaceDN/>
        <w:spacing w:after="200" w:line="276" w:lineRule="auto"/>
        <w:jc w:val="both"/>
        <w:rPr>
          <w:rFonts w:eastAsia="Cambria"/>
          <w:sz w:val="24"/>
          <w:szCs w:val="24"/>
          <w:lang w:eastAsia="en-US"/>
        </w:rPr>
      </w:pPr>
      <w:r w:rsidRPr="003A4FBC">
        <w:rPr>
          <w:rFonts w:eastAsia="Cambria"/>
          <w:sz w:val="24"/>
          <w:szCs w:val="24"/>
          <w:lang w:eastAsia="en-US"/>
        </w:rPr>
        <w:t>Other clinicians as required, including</w:t>
      </w:r>
      <w:r>
        <w:rPr>
          <w:rFonts w:eastAsia="Cambria"/>
          <w:sz w:val="24"/>
          <w:szCs w:val="24"/>
          <w:lang w:eastAsia="en-US"/>
        </w:rPr>
        <w:t>, for example,</w:t>
      </w:r>
      <w:r w:rsidRPr="003A4FBC">
        <w:rPr>
          <w:rFonts w:eastAsia="Cambria"/>
          <w:sz w:val="24"/>
          <w:szCs w:val="24"/>
          <w:lang w:eastAsia="en-US"/>
        </w:rPr>
        <w:t xml:space="preserve"> Complex Neurology and Rehabilitation Advisor, Pharmacist.</w:t>
      </w:r>
    </w:p>
    <w:p w:rsidR="00E15E94" w:rsidRPr="003A4FBC" w:rsidRDefault="00E15E94" w:rsidP="00E15E94">
      <w:pPr>
        <w:widowControl/>
        <w:numPr>
          <w:ilvl w:val="0"/>
          <w:numId w:val="21"/>
        </w:numPr>
        <w:autoSpaceDE/>
        <w:autoSpaceDN/>
        <w:spacing w:after="200" w:line="276" w:lineRule="auto"/>
        <w:jc w:val="both"/>
        <w:rPr>
          <w:rFonts w:eastAsia="Cambria"/>
          <w:sz w:val="24"/>
          <w:szCs w:val="24"/>
          <w:lang w:eastAsia="en-US"/>
        </w:rPr>
      </w:pPr>
      <w:r w:rsidRPr="003A4FBC">
        <w:rPr>
          <w:rFonts w:eastAsia="Cambria"/>
          <w:sz w:val="24"/>
          <w:szCs w:val="24"/>
          <w:lang w:eastAsia="en-US"/>
        </w:rPr>
        <w:t xml:space="preserve">IFR </w:t>
      </w:r>
      <w:r>
        <w:rPr>
          <w:rFonts w:eastAsia="Cambria"/>
          <w:sz w:val="24"/>
          <w:szCs w:val="24"/>
          <w:lang w:eastAsia="en-US"/>
        </w:rPr>
        <w:t>Business Manager</w:t>
      </w:r>
      <w:r w:rsidRPr="003A4FBC">
        <w:rPr>
          <w:rFonts w:eastAsia="Cambria"/>
          <w:sz w:val="24"/>
          <w:szCs w:val="24"/>
          <w:lang w:eastAsia="en-US"/>
        </w:rPr>
        <w:t xml:space="preserve"> or deputy (to record decisions and actions and aid compliance with </w:t>
      </w:r>
      <w:r>
        <w:rPr>
          <w:rFonts w:eastAsia="Cambria"/>
          <w:sz w:val="24"/>
          <w:szCs w:val="24"/>
          <w:lang w:eastAsia="en-US"/>
        </w:rPr>
        <w:t>policies</w:t>
      </w:r>
      <w:r w:rsidRPr="003A4FBC">
        <w:rPr>
          <w:rFonts w:eastAsia="Cambria"/>
          <w:sz w:val="24"/>
          <w:szCs w:val="24"/>
          <w:lang w:eastAsia="en-US"/>
        </w:rPr>
        <w:t>)</w:t>
      </w:r>
    </w:p>
    <w:p w:rsidR="00E15E94" w:rsidRPr="003A4FBC" w:rsidRDefault="00E15E94" w:rsidP="00E15E94">
      <w:pPr>
        <w:ind w:left="720"/>
        <w:jc w:val="both"/>
        <w:rPr>
          <w:rFonts w:eastAsia="Cambria"/>
          <w:i/>
          <w:sz w:val="24"/>
          <w:szCs w:val="24"/>
          <w:lang w:eastAsia="en-US"/>
        </w:rPr>
      </w:pPr>
      <w:r w:rsidRPr="003A4FBC">
        <w:rPr>
          <w:rFonts w:eastAsia="Cambria"/>
          <w:i/>
          <w:sz w:val="24"/>
          <w:szCs w:val="24"/>
          <w:lang w:eastAsia="en-US"/>
        </w:rPr>
        <w:t>Procedure</w:t>
      </w:r>
    </w:p>
    <w:p w:rsidR="00E15E94" w:rsidRPr="003A4FBC" w:rsidRDefault="00E15E94" w:rsidP="00E15E94">
      <w:pPr>
        <w:ind w:left="720"/>
        <w:jc w:val="both"/>
        <w:rPr>
          <w:rFonts w:eastAsia="Cambria"/>
          <w:sz w:val="24"/>
          <w:szCs w:val="24"/>
          <w:lang w:eastAsia="en-US"/>
        </w:rPr>
      </w:pPr>
      <w:r w:rsidRPr="003A4FBC">
        <w:rPr>
          <w:rFonts w:eastAsia="Cambria"/>
          <w:sz w:val="24"/>
          <w:szCs w:val="24"/>
          <w:lang w:eastAsia="en-US"/>
        </w:rPr>
        <w:t>Each case is considered in turn, with reference to all the available information, and with participation of additional clinical advisors as required.  The outcome for each case will be one of the following:</w:t>
      </w:r>
    </w:p>
    <w:p w:rsidR="00E15E94" w:rsidRPr="003A4FBC" w:rsidRDefault="00E15E94" w:rsidP="00E15E94">
      <w:pPr>
        <w:ind w:left="720"/>
        <w:jc w:val="both"/>
        <w:rPr>
          <w:rFonts w:eastAsia="Cambria"/>
          <w:sz w:val="24"/>
          <w:szCs w:val="24"/>
          <w:lang w:eastAsia="en-US"/>
        </w:rPr>
      </w:pPr>
    </w:p>
    <w:p w:rsidR="00E15E94" w:rsidRPr="003A4FBC" w:rsidRDefault="00E15E94" w:rsidP="00E15E94">
      <w:pPr>
        <w:widowControl/>
        <w:numPr>
          <w:ilvl w:val="0"/>
          <w:numId w:val="22"/>
        </w:numPr>
        <w:autoSpaceDE/>
        <w:autoSpaceDN/>
        <w:spacing w:after="200" w:line="276" w:lineRule="auto"/>
        <w:jc w:val="both"/>
        <w:rPr>
          <w:rFonts w:eastAsia="Cambria"/>
          <w:sz w:val="24"/>
          <w:szCs w:val="24"/>
          <w:lang w:eastAsia="en-US"/>
        </w:rPr>
      </w:pPr>
      <w:r w:rsidRPr="003A4FBC">
        <w:rPr>
          <w:rFonts w:eastAsia="Cambria"/>
          <w:sz w:val="24"/>
          <w:szCs w:val="24"/>
          <w:lang w:eastAsia="en-US"/>
        </w:rPr>
        <w:t xml:space="preserve">Approved </w:t>
      </w:r>
    </w:p>
    <w:p w:rsidR="00E15E94" w:rsidRPr="003A4FBC" w:rsidRDefault="00E15E94" w:rsidP="00E15E94">
      <w:pPr>
        <w:widowControl/>
        <w:numPr>
          <w:ilvl w:val="1"/>
          <w:numId w:val="22"/>
        </w:numPr>
        <w:autoSpaceDE/>
        <w:autoSpaceDN/>
        <w:spacing w:after="200" w:line="276" w:lineRule="auto"/>
        <w:jc w:val="both"/>
        <w:rPr>
          <w:rFonts w:eastAsia="Cambria"/>
          <w:sz w:val="24"/>
          <w:szCs w:val="24"/>
          <w:lang w:eastAsia="en-US"/>
        </w:rPr>
      </w:pPr>
      <w:r w:rsidRPr="003A4FBC">
        <w:rPr>
          <w:rFonts w:eastAsia="Cambria"/>
          <w:sz w:val="24"/>
          <w:szCs w:val="24"/>
          <w:lang w:eastAsia="en-US"/>
        </w:rPr>
        <w:t>Patient meets standard Policy criteria</w:t>
      </w:r>
    </w:p>
    <w:p w:rsidR="00E15E94" w:rsidRPr="003A4FBC" w:rsidRDefault="00E15E94" w:rsidP="00E15E94">
      <w:pPr>
        <w:widowControl/>
        <w:numPr>
          <w:ilvl w:val="1"/>
          <w:numId w:val="22"/>
        </w:numPr>
        <w:autoSpaceDE/>
        <w:autoSpaceDN/>
        <w:spacing w:after="200" w:line="276" w:lineRule="auto"/>
        <w:jc w:val="both"/>
        <w:rPr>
          <w:rFonts w:eastAsia="Cambria"/>
          <w:sz w:val="24"/>
          <w:szCs w:val="24"/>
          <w:lang w:eastAsia="en-US"/>
        </w:rPr>
      </w:pPr>
      <w:r w:rsidRPr="003A4FBC">
        <w:rPr>
          <w:rFonts w:eastAsia="Cambria"/>
          <w:sz w:val="24"/>
          <w:szCs w:val="24"/>
          <w:lang w:eastAsia="en-US"/>
        </w:rPr>
        <w:t>Patient does not meet standard Policy criteria but evidence of exceptionality has been provided</w:t>
      </w:r>
    </w:p>
    <w:p w:rsidR="00E15E94" w:rsidRPr="003A4FBC" w:rsidRDefault="00E15E94" w:rsidP="00E15E94">
      <w:pPr>
        <w:widowControl/>
        <w:numPr>
          <w:ilvl w:val="0"/>
          <w:numId w:val="22"/>
        </w:numPr>
        <w:autoSpaceDE/>
        <w:autoSpaceDN/>
        <w:spacing w:after="200" w:line="276" w:lineRule="auto"/>
        <w:jc w:val="both"/>
        <w:rPr>
          <w:rFonts w:eastAsia="Cambria"/>
          <w:sz w:val="24"/>
          <w:szCs w:val="24"/>
          <w:lang w:eastAsia="en-US"/>
        </w:rPr>
      </w:pPr>
      <w:r w:rsidRPr="003A4FBC">
        <w:rPr>
          <w:rFonts w:eastAsia="Cambria"/>
          <w:sz w:val="24"/>
          <w:szCs w:val="24"/>
          <w:lang w:eastAsia="en-US"/>
        </w:rPr>
        <w:t>Declined</w:t>
      </w:r>
    </w:p>
    <w:p w:rsidR="00E15E94" w:rsidRPr="003A4FBC" w:rsidRDefault="00E15E94" w:rsidP="00E15E94">
      <w:pPr>
        <w:widowControl/>
        <w:numPr>
          <w:ilvl w:val="1"/>
          <w:numId w:val="22"/>
        </w:numPr>
        <w:autoSpaceDE/>
        <w:autoSpaceDN/>
        <w:spacing w:after="200" w:line="276" w:lineRule="auto"/>
        <w:jc w:val="both"/>
        <w:rPr>
          <w:rFonts w:eastAsia="Cambria"/>
          <w:sz w:val="24"/>
          <w:szCs w:val="24"/>
          <w:lang w:eastAsia="en-US"/>
        </w:rPr>
      </w:pPr>
      <w:r w:rsidRPr="003A4FBC">
        <w:rPr>
          <w:rFonts w:eastAsia="Cambria"/>
          <w:sz w:val="24"/>
          <w:szCs w:val="24"/>
          <w:lang w:eastAsia="en-US"/>
        </w:rPr>
        <w:t xml:space="preserve">Patient does not meet standard Policy criteria </w:t>
      </w:r>
    </w:p>
    <w:p w:rsidR="00E15E94" w:rsidRPr="003A4FBC" w:rsidRDefault="00E15E94" w:rsidP="00E15E94">
      <w:pPr>
        <w:widowControl/>
        <w:numPr>
          <w:ilvl w:val="1"/>
          <w:numId w:val="22"/>
        </w:numPr>
        <w:autoSpaceDE/>
        <w:autoSpaceDN/>
        <w:spacing w:after="200" w:line="276" w:lineRule="auto"/>
        <w:jc w:val="both"/>
        <w:rPr>
          <w:rFonts w:eastAsia="Cambria"/>
          <w:sz w:val="24"/>
          <w:szCs w:val="24"/>
          <w:lang w:eastAsia="en-US"/>
        </w:rPr>
      </w:pPr>
      <w:r w:rsidRPr="003A4FBC">
        <w:rPr>
          <w:rFonts w:eastAsia="Cambria"/>
          <w:sz w:val="24"/>
          <w:szCs w:val="24"/>
          <w:lang w:eastAsia="en-US"/>
        </w:rPr>
        <w:lastRenderedPageBreak/>
        <w:t>Patient does not meet standard Policy criteria and evidence of exceptionality has not been provided</w:t>
      </w:r>
    </w:p>
    <w:p w:rsidR="00E15E94" w:rsidRPr="003A4FBC" w:rsidRDefault="00E15E94" w:rsidP="00E15E94">
      <w:pPr>
        <w:widowControl/>
        <w:numPr>
          <w:ilvl w:val="0"/>
          <w:numId w:val="22"/>
        </w:numPr>
        <w:autoSpaceDE/>
        <w:autoSpaceDN/>
        <w:spacing w:after="200" w:line="276" w:lineRule="auto"/>
        <w:jc w:val="both"/>
        <w:rPr>
          <w:rFonts w:eastAsia="Cambria"/>
          <w:sz w:val="24"/>
          <w:szCs w:val="24"/>
          <w:lang w:eastAsia="en-US"/>
        </w:rPr>
      </w:pPr>
      <w:r w:rsidRPr="003A4FBC">
        <w:rPr>
          <w:rFonts w:eastAsia="Cambria"/>
          <w:sz w:val="24"/>
          <w:szCs w:val="24"/>
          <w:lang w:eastAsia="en-US"/>
        </w:rPr>
        <w:t>Pended</w:t>
      </w:r>
    </w:p>
    <w:p w:rsidR="00E15E94" w:rsidRDefault="00E15E94" w:rsidP="00E15E94">
      <w:pPr>
        <w:widowControl/>
        <w:numPr>
          <w:ilvl w:val="1"/>
          <w:numId w:val="22"/>
        </w:numPr>
        <w:autoSpaceDE/>
        <w:autoSpaceDN/>
        <w:spacing w:after="200" w:line="276" w:lineRule="auto"/>
        <w:jc w:val="both"/>
        <w:rPr>
          <w:rFonts w:eastAsia="Cambria"/>
          <w:sz w:val="24"/>
          <w:szCs w:val="24"/>
          <w:lang w:eastAsia="en-US"/>
        </w:rPr>
      </w:pPr>
      <w:r w:rsidRPr="003A4FBC">
        <w:rPr>
          <w:rFonts w:eastAsia="Cambria"/>
          <w:sz w:val="24"/>
          <w:szCs w:val="24"/>
          <w:lang w:eastAsia="en-US"/>
        </w:rPr>
        <w:t>The Panel have considered the information provided and have requested additional information to support the request</w:t>
      </w:r>
      <w:r>
        <w:rPr>
          <w:rFonts w:eastAsia="Cambria"/>
          <w:sz w:val="24"/>
          <w:szCs w:val="24"/>
          <w:lang w:eastAsia="en-US"/>
        </w:rPr>
        <w:t xml:space="preserve"> and enable a decision to be made</w:t>
      </w:r>
    </w:p>
    <w:p w:rsidR="00E15E94" w:rsidRDefault="00E15E94" w:rsidP="00E15E94">
      <w:pPr>
        <w:widowControl/>
        <w:numPr>
          <w:ilvl w:val="0"/>
          <w:numId w:val="22"/>
        </w:numPr>
        <w:autoSpaceDE/>
        <w:autoSpaceDN/>
        <w:spacing w:after="200" w:line="276" w:lineRule="auto"/>
        <w:jc w:val="both"/>
        <w:rPr>
          <w:rFonts w:eastAsia="Cambria"/>
          <w:sz w:val="24"/>
          <w:szCs w:val="24"/>
          <w:lang w:eastAsia="en-US"/>
        </w:rPr>
      </w:pPr>
      <w:r>
        <w:rPr>
          <w:rFonts w:eastAsia="Cambria"/>
          <w:sz w:val="24"/>
          <w:szCs w:val="24"/>
          <w:lang w:eastAsia="en-US"/>
        </w:rPr>
        <w:t>Close</w:t>
      </w:r>
    </w:p>
    <w:p w:rsidR="00E15E94" w:rsidRDefault="00E15E94" w:rsidP="00E15E94">
      <w:pPr>
        <w:widowControl/>
        <w:numPr>
          <w:ilvl w:val="1"/>
          <w:numId w:val="22"/>
        </w:numPr>
        <w:autoSpaceDE/>
        <w:autoSpaceDN/>
        <w:spacing w:after="200" w:line="276" w:lineRule="auto"/>
        <w:jc w:val="both"/>
        <w:rPr>
          <w:rFonts w:eastAsia="Cambria"/>
          <w:sz w:val="24"/>
          <w:szCs w:val="24"/>
          <w:lang w:eastAsia="en-US"/>
        </w:rPr>
      </w:pPr>
      <w:r>
        <w:rPr>
          <w:rFonts w:eastAsia="Cambria"/>
          <w:sz w:val="24"/>
          <w:szCs w:val="24"/>
          <w:lang w:eastAsia="en-US"/>
        </w:rPr>
        <w:t>The intervention requested does not need prior approval and the patient can be referred directly within contracted services</w:t>
      </w:r>
    </w:p>
    <w:p w:rsidR="00E15E94" w:rsidRPr="003A4FBC" w:rsidRDefault="00E15E94" w:rsidP="00E15E94">
      <w:pPr>
        <w:widowControl/>
        <w:numPr>
          <w:ilvl w:val="1"/>
          <w:numId w:val="22"/>
        </w:numPr>
        <w:autoSpaceDE/>
        <w:autoSpaceDN/>
        <w:spacing w:after="200" w:line="276" w:lineRule="auto"/>
        <w:jc w:val="both"/>
        <w:rPr>
          <w:rFonts w:eastAsia="Cambria"/>
          <w:sz w:val="24"/>
          <w:szCs w:val="24"/>
          <w:lang w:eastAsia="en-US"/>
        </w:rPr>
      </w:pPr>
      <w:r>
        <w:rPr>
          <w:rFonts w:eastAsia="Cambria"/>
          <w:sz w:val="24"/>
          <w:szCs w:val="24"/>
          <w:lang w:eastAsia="en-US"/>
        </w:rPr>
        <w:t>The intervention is included in the Commissioning for Outcomes Policy and the patient meets the criteria set out within the policy checklist</w:t>
      </w:r>
    </w:p>
    <w:p w:rsidR="00E15E94" w:rsidRPr="003A4FBC" w:rsidRDefault="00E15E94" w:rsidP="00E15E94">
      <w:pPr>
        <w:ind w:left="720"/>
        <w:jc w:val="both"/>
        <w:rPr>
          <w:rFonts w:eastAsia="Cambria"/>
          <w:sz w:val="24"/>
          <w:szCs w:val="24"/>
          <w:lang w:eastAsia="en-US"/>
        </w:rPr>
      </w:pPr>
      <w:r w:rsidRPr="003A4FBC">
        <w:rPr>
          <w:rFonts w:eastAsia="Cambria"/>
          <w:sz w:val="24"/>
          <w:szCs w:val="24"/>
          <w:lang w:eastAsia="en-US"/>
        </w:rPr>
        <w:t xml:space="preserve">Standard processes and template documents are in place to facilitate effective communication of outcomes to the requesting clinician and directly to the patient when appropriate.  Cases that are pended in order to receive additional information are reconsidered or closed within a specified timeframe (30 days).  </w:t>
      </w:r>
    </w:p>
    <w:p w:rsidR="00E15E94" w:rsidRPr="003A4FBC" w:rsidRDefault="00E15E94" w:rsidP="00E15E94">
      <w:pPr>
        <w:ind w:left="720"/>
        <w:jc w:val="both"/>
        <w:rPr>
          <w:rFonts w:eastAsia="Cambria"/>
          <w:sz w:val="24"/>
          <w:szCs w:val="24"/>
          <w:lang w:eastAsia="en-US"/>
        </w:rPr>
      </w:pPr>
    </w:p>
    <w:p w:rsidR="00E15E94" w:rsidRPr="003A4FBC" w:rsidRDefault="00E15E94" w:rsidP="00E15E94">
      <w:pPr>
        <w:ind w:left="720"/>
        <w:jc w:val="both"/>
        <w:rPr>
          <w:rFonts w:eastAsia="Cambria"/>
          <w:sz w:val="24"/>
          <w:szCs w:val="24"/>
          <w:lang w:eastAsia="en-US"/>
        </w:rPr>
      </w:pPr>
      <w:r w:rsidRPr="003A4FBC">
        <w:rPr>
          <w:rFonts w:eastAsia="Cambria"/>
          <w:sz w:val="24"/>
          <w:szCs w:val="24"/>
          <w:lang w:eastAsia="en-US"/>
        </w:rPr>
        <w:t>Cases will always be reconsidered if new information is presented, even outside the specified timeframe.</w:t>
      </w:r>
    </w:p>
    <w:p w:rsidR="00E15E94" w:rsidRPr="003A4FBC" w:rsidRDefault="00E15E94" w:rsidP="00E15E94">
      <w:pPr>
        <w:jc w:val="both"/>
        <w:rPr>
          <w:rFonts w:eastAsia="Cambria"/>
          <w:sz w:val="24"/>
          <w:szCs w:val="24"/>
          <w:lang w:eastAsia="en-US"/>
        </w:rPr>
      </w:pPr>
    </w:p>
    <w:p w:rsidR="00E15E94" w:rsidRPr="003A4FBC" w:rsidRDefault="00E15E94" w:rsidP="00E15E94">
      <w:pPr>
        <w:widowControl/>
        <w:numPr>
          <w:ilvl w:val="1"/>
          <w:numId w:val="25"/>
        </w:numPr>
        <w:tabs>
          <w:tab w:val="clear" w:pos="540"/>
        </w:tabs>
        <w:autoSpaceDE/>
        <w:autoSpaceDN/>
        <w:spacing w:after="200" w:line="276" w:lineRule="auto"/>
        <w:ind w:left="709" w:hanging="709"/>
        <w:contextualSpacing/>
        <w:jc w:val="both"/>
        <w:rPr>
          <w:rFonts w:eastAsia="Cambria"/>
          <w:b/>
          <w:sz w:val="24"/>
          <w:szCs w:val="24"/>
          <w:lang w:eastAsia="en-US"/>
        </w:rPr>
      </w:pPr>
      <w:r w:rsidRPr="003A4FBC">
        <w:rPr>
          <w:rFonts w:eastAsia="Cambria"/>
          <w:b/>
          <w:sz w:val="24"/>
          <w:szCs w:val="24"/>
          <w:lang w:eastAsia="en-US"/>
        </w:rPr>
        <w:t>Appealing Against a Decision</w:t>
      </w:r>
    </w:p>
    <w:p w:rsidR="00E15E94" w:rsidRPr="003A4FBC" w:rsidRDefault="00E15E94" w:rsidP="00E15E94">
      <w:pPr>
        <w:ind w:left="540"/>
        <w:contextualSpacing/>
        <w:jc w:val="both"/>
        <w:rPr>
          <w:rFonts w:eastAsia="Cambria"/>
          <w:sz w:val="24"/>
          <w:szCs w:val="24"/>
          <w:lang w:eastAsia="en-US"/>
        </w:rPr>
      </w:pPr>
    </w:p>
    <w:p w:rsidR="00E15E94" w:rsidRDefault="00E15E94" w:rsidP="00E15E94">
      <w:pPr>
        <w:ind w:left="709"/>
        <w:contextualSpacing/>
        <w:jc w:val="both"/>
        <w:rPr>
          <w:rFonts w:eastAsia="Cambria"/>
          <w:sz w:val="24"/>
          <w:szCs w:val="24"/>
          <w:lang w:eastAsia="en-US"/>
        </w:rPr>
      </w:pPr>
      <w:r w:rsidRPr="003A4FBC">
        <w:rPr>
          <w:rFonts w:eastAsia="Cambria"/>
          <w:sz w:val="24"/>
          <w:szCs w:val="24"/>
          <w:lang w:eastAsia="en-US"/>
        </w:rPr>
        <w:t xml:space="preserve">Where a decision has been made by the IFR Panel not to fund a healthcare intervention and the clinician that made the request feels that all the relevant information has been provided and considered but is concerned that there has been a failure to follow due process or to interpret the </w:t>
      </w:r>
      <w:r>
        <w:rPr>
          <w:rFonts w:eastAsia="Cambria"/>
          <w:sz w:val="24"/>
          <w:szCs w:val="24"/>
          <w:lang w:eastAsia="en-US"/>
        </w:rPr>
        <w:t xml:space="preserve">relevant </w:t>
      </w:r>
      <w:r w:rsidRPr="003A4FBC">
        <w:rPr>
          <w:rFonts w:eastAsia="Cambria"/>
          <w:sz w:val="24"/>
          <w:szCs w:val="24"/>
          <w:lang w:eastAsia="en-US"/>
        </w:rPr>
        <w:t>Policy correctly, the patient or the clinician can appeal against the IFR Panel decision</w:t>
      </w:r>
      <w:r>
        <w:rPr>
          <w:rFonts w:eastAsia="Cambria"/>
          <w:sz w:val="24"/>
          <w:szCs w:val="24"/>
          <w:lang w:eastAsia="en-US"/>
        </w:rPr>
        <w:t xml:space="preserve"> within 90 working days from the date of the IFR Panel decision letter (see Appendix 2).</w:t>
      </w:r>
    </w:p>
    <w:p w:rsidR="00E15E94" w:rsidRDefault="00E15E94" w:rsidP="00E15E94">
      <w:pPr>
        <w:ind w:left="709"/>
        <w:contextualSpacing/>
        <w:jc w:val="both"/>
        <w:rPr>
          <w:rFonts w:eastAsia="Cambria"/>
          <w:sz w:val="24"/>
          <w:szCs w:val="24"/>
          <w:lang w:eastAsia="en-US"/>
        </w:rPr>
      </w:pPr>
    </w:p>
    <w:p w:rsidR="00E15E94" w:rsidRDefault="00E15E94" w:rsidP="00E15E94">
      <w:pPr>
        <w:ind w:left="709"/>
        <w:contextualSpacing/>
        <w:jc w:val="both"/>
        <w:rPr>
          <w:rFonts w:eastAsia="Cambria"/>
          <w:sz w:val="24"/>
          <w:szCs w:val="24"/>
          <w:lang w:eastAsia="en-US"/>
        </w:rPr>
      </w:pPr>
      <w:r>
        <w:rPr>
          <w:rFonts w:eastAsia="Cambria"/>
          <w:sz w:val="24"/>
          <w:szCs w:val="24"/>
          <w:lang w:eastAsia="en-US"/>
        </w:rPr>
        <w:t>An appeal can only be made in the above circumstances.  An appeal will not be heard when the patient or clinician disagrees with the decision of the IFR panel  Any information received that does not meet the criteria for appeal will result in the case being reconsidered at the IFR Panel.</w:t>
      </w:r>
    </w:p>
    <w:p w:rsidR="00E15E94" w:rsidRDefault="00E15E94" w:rsidP="00E15E94">
      <w:pPr>
        <w:ind w:left="709"/>
        <w:contextualSpacing/>
        <w:jc w:val="both"/>
        <w:rPr>
          <w:rFonts w:eastAsia="Cambria"/>
          <w:sz w:val="24"/>
          <w:szCs w:val="24"/>
          <w:lang w:eastAsia="en-US"/>
        </w:rPr>
      </w:pPr>
    </w:p>
    <w:p w:rsidR="00E15E94" w:rsidRPr="003A4FBC" w:rsidRDefault="00E15E94" w:rsidP="00E15E94">
      <w:pPr>
        <w:ind w:left="709"/>
        <w:contextualSpacing/>
        <w:jc w:val="both"/>
        <w:rPr>
          <w:rFonts w:ascii="Cambria" w:eastAsia="Cambria" w:hAnsi="Cambria"/>
          <w:sz w:val="24"/>
          <w:szCs w:val="24"/>
          <w:lang w:eastAsia="en-US"/>
        </w:rPr>
      </w:pPr>
      <w:r>
        <w:rPr>
          <w:rFonts w:eastAsia="Cambria"/>
          <w:sz w:val="24"/>
          <w:szCs w:val="24"/>
          <w:lang w:eastAsia="en-US"/>
        </w:rPr>
        <w:t>When a request for an appeal is made by a patient or their clinician, the IFR Lead Manager will discuss the case with an Executive Director from the CCG to agree whether there are grounds for appeal and whether the appeal should go ahead.</w:t>
      </w:r>
    </w:p>
    <w:p w:rsidR="00E15E94" w:rsidRDefault="00E15E94" w:rsidP="00E15E94">
      <w:pPr>
        <w:jc w:val="both"/>
        <w:rPr>
          <w:rFonts w:eastAsia="Cambria"/>
          <w:b/>
          <w:sz w:val="24"/>
          <w:szCs w:val="24"/>
          <w:lang w:eastAsia="en-US"/>
        </w:rPr>
      </w:pPr>
    </w:p>
    <w:p w:rsidR="00E15E94" w:rsidRDefault="00E15E94" w:rsidP="00E15E94">
      <w:pPr>
        <w:jc w:val="both"/>
        <w:rPr>
          <w:rFonts w:eastAsia="Cambria"/>
          <w:b/>
          <w:sz w:val="24"/>
          <w:szCs w:val="24"/>
          <w:lang w:eastAsia="en-US"/>
        </w:rPr>
      </w:pPr>
    </w:p>
    <w:p w:rsidR="00E15E94" w:rsidRDefault="00E15E94" w:rsidP="00E15E94">
      <w:pPr>
        <w:jc w:val="both"/>
        <w:rPr>
          <w:rFonts w:eastAsia="Cambria"/>
          <w:b/>
          <w:sz w:val="24"/>
          <w:szCs w:val="24"/>
          <w:lang w:eastAsia="en-US"/>
        </w:rPr>
      </w:pPr>
    </w:p>
    <w:p w:rsidR="00E15E94" w:rsidRDefault="00E15E94" w:rsidP="00E15E94">
      <w:pPr>
        <w:jc w:val="both"/>
        <w:rPr>
          <w:rFonts w:eastAsia="Cambria"/>
          <w:b/>
          <w:sz w:val="24"/>
          <w:szCs w:val="24"/>
          <w:lang w:eastAsia="en-US"/>
        </w:rPr>
      </w:pPr>
    </w:p>
    <w:p w:rsidR="00E15E94" w:rsidRDefault="00E15E94" w:rsidP="00E15E94">
      <w:pPr>
        <w:jc w:val="both"/>
        <w:rPr>
          <w:rFonts w:eastAsia="Cambria"/>
          <w:b/>
          <w:sz w:val="24"/>
          <w:szCs w:val="24"/>
          <w:lang w:eastAsia="en-US"/>
        </w:rPr>
      </w:pPr>
    </w:p>
    <w:p w:rsidR="00E15E94" w:rsidRPr="003A4FBC" w:rsidRDefault="00E15E94" w:rsidP="00E15E94">
      <w:pPr>
        <w:jc w:val="both"/>
        <w:rPr>
          <w:rFonts w:eastAsia="Cambria"/>
          <w:b/>
          <w:sz w:val="24"/>
          <w:szCs w:val="24"/>
          <w:lang w:eastAsia="en-US"/>
        </w:rPr>
      </w:pPr>
    </w:p>
    <w:p w:rsidR="00E15E94" w:rsidRPr="003A4FBC" w:rsidRDefault="00E15E94" w:rsidP="00E15E94">
      <w:pPr>
        <w:ind w:left="709" w:hanging="709"/>
        <w:jc w:val="both"/>
        <w:rPr>
          <w:rFonts w:eastAsia="Cambria"/>
          <w:sz w:val="24"/>
          <w:szCs w:val="24"/>
          <w:lang w:eastAsia="en-US"/>
        </w:rPr>
      </w:pPr>
      <w:r w:rsidRPr="003A4FBC">
        <w:rPr>
          <w:rFonts w:eastAsia="Cambria"/>
          <w:b/>
          <w:sz w:val="24"/>
          <w:szCs w:val="24"/>
          <w:lang w:eastAsia="en-US"/>
        </w:rPr>
        <w:t xml:space="preserve">6.   </w:t>
      </w:r>
      <w:r>
        <w:rPr>
          <w:rFonts w:eastAsia="Cambria"/>
          <w:b/>
          <w:sz w:val="24"/>
          <w:szCs w:val="24"/>
          <w:lang w:eastAsia="en-US"/>
        </w:rPr>
        <w:tab/>
      </w:r>
      <w:r w:rsidRPr="003A4FBC">
        <w:rPr>
          <w:rFonts w:eastAsia="Cambria"/>
          <w:b/>
          <w:sz w:val="24"/>
          <w:szCs w:val="24"/>
          <w:lang w:eastAsia="en-US"/>
        </w:rPr>
        <w:t>OTHER PROCESSES MANAGED BY THE IFR DEPARTMENT</w:t>
      </w:r>
    </w:p>
    <w:p w:rsidR="00E15E94" w:rsidRPr="003A4FBC" w:rsidRDefault="00E15E94" w:rsidP="00E15E94">
      <w:pPr>
        <w:jc w:val="both"/>
        <w:rPr>
          <w:rFonts w:eastAsia="Cambria"/>
          <w:b/>
          <w:sz w:val="24"/>
          <w:szCs w:val="24"/>
          <w:lang w:eastAsia="en-US"/>
        </w:rPr>
      </w:pPr>
    </w:p>
    <w:p w:rsidR="00E15E94" w:rsidRPr="003A4FBC" w:rsidRDefault="00E15E94" w:rsidP="00E15E94">
      <w:pPr>
        <w:ind w:left="709" w:hanging="709"/>
        <w:jc w:val="both"/>
        <w:rPr>
          <w:rFonts w:eastAsia="Cambria"/>
          <w:b/>
          <w:sz w:val="24"/>
          <w:szCs w:val="24"/>
          <w:lang w:eastAsia="en-US"/>
        </w:rPr>
      </w:pPr>
      <w:r w:rsidRPr="003A4FBC">
        <w:rPr>
          <w:rFonts w:eastAsia="Cambria"/>
          <w:b/>
          <w:sz w:val="24"/>
          <w:szCs w:val="24"/>
          <w:lang w:eastAsia="en-US"/>
        </w:rPr>
        <w:t>6.1</w:t>
      </w:r>
      <w:r w:rsidRPr="003A4FBC">
        <w:rPr>
          <w:rFonts w:eastAsia="Cambria"/>
          <w:b/>
          <w:sz w:val="24"/>
          <w:szCs w:val="24"/>
          <w:lang w:eastAsia="en-US"/>
        </w:rPr>
        <w:tab/>
        <w:t xml:space="preserve">Requests for Complex rehabilitation </w:t>
      </w:r>
    </w:p>
    <w:p w:rsidR="00E15E94" w:rsidRPr="003A4FBC" w:rsidRDefault="00E15E94" w:rsidP="00E15E94">
      <w:pPr>
        <w:jc w:val="both"/>
        <w:rPr>
          <w:rFonts w:eastAsia="Cambria"/>
          <w:b/>
          <w:sz w:val="24"/>
          <w:szCs w:val="24"/>
          <w:lang w:eastAsia="en-US"/>
        </w:rPr>
      </w:pPr>
    </w:p>
    <w:p w:rsidR="00E15E94" w:rsidRPr="003A4FBC" w:rsidRDefault="00E15E94" w:rsidP="00E15E94">
      <w:pPr>
        <w:ind w:left="709"/>
        <w:jc w:val="both"/>
        <w:rPr>
          <w:rFonts w:eastAsia="Cambria"/>
          <w:sz w:val="24"/>
          <w:szCs w:val="24"/>
          <w:lang w:eastAsia="en-US"/>
        </w:rPr>
      </w:pPr>
      <w:r w:rsidRPr="003A4FBC">
        <w:rPr>
          <w:rFonts w:eastAsia="Cambria"/>
          <w:sz w:val="24"/>
          <w:szCs w:val="24"/>
          <w:lang w:eastAsia="en-US"/>
        </w:rPr>
        <w:lastRenderedPageBreak/>
        <w:t>The IFR Panel apply the same standard of robust decision-making to other requests made by NHS clinicians for placements for adults outside of routinely commissioned services, primarily for those with complex rehabilitation needs, such as neuro-rehabilitation.  This process has been put in place to ensure placements (which may be provided within the independent sector) are of the correct standard, are closely monitored as to achievement of anticipated benefits, are concluded at the clinically appropriate time and wherever possible ensuring that patients remain linked to local service provision or are reconnected as soon as possible.</w:t>
      </w:r>
    </w:p>
    <w:p w:rsidR="00E15E94" w:rsidRPr="003A4FBC" w:rsidRDefault="00E15E94" w:rsidP="00E15E94">
      <w:pPr>
        <w:jc w:val="both"/>
        <w:rPr>
          <w:rFonts w:eastAsia="Cambria"/>
          <w:sz w:val="24"/>
          <w:szCs w:val="24"/>
          <w:lang w:eastAsia="en-US"/>
        </w:rPr>
      </w:pPr>
    </w:p>
    <w:p w:rsidR="00E15E94" w:rsidRPr="003A4FBC" w:rsidRDefault="00E15E94" w:rsidP="00E15E94">
      <w:pPr>
        <w:ind w:left="709" w:hanging="709"/>
        <w:jc w:val="both"/>
        <w:rPr>
          <w:rFonts w:eastAsia="Cambria"/>
          <w:sz w:val="24"/>
          <w:szCs w:val="24"/>
          <w:lang w:eastAsia="en-US"/>
        </w:rPr>
      </w:pPr>
      <w:r w:rsidRPr="003A4FBC">
        <w:rPr>
          <w:rFonts w:eastAsia="Cambria"/>
          <w:b/>
          <w:sz w:val="24"/>
          <w:szCs w:val="24"/>
          <w:lang w:eastAsia="en-US"/>
        </w:rPr>
        <w:t>6.2</w:t>
      </w:r>
      <w:r w:rsidRPr="003A4FBC">
        <w:rPr>
          <w:rFonts w:eastAsia="Cambria"/>
          <w:b/>
          <w:sz w:val="24"/>
          <w:szCs w:val="24"/>
          <w:lang w:eastAsia="en-US"/>
        </w:rPr>
        <w:tab/>
        <w:t>Procedures subject to threshold and prior approval</w:t>
      </w:r>
      <w:r>
        <w:rPr>
          <w:rFonts w:eastAsia="Cambria"/>
          <w:b/>
          <w:sz w:val="24"/>
          <w:szCs w:val="24"/>
          <w:lang w:eastAsia="en-US"/>
        </w:rPr>
        <w:t xml:space="preserve"> – Commissioning for Outcomes</w:t>
      </w:r>
    </w:p>
    <w:p w:rsidR="00E15E94" w:rsidRPr="003A4FBC" w:rsidRDefault="00E15E94" w:rsidP="00E15E94">
      <w:pPr>
        <w:ind w:left="709" w:hanging="709"/>
        <w:jc w:val="both"/>
        <w:rPr>
          <w:rFonts w:eastAsia="Cambria"/>
          <w:b/>
          <w:sz w:val="24"/>
          <w:szCs w:val="24"/>
          <w:lang w:eastAsia="en-US"/>
        </w:rPr>
      </w:pPr>
    </w:p>
    <w:p w:rsidR="00E15E94" w:rsidRPr="003A4FBC" w:rsidRDefault="00E15E94" w:rsidP="00E15E94">
      <w:pPr>
        <w:ind w:left="709"/>
        <w:jc w:val="both"/>
        <w:rPr>
          <w:rFonts w:eastAsia="Cambria"/>
          <w:sz w:val="24"/>
          <w:szCs w:val="24"/>
          <w:lang w:eastAsia="en-US"/>
        </w:rPr>
      </w:pPr>
      <w:r>
        <w:rPr>
          <w:rFonts w:eastAsia="Cambria"/>
          <w:sz w:val="24"/>
          <w:szCs w:val="24"/>
          <w:lang w:eastAsia="en-US"/>
        </w:rPr>
        <w:t xml:space="preserve">NHS England’s Evidence Based Interventions Programme requires each CCG </w:t>
      </w:r>
      <w:r w:rsidRPr="003A4FBC">
        <w:rPr>
          <w:rFonts w:eastAsia="Cambria"/>
          <w:sz w:val="24"/>
          <w:szCs w:val="24"/>
          <w:lang w:eastAsia="en-US"/>
        </w:rPr>
        <w:t>to manage referrals for specific indications in line with achieving evidence-based balanced use of resources.  This requires a process of peer assessment of referral or treatment requests against a set of predefined criteria.  This process is serviced by the IFR team and requires the same level of GP clinical support as the IFR process.</w:t>
      </w:r>
    </w:p>
    <w:p w:rsidR="00E15E94" w:rsidRPr="003A4FBC" w:rsidRDefault="00E15E94" w:rsidP="00E15E94">
      <w:pPr>
        <w:ind w:left="709" w:hanging="709"/>
        <w:jc w:val="both"/>
        <w:rPr>
          <w:rFonts w:eastAsia="Cambria"/>
          <w:sz w:val="24"/>
          <w:szCs w:val="24"/>
          <w:lang w:eastAsia="en-US"/>
        </w:rPr>
      </w:pPr>
    </w:p>
    <w:p w:rsidR="00E15E94" w:rsidRPr="003A4FBC" w:rsidRDefault="00E15E94" w:rsidP="00E15E94">
      <w:pPr>
        <w:ind w:left="709"/>
        <w:jc w:val="both"/>
        <w:rPr>
          <w:rFonts w:eastAsia="Cambria"/>
          <w:sz w:val="24"/>
          <w:szCs w:val="24"/>
          <w:lang w:eastAsia="en-US"/>
        </w:rPr>
      </w:pPr>
      <w:r w:rsidRPr="003A4FBC">
        <w:rPr>
          <w:rFonts w:eastAsia="Cambria"/>
          <w:sz w:val="24"/>
          <w:szCs w:val="24"/>
          <w:lang w:eastAsia="en-US"/>
        </w:rPr>
        <w:t xml:space="preserve">Where a treatment requested requires commissioner prior approval an appropriate decision on whether to approve funding will be made by the IFR Panel. This is not the same as an IFR request but will follow the same robust decision making process. </w:t>
      </w:r>
    </w:p>
    <w:p w:rsidR="00E15E94" w:rsidRPr="003A4FBC" w:rsidRDefault="00E15E94" w:rsidP="00E15E94">
      <w:pPr>
        <w:ind w:left="709" w:hanging="709"/>
        <w:jc w:val="both"/>
        <w:rPr>
          <w:rFonts w:eastAsia="Cambria"/>
          <w:sz w:val="24"/>
          <w:szCs w:val="24"/>
          <w:lang w:eastAsia="en-US"/>
        </w:rPr>
      </w:pPr>
    </w:p>
    <w:p w:rsidR="00E15E94" w:rsidRPr="003A4FBC" w:rsidRDefault="00E15E94" w:rsidP="00E15E94">
      <w:pPr>
        <w:ind w:left="709" w:hanging="709"/>
        <w:jc w:val="both"/>
        <w:rPr>
          <w:rFonts w:eastAsia="Cambria"/>
          <w:b/>
          <w:sz w:val="24"/>
          <w:szCs w:val="24"/>
          <w:lang w:eastAsia="en-US"/>
        </w:rPr>
      </w:pPr>
      <w:r w:rsidRPr="003A4FBC">
        <w:rPr>
          <w:rFonts w:eastAsia="Cambria"/>
          <w:b/>
          <w:sz w:val="24"/>
          <w:szCs w:val="24"/>
          <w:lang w:eastAsia="en-US"/>
        </w:rPr>
        <w:t>6.3</w:t>
      </w:r>
      <w:r w:rsidRPr="003A4FBC">
        <w:rPr>
          <w:rFonts w:eastAsia="Cambria"/>
          <w:b/>
          <w:sz w:val="24"/>
          <w:szCs w:val="24"/>
          <w:lang w:eastAsia="en-US"/>
        </w:rPr>
        <w:tab/>
        <w:t>Equipment</w:t>
      </w:r>
    </w:p>
    <w:p w:rsidR="00E15E94" w:rsidRPr="003A4FBC" w:rsidRDefault="00E15E94" w:rsidP="00E15E94">
      <w:pPr>
        <w:ind w:left="709" w:hanging="709"/>
        <w:jc w:val="both"/>
        <w:rPr>
          <w:rFonts w:eastAsia="Cambria"/>
          <w:sz w:val="24"/>
          <w:szCs w:val="24"/>
          <w:lang w:eastAsia="en-US"/>
        </w:rPr>
      </w:pPr>
    </w:p>
    <w:p w:rsidR="00E15E94" w:rsidRPr="0075671C" w:rsidRDefault="00E15E94" w:rsidP="00E15E94">
      <w:pPr>
        <w:ind w:left="709" w:hanging="709"/>
        <w:jc w:val="both"/>
        <w:rPr>
          <w:rFonts w:eastAsia="Cambria"/>
          <w:sz w:val="24"/>
          <w:szCs w:val="24"/>
          <w:lang w:eastAsia="en-US"/>
        </w:rPr>
      </w:pPr>
      <w:r w:rsidRPr="003A4FBC">
        <w:rPr>
          <w:rFonts w:eastAsia="Cambria"/>
          <w:sz w:val="24"/>
          <w:szCs w:val="24"/>
          <w:lang w:eastAsia="en-US"/>
        </w:rPr>
        <w:tab/>
      </w:r>
      <w:r w:rsidRPr="0075671C">
        <w:rPr>
          <w:rFonts w:eastAsia="Cambria"/>
          <w:sz w:val="24"/>
          <w:szCs w:val="24"/>
          <w:lang w:eastAsia="en-US"/>
        </w:rPr>
        <w:t>The IFR Panel also consider requests for bespoke and standard equipment for adults and children which cannot be provided via equipment loan services.</w:t>
      </w:r>
    </w:p>
    <w:p w:rsidR="00E15E94" w:rsidRPr="003A4FBC" w:rsidRDefault="00E15E94" w:rsidP="00E15E94">
      <w:pPr>
        <w:ind w:left="709" w:hanging="709"/>
        <w:jc w:val="both"/>
        <w:rPr>
          <w:rFonts w:eastAsia="Cambria"/>
          <w:b/>
          <w:sz w:val="24"/>
          <w:szCs w:val="24"/>
          <w:lang w:eastAsia="en-US"/>
        </w:rPr>
      </w:pPr>
    </w:p>
    <w:p w:rsidR="00E15E94" w:rsidRPr="003A4FBC" w:rsidRDefault="00E15E94" w:rsidP="00E15E94">
      <w:pPr>
        <w:keepNext/>
        <w:ind w:left="709" w:hanging="709"/>
        <w:outlineLvl w:val="1"/>
        <w:rPr>
          <w:b/>
          <w:bCs/>
          <w:sz w:val="24"/>
          <w:szCs w:val="24"/>
          <w:lang w:eastAsia="en-US"/>
        </w:rPr>
      </w:pPr>
      <w:r w:rsidRPr="003A4FBC">
        <w:rPr>
          <w:b/>
          <w:bCs/>
          <w:sz w:val="24"/>
          <w:szCs w:val="24"/>
          <w:lang w:eastAsia="en-US"/>
        </w:rPr>
        <w:t>7.</w:t>
      </w:r>
      <w:r w:rsidRPr="003A4FBC">
        <w:rPr>
          <w:b/>
          <w:bCs/>
          <w:sz w:val="24"/>
          <w:szCs w:val="24"/>
          <w:lang w:eastAsia="en-US"/>
        </w:rPr>
        <w:tab/>
      </w:r>
      <w:r w:rsidRPr="003A4FBC">
        <w:rPr>
          <w:b/>
          <w:bCs/>
          <w:sz w:val="24"/>
          <w:szCs w:val="24"/>
          <w:lang w:eastAsia="en-US"/>
        </w:rPr>
        <w:tab/>
        <w:t>SPECIFIC EXCLUSIONS</w:t>
      </w:r>
    </w:p>
    <w:p w:rsidR="00E15E94" w:rsidRPr="003A4FBC" w:rsidRDefault="00E15E94" w:rsidP="00E15E94">
      <w:pPr>
        <w:jc w:val="both"/>
        <w:rPr>
          <w:rFonts w:ascii="Cambria" w:eastAsia="Cambria" w:hAnsi="Cambria"/>
          <w:b/>
          <w:bCs/>
          <w:sz w:val="24"/>
          <w:szCs w:val="24"/>
          <w:lang w:eastAsia="en-US"/>
        </w:rPr>
      </w:pPr>
    </w:p>
    <w:p w:rsidR="00E15E94" w:rsidRPr="003A4FBC" w:rsidRDefault="00E15E94" w:rsidP="00E15E94">
      <w:pPr>
        <w:ind w:left="709"/>
        <w:jc w:val="both"/>
        <w:rPr>
          <w:sz w:val="24"/>
          <w:szCs w:val="24"/>
          <w:lang w:eastAsia="en-US"/>
        </w:rPr>
      </w:pPr>
      <w:r w:rsidRPr="003A4FBC">
        <w:rPr>
          <w:sz w:val="24"/>
          <w:szCs w:val="24"/>
          <w:lang w:eastAsia="en-US"/>
        </w:rPr>
        <w:tab/>
        <w:t>IFRs in the following circumstances will normally be refused:</w:t>
      </w:r>
    </w:p>
    <w:p w:rsidR="00E15E94" w:rsidRPr="003A4FBC" w:rsidRDefault="00E15E94" w:rsidP="00E15E94">
      <w:pPr>
        <w:ind w:left="540" w:firstLine="180"/>
        <w:jc w:val="both"/>
        <w:rPr>
          <w:sz w:val="24"/>
          <w:szCs w:val="24"/>
          <w:lang w:eastAsia="en-US"/>
        </w:rPr>
      </w:pPr>
    </w:p>
    <w:p w:rsidR="00E15E94" w:rsidRDefault="00E15E94" w:rsidP="00E15E94">
      <w:pPr>
        <w:widowControl/>
        <w:numPr>
          <w:ilvl w:val="0"/>
          <w:numId w:val="26"/>
        </w:numPr>
        <w:autoSpaceDE/>
        <w:autoSpaceDN/>
        <w:spacing w:line="276" w:lineRule="auto"/>
        <w:jc w:val="both"/>
        <w:rPr>
          <w:rFonts w:eastAsia="Cambria"/>
          <w:sz w:val="24"/>
          <w:szCs w:val="24"/>
          <w:lang w:eastAsia="en-US"/>
        </w:rPr>
      </w:pPr>
      <w:r>
        <w:rPr>
          <w:rFonts w:eastAsia="Cambria"/>
          <w:sz w:val="24"/>
          <w:szCs w:val="24"/>
          <w:lang w:eastAsia="en-US"/>
        </w:rPr>
        <w:t xml:space="preserve">If a patient has opted to pay for treatment and/or procedures privately these will not be funded retrospectively.  </w:t>
      </w:r>
    </w:p>
    <w:p w:rsidR="00E15E94" w:rsidRDefault="00E15E94" w:rsidP="00E15E94">
      <w:pPr>
        <w:spacing w:line="276" w:lineRule="auto"/>
        <w:ind w:left="1440"/>
        <w:jc w:val="both"/>
        <w:rPr>
          <w:rFonts w:eastAsia="Cambria"/>
          <w:sz w:val="24"/>
          <w:szCs w:val="24"/>
          <w:lang w:eastAsia="en-US"/>
        </w:rPr>
      </w:pPr>
    </w:p>
    <w:p w:rsidR="00E15E94" w:rsidRDefault="00E15E94" w:rsidP="00E15E94">
      <w:pPr>
        <w:widowControl/>
        <w:numPr>
          <w:ilvl w:val="0"/>
          <w:numId w:val="26"/>
        </w:numPr>
        <w:autoSpaceDE/>
        <w:autoSpaceDN/>
        <w:spacing w:line="276" w:lineRule="auto"/>
        <w:jc w:val="both"/>
        <w:rPr>
          <w:rFonts w:eastAsia="Cambria"/>
          <w:sz w:val="24"/>
          <w:szCs w:val="24"/>
          <w:lang w:eastAsia="en-US"/>
        </w:rPr>
      </w:pPr>
      <w:r>
        <w:rPr>
          <w:rFonts w:eastAsia="Cambria"/>
          <w:sz w:val="24"/>
          <w:szCs w:val="24"/>
          <w:lang w:eastAsia="en-US"/>
        </w:rPr>
        <w:t>Requests for treatment within the private sector will only be considered where there is evidence that all NHS provision has been fully explored and exhausted.</w:t>
      </w:r>
    </w:p>
    <w:p w:rsidR="00E15E94" w:rsidRDefault="00E15E94" w:rsidP="00E15E94">
      <w:pPr>
        <w:pStyle w:val="ListParagraph"/>
        <w:rPr>
          <w:rFonts w:eastAsia="Cambria"/>
          <w:sz w:val="24"/>
          <w:szCs w:val="24"/>
        </w:rPr>
      </w:pPr>
    </w:p>
    <w:p w:rsidR="00E15E94" w:rsidRDefault="00E15E94" w:rsidP="00E15E94">
      <w:pPr>
        <w:widowControl/>
        <w:numPr>
          <w:ilvl w:val="0"/>
          <w:numId w:val="26"/>
        </w:numPr>
        <w:autoSpaceDE/>
        <w:autoSpaceDN/>
        <w:spacing w:line="276" w:lineRule="auto"/>
        <w:jc w:val="both"/>
        <w:rPr>
          <w:rFonts w:eastAsia="Cambria"/>
          <w:sz w:val="24"/>
          <w:szCs w:val="24"/>
          <w:lang w:eastAsia="en-US"/>
        </w:rPr>
      </w:pPr>
      <w:r w:rsidRPr="00E22CE8">
        <w:rPr>
          <w:rFonts w:eastAsia="Cambria"/>
          <w:sz w:val="24"/>
          <w:szCs w:val="24"/>
          <w:lang w:eastAsia="en-US"/>
        </w:rPr>
        <w:t>Where an IFR results from a patient who has paid for treatment who then wishes to have their treatment continued by the same provider but funded by the NHS for whatever reason (e.g. an insurance company refuses to pay the treatment costs or a patient can no longer afford treatment). The provider and/or the GP will be asked to refer the patient to NHS funded services for an assessment of whether the requested care is clinically required and available within existing service agreements held by the CCG.</w:t>
      </w:r>
    </w:p>
    <w:p w:rsidR="00E15E94" w:rsidRDefault="00E15E94" w:rsidP="00E15E94">
      <w:pPr>
        <w:pStyle w:val="ListParagraph"/>
        <w:rPr>
          <w:sz w:val="24"/>
          <w:szCs w:val="24"/>
        </w:rPr>
      </w:pPr>
    </w:p>
    <w:p w:rsidR="00E15E94" w:rsidRPr="00E22CE8" w:rsidRDefault="00E15E94" w:rsidP="00E15E94">
      <w:pPr>
        <w:widowControl/>
        <w:numPr>
          <w:ilvl w:val="0"/>
          <w:numId w:val="26"/>
        </w:numPr>
        <w:autoSpaceDE/>
        <w:autoSpaceDN/>
        <w:spacing w:line="276" w:lineRule="auto"/>
        <w:jc w:val="both"/>
        <w:rPr>
          <w:rFonts w:eastAsia="Cambria"/>
          <w:sz w:val="24"/>
          <w:szCs w:val="24"/>
          <w:lang w:eastAsia="en-US"/>
        </w:rPr>
      </w:pPr>
      <w:r w:rsidRPr="00E22CE8">
        <w:rPr>
          <w:sz w:val="24"/>
          <w:szCs w:val="24"/>
          <w:lang w:eastAsia="en-US"/>
        </w:rPr>
        <w:t>Where the IFR requested is available elsewhere within a Trust with which the CCG has a contract, this will be handled within normal contractual processes</w:t>
      </w:r>
    </w:p>
    <w:p w:rsidR="00E15E94" w:rsidRDefault="00E15E94" w:rsidP="00E15E94">
      <w:pPr>
        <w:spacing w:line="276" w:lineRule="auto"/>
        <w:ind w:left="1440"/>
        <w:jc w:val="both"/>
        <w:rPr>
          <w:sz w:val="24"/>
          <w:szCs w:val="24"/>
          <w:lang w:eastAsia="en-US"/>
        </w:rPr>
      </w:pPr>
    </w:p>
    <w:p w:rsidR="00E15E94" w:rsidRPr="003A4FBC" w:rsidRDefault="00E15E94" w:rsidP="00E15E94">
      <w:pPr>
        <w:widowControl/>
        <w:numPr>
          <w:ilvl w:val="0"/>
          <w:numId w:val="26"/>
        </w:numPr>
        <w:autoSpaceDE/>
        <w:autoSpaceDN/>
        <w:spacing w:line="276" w:lineRule="auto"/>
        <w:jc w:val="both"/>
        <w:rPr>
          <w:sz w:val="24"/>
          <w:szCs w:val="24"/>
          <w:lang w:eastAsia="en-US"/>
        </w:rPr>
      </w:pPr>
      <w:r w:rsidRPr="003A4FBC">
        <w:rPr>
          <w:sz w:val="24"/>
          <w:szCs w:val="24"/>
          <w:lang w:eastAsia="en-US"/>
        </w:rPr>
        <w:lastRenderedPageBreak/>
        <w:t>Where the patient does not take up treatment within one year of approval being given</w:t>
      </w:r>
      <w:r>
        <w:rPr>
          <w:sz w:val="24"/>
          <w:szCs w:val="24"/>
          <w:lang w:eastAsia="en-US"/>
        </w:rPr>
        <w:t xml:space="preserve"> (from the date of the approval letter)</w:t>
      </w:r>
      <w:r w:rsidRPr="003A4FBC">
        <w:rPr>
          <w:sz w:val="24"/>
          <w:szCs w:val="24"/>
          <w:lang w:eastAsia="en-US"/>
        </w:rPr>
        <w:t>, then the case will be closed and a new application for funding must be made.</w:t>
      </w:r>
    </w:p>
    <w:p w:rsidR="00E15E94" w:rsidRPr="003A4FBC" w:rsidRDefault="00E15E94" w:rsidP="00E15E94">
      <w:pPr>
        <w:jc w:val="both"/>
        <w:rPr>
          <w:sz w:val="24"/>
          <w:szCs w:val="24"/>
          <w:lang w:eastAsia="en-US"/>
        </w:rPr>
      </w:pPr>
    </w:p>
    <w:p w:rsidR="00E15E94" w:rsidRPr="003A4FBC" w:rsidRDefault="00E15E94" w:rsidP="00E15E94">
      <w:pPr>
        <w:widowControl/>
        <w:numPr>
          <w:ilvl w:val="0"/>
          <w:numId w:val="26"/>
        </w:numPr>
        <w:autoSpaceDE/>
        <w:autoSpaceDN/>
        <w:spacing w:line="276" w:lineRule="auto"/>
        <w:jc w:val="both"/>
        <w:rPr>
          <w:sz w:val="24"/>
          <w:szCs w:val="24"/>
          <w:lang w:eastAsia="en-US"/>
        </w:rPr>
      </w:pPr>
      <w:r w:rsidRPr="003A4FBC">
        <w:rPr>
          <w:sz w:val="24"/>
          <w:szCs w:val="24"/>
          <w:lang w:eastAsia="en-US"/>
        </w:rPr>
        <w:t xml:space="preserve">Where an IFR is made by a non NHS clinician based in a private provider with whom </w:t>
      </w:r>
      <w:r>
        <w:rPr>
          <w:sz w:val="24"/>
          <w:szCs w:val="24"/>
          <w:lang w:eastAsia="en-US"/>
        </w:rPr>
        <w:t>the CCG does</w:t>
      </w:r>
      <w:r w:rsidRPr="003A4FBC">
        <w:rPr>
          <w:sz w:val="24"/>
          <w:szCs w:val="24"/>
          <w:lang w:eastAsia="en-US"/>
        </w:rPr>
        <w:t xml:space="preserve"> not hold a contract.</w:t>
      </w:r>
    </w:p>
    <w:p w:rsidR="00E15E94" w:rsidRPr="003A4FBC" w:rsidRDefault="00E15E94" w:rsidP="00E15E94">
      <w:pPr>
        <w:jc w:val="both"/>
        <w:rPr>
          <w:sz w:val="24"/>
          <w:szCs w:val="24"/>
          <w:lang w:eastAsia="en-US"/>
        </w:rPr>
      </w:pPr>
    </w:p>
    <w:p w:rsidR="00E15E94" w:rsidRDefault="00E15E94" w:rsidP="00E15E94">
      <w:pPr>
        <w:widowControl/>
        <w:numPr>
          <w:ilvl w:val="0"/>
          <w:numId w:val="26"/>
        </w:numPr>
        <w:autoSpaceDE/>
        <w:autoSpaceDN/>
        <w:spacing w:line="276" w:lineRule="auto"/>
        <w:jc w:val="both"/>
        <w:rPr>
          <w:sz w:val="24"/>
          <w:szCs w:val="24"/>
          <w:lang w:eastAsia="en-US"/>
        </w:rPr>
      </w:pPr>
      <w:r w:rsidRPr="003A4FBC">
        <w:rPr>
          <w:sz w:val="24"/>
          <w:szCs w:val="24"/>
          <w:lang w:eastAsia="en-US"/>
        </w:rPr>
        <w:t xml:space="preserve">Where an IFR is made for a treatment within </w:t>
      </w:r>
      <w:r>
        <w:rPr>
          <w:sz w:val="24"/>
          <w:szCs w:val="24"/>
          <w:lang w:eastAsia="en-US"/>
        </w:rPr>
        <w:t xml:space="preserve">another NHS service or with </w:t>
      </w:r>
      <w:r w:rsidRPr="003A4FBC">
        <w:rPr>
          <w:sz w:val="24"/>
          <w:szCs w:val="24"/>
          <w:lang w:eastAsia="en-US"/>
        </w:rPr>
        <w:t xml:space="preserve">a private provider, when equivalent </w:t>
      </w:r>
      <w:r>
        <w:rPr>
          <w:sz w:val="24"/>
          <w:szCs w:val="24"/>
          <w:lang w:eastAsia="en-US"/>
        </w:rPr>
        <w:t xml:space="preserve">commissioned </w:t>
      </w:r>
      <w:r w:rsidRPr="003A4FBC">
        <w:rPr>
          <w:sz w:val="24"/>
          <w:szCs w:val="24"/>
          <w:lang w:eastAsia="en-US"/>
        </w:rPr>
        <w:t>NHS services are available</w:t>
      </w:r>
      <w:r>
        <w:rPr>
          <w:sz w:val="24"/>
          <w:szCs w:val="24"/>
          <w:lang w:eastAsia="en-US"/>
        </w:rPr>
        <w:t>, for example, to avoid local waiting lists.</w:t>
      </w:r>
    </w:p>
    <w:p w:rsidR="00E15E94" w:rsidRDefault="00E15E94" w:rsidP="00E15E94">
      <w:pPr>
        <w:pStyle w:val="ListParagraph"/>
        <w:rPr>
          <w:sz w:val="24"/>
          <w:szCs w:val="24"/>
        </w:rPr>
      </w:pPr>
    </w:p>
    <w:p w:rsidR="00E15E94" w:rsidRDefault="00E15E94" w:rsidP="00E15E94">
      <w:pPr>
        <w:widowControl/>
        <w:numPr>
          <w:ilvl w:val="0"/>
          <w:numId w:val="26"/>
        </w:numPr>
        <w:autoSpaceDE/>
        <w:autoSpaceDN/>
        <w:spacing w:line="276" w:lineRule="auto"/>
        <w:jc w:val="both"/>
        <w:rPr>
          <w:sz w:val="24"/>
          <w:szCs w:val="24"/>
          <w:lang w:eastAsia="en-US"/>
        </w:rPr>
      </w:pPr>
      <w:r>
        <w:rPr>
          <w:sz w:val="24"/>
          <w:szCs w:val="24"/>
          <w:lang w:eastAsia="en-US"/>
        </w:rPr>
        <w:t>Where an IFR is made to fund the continuation of any treatment started as part of a clinical trial unless there is prior documented agreement to do so before the trial commences.</w:t>
      </w:r>
    </w:p>
    <w:p w:rsidR="00E15E94" w:rsidRDefault="00E15E94" w:rsidP="00E15E94">
      <w:pPr>
        <w:pStyle w:val="ListParagraph"/>
        <w:rPr>
          <w:sz w:val="24"/>
          <w:szCs w:val="24"/>
        </w:rPr>
      </w:pPr>
    </w:p>
    <w:p w:rsidR="00E15E94" w:rsidRPr="00E22CE8" w:rsidRDefault="00E15E94" w:rsidP="00E15E94">
      <w:pPr>
        <w:widowControl/>
        <w:numPr>
          <w:ilvl w:val="0"/>
          <w:numId w:val="26"/>
        </w:numPr>
        <w:autoSpaceDE/>
        <w:autoSpaceDN/>
        <w:spacing w:line="276" w:lineRule="auto"/>
        <w:jc w:val="both"/>
        <w:rPr>
          <w:sz w:val="24"/>
          <w:szCs w:val="24"/>
          <w:lang w:eastAsia="en-US"/>
        </w:rPr>
      </w:pPr>
      <w:r w:rsidRPr="00E22CE8">
        <w:rPr>
          <w:sz w:val="24"/>
          <w:szCs w:val="24"/>
          <w:lang w:eastAsia="en-US"/>
        </w:rPr>
        <w:t>Where the IFR is made retrospectively unless it can be demonstrated that treatment was needed as an emergency.</w:t>
      </w:r>
      <w:r w:rsidRPr="009B6331">
        <w:t xml:space="preserve"> </w:t>
      </w:r>
    </w:p>
    <w:p w:rsidR="00E15E94" w:rsidRDefault="00E15E94" w:rsidP="00E15E94">
      <w:pPr>
        <w:pStyle w:val="ListParagraph"/>
        <w:rPr>
          <w:sz w:val="24"/>
          <w:szCs w:val="24"/>
        </w:rPr>
      </w:pPr>
    </w:p>
    <w:p w:rsidR="00E15E94" w:rsidRPr="00E22CE8" w:rsidRDefault="00E15E94" w:rsidP="00E15E94">
      <w:pPr>
        <w:spacing w:line="276" w:lineRule="auto"/>
        <w:ind w:left="1440"/>
        <w:jc w:val="both"/>
        <w:rPr>
          <w:sz w:val="24"/>
          <w:szCs w:val="24"/>
          <w:lang w:eastAsia="en-US"/>
        </w:rPr>
      </w:pPr>
    </w:p>
    <w:p w:rsidR="00E15E94" w:rsidRPr="003A4FBC" w:rsidRDefault="00E15E94" w:rsidP="00E15E94">
      <w:pPr>
        <w:keepNext/>
        <w:ind w:left="709" w:hanging="709"/>
        <w:outlineLvl w:val="1"/>
        <w:rPr>
          <w:b/>
          <w:bCs/>
          <w:sz w:val="24"/>
          <w:szCs w:val="24"/>
          <w:lang w:eastAsia="en-US"/>
        </w:rPr>
      </w:pPr>
      <w:bookmarkStart w:id="2" w:name="_Toc210642452"/>
      <w:r w:rsidRPr="003A4FBC">
        <w:rPr>
          <w:b/>
          <w:bCs/>
          <w:sz w:val="24"/>
          <w:szCs w:val="24"/>
          <w:lang w:eastAsia="en-US"/>
        </w:rPr>
        <w:t>8.</w:t>
      </w:r>
      <w:r w:rsidRPr="003A4FBC">
        <w:rPr>
          <w:b/>
          <w:bCs/>
          <w:sz w:val="24"/>
          <w:szCs w:val="24"/>
          <w:lang w:eastAsia="en-US"/>
        </w:rPr>
        <w:tab/>
        <w:t>REFERRALS TO PROVIDERS IN THE INDEPENDENT SECTOR</w:t>
      </w:r>
      <w:bookmarkEnd w:id="2"/>
    </w:p>
    <w:p w:rsidR="00E15E94" w:rsidRPr="003A4FBC" w:rsidRDefault="00E15E94" w:rsidP="00E15E94">
      <w:pPr>
        <w:jc w:val="both"/>
        <w:rPr>
          <w:rFonts w:eastAsia="Cambria"/>
          <w:sz w:val="24"/>
          <w:szCs w:val="24"/>
          <w:lang w:eastAsia="en-US"/>
        </w:rPr>
      </w:pPr>
    </w:p>
    <w:p w:rsidR="00E15E94" w:rsidRPr="003A4FBC" w:rsidRDefault="00E15E94" w:rsidP="00E15E94">
      <w:pPr>
        <w:ind w:left="720"/>
        <w:jc w:val="both"/>
        <w:rPr>
          <w:sz w:val="24"/>
          <w:szCs w:val="24"/>
          <w:lang w:eastAsia="en-US"/>
        </w:rPr>
      </w:pPr>
      <w:r w:rsidRPr="003A4FBC">
        <w:rPr>
          <w:sz w:val="24"/>
          <w:szCs w:val="24"/>
          <w:lang w:eastAsia="en-US"/>
        </w:rPr>
        <w:t>IFRs to providers in the independent sector must meet the criteria specified above. The independent sector includes private providers with whom South Yorkshire and Bassetlaw CCGs already hold a contract or where clinical evidence states that this is the only provider which is suitable for the treatment requested.</w:t>
      </w:r>
    </w:p>
    <w:p w:rsidR="00E15E94" w:rsidRPr="003A4FBC" w:rsidRDefault="00E15E94" w:rsidP="00E15E94">
      <w:pPr>
        <w:rPr>
          <w:rFonts w:eastAsia="Cambria"/>
          <w:b/>
          <w:sz w:val="24"/>
          <w:szCs w:val="24"/>
          <w:lang w:eastAsia="en-US"/>
        </w:rPr>
      </w:pPr>
    </w:p>
    <w:p w:rsidR="00E15E94" w:rsidRPr="003A4FBC" w:rsidRDefault="00E15E94" w:rsidP="00E15E94">
      <w:pPr>
        <w:ind w:left="360" w:hanging="360"/>
        <w:rPr>
          <w:b/>
          <w:sz w:val="24"/>
          <w:szCs w:val="24"/>
          <w:lang w:eastAsia="en-US"/>
        </w:rPr>
      </w:pPr>
      <w:r>
        <w:rPr>
          <w:b/>
          <w:sz w:val="24"/>
          <w:szCs w:val="24"/>
          <w:lang w:eastAsia="en-US"/>
        </w:rPr>
        <w:t>9</w:t>
      </w:r>
      <w:r w:rsidRPr="003A4FBC">
        <w:rPr>
          <w:b/>
          <w:sz w:val="24"/>
          <w:szCs w:val="24"/>
          <w:lang w:eastAsia="en-US"/>
        </w:rPr>
        <w:t xml:space="preserve">.    </w:t>
      </w:r>
      <w:r w:rsidRPr="003A4FBC">
        <w:rPr>
          <w:b/>
          <w:sz w:val="24"/>
          <w:szCs w:val="24"/>
          <w:lang w:eastAsia="en-US"/>
        </w:rPr>
        <w:tab/>
        <w:t>URGENT REQUESTS FOR FUNDING TREATMENT</w:t>
      </w:r>
    </w:p>
    <w:p w:rsidR="00E15E94" w:rsidRPr="003A4FBC" w:rsidRDefault="00E15E94" w:rsidP="00E15E94">
      <w:pPr>
        <w:jc w:val="both"/>
        <w:rPr>
          <w:b/>
          <w:sz w:val="24"/>
          <w:szCs w:val="24"/>
          <w:lang w:eastAsia="en-US"/>
        </w:rPr>
      </w:pPr>
    </w:p>
    <w:p w:rsidR="00E15E94" w:rsidRPr="003A4FBC" w:rsidRDefault="00E15E94" w:rsidP="00E15E94">
      <w:pPr>
        <w:ind w:left="720"/>
        <w:jc w:val="both"/>
        <w:rPr>
          <w:sz w:val="24"/>
          <w:szCs w:val="24"/>
          <w:lang w:eastAsia="en-US"/>
        </w:rPr>
      </w:pPr>
      <w:r>
        <w:rPr>
          <w:sz w:val="24"/>
          <w:szCs w:val="24"/>
          <w:lang w:eastAsia="en-US"/>
        </w:rPr>
        <w:t xml:space="preserve">The process </w:t>
      </w:r>
      <w:r w:rsidRPr="003A4FBC">
        <w:rPr>
          <w:sz w:val="24"/>
          <w:szCs w:val="24"/>
          <w:lang w:eastAsia="en-US"/>
        </w:rPr>
        <w:t>outlined below relate</w:t>
      </w:r>
      <w:r>
        <w:rPr>
          <w:sz w:val="24"/>
          <w:szCs w:val="24"/>
          <w:lang w:eastAsia="en-US"/>
        </w:rPr>
        <w:t>s</w:t>
      </w:r>
      <w:r w:rsidRPr="003A4FBC">
        <w:rPr>
          <w:sz w:val="24"/>
          <w:szCs w:val="24"/>
          <w:lang w:eastAsia="en-US"/>
        </w:rPr>
        <w:t xml:space="preserve"> to the clinical urgency with which a funding decision must be made by </w:t>
      </w:r>
      <w:r>
        <w:rPr>
          <w:sz w:val="24"/>
          <w:szCs w:val="24"/>
          <w:lang w:eastAsia="en-US"/>
        </w:rPr>
        <w:t>the IFR Panel</w:t>
      </w:r>
      <w:r w:rsidRPr="003A4FBC">
        <w:rPr>
          <w:sz w:val="24"/>
          <w:szCs w:val="24"/>
          <w:lang w:eastAsia="en-US"/>
        </w:rPr>
        <w:t>.</w:t>
      </w:r>
    </w:p>
    <w:p w:rsidR="00E15E94" w:rsidRPr="003A4FBC" w:rsidRDefault="00E15E94" w:rsidP="00E15E94">
      <w:pPr>
        <w:ind w:left="720"/>
        <w:jc w:val="both"/>
        <w:rPr>
          <w:sz w:val="24"/>
          <w:szCs w:val="24"/>
          <w:lang w:eastAsia="en-US"/>
        </w:rPr>
      </w:pPr>
    </w:p>
    <w:p w:rsidR="00E15E94" w:rsidRPr="003A4FBC" w:rsidRDefault="00E15E94" w:rsidP="00E15E94">
      <w:pPr>
        <w:ind w:left="720"/>
        <w:jc w:val="both"/>
        <w:rPr>
          <w:sz w:val="24"/>
          <w:szCs w:val="24"/>
          <w:lang w:eastAsia="en-US"/>
        </w:rPr>
      </w:pPr>
      <w:r w:rsidRPr="003A4FBC">
        <w:rPr>
          <w:sz w:val="24"/>
          <w:szCs w:val="24"/>
          <w:lang w:eastAsia="en-US"/>
        </w:rPr>
        <w:t>The urgency of the request will be determined by a</w:t>
      </w:r>
      <w:r>
        <w:rPr>
          <w:sz w:val="24"/>
          <w:szCs w:val="24"/>
          <w:lang w:eastAsia="en-US"/>
        </w:rPr>
        <w:t>n IFR Medical Advisor or a senior</w:t>
      </w:r>
      <w:r w:rsidRPr="003A4FBC">
        <w:rPr>
          <w:sz w:val="24"/>
          <w:szCs w:val="24"/>
          <w:lang w:eastAsia="en-US"/>
        </w:rPr>
        <w:t xml:space="preserve"> member of the IFR team</w:t>
      </w:r>
      <w:r>
        <w:rPr>
          <w:sz w:val="24"/>
          <w:szCs w:val="24"/>
          <w:lang w:eastAsia="en-US"/>
        </w:rPr>
        <w:t xml:space="preserve"> in consultation with the clinician making the referral</w:t>
      </w:r>
      <w:r w:rsidRPr="003A4FBC">
        <w:rPr>
          <w:sz w:val="24"/>
          <w:szCs w:val="24"/>
          <w:lang w:eastAsia="en-US"/>
        </w:rPr>
        <w:t>, i.e. that the request must be processed quickly in order to avert, alleviate or avoid any perceived significant harm to the patient, which may arise unless a decision is taken in a shorter timescale than might otherw</w:t>
      </w:r>
      <w:r>
        <w:rPr>
          <w:sz w:val="24"/>
          <w:szCs w:val="24"/>
          <w:lang w:eastAsia="en-US"/>
        </w:rPr>
        <w:t>ise be expected within the IFR p</w:t>
      </w:r>
      <w:r w:rsidRPr="003A4FBC">
        <w:rPr>
          <w:sz w:val="24"/>
          <w:szCs w:val="24"/>
          <w:lang w:eastAsia="en-US"/>
        </w:rPr>
        <w:t>rocess.</w:t>
      </w:r>
    </w:p>
    <w:p w:rsidR="00E15E94" w:rsidRPr="003A4FBC" w:rsidRDefault="00E15E94" w:rsidP="00E15E94">
      <w:pPr>
        <w:ind w:left="720"/>
        <w:jc w:val="both"/>
        <w:rPr>
          <w:sz w:val="24"/>
          <w:szCs w:val="24"/>
          <w:lang w:eastAsia="en-US"/>
        </w:rPr>
      </w:pPr>
    </w:p>
    <w:p w:rsidR="00E15E94" w:rsidRPr="003A4FBC" w:rsidRDefault="00E15E94" w:rsidP="00E15E94">
      <w:pPr>
        <w:ind w:left="720"/>
        <w:jc w:val="both"/>
        <w:rPr>
          <w:sz w:val="24"/>
          <w:szCs w:val="24"/>
          <w:lang w:eastAsia="en-US"/>
        </w:rPr>
      </w:pPr>
      <w:r>
        <w:rPr>
          <w:sz w:val="24"/>
          <w:szCs w:val="24"/>
          <w:lang w:eastAsia="en-US"/>
        </w:rPr>
        <w:t xml:space="preserve">The CCG </w:t>
      </w:r>
      <w:r w:rsidRPr="003A4FBC">
        <w:rPr>
          <w:sz w:val="24"/>
          <w:szCs w:val="24"/>
          <w:lang w:eastAsia="en-US"/>
        </w:rPr>
        <w:t>will not retrospectively fund any care or treatment which has not been given prior approval, unless it can be demonstrated that the treatment was needed as an emergency or to avoid a life threatening situation.</w:t>
      </w:r>
    </w:p>
    <w:p w:rsidR="00E15E94" w:rsidRPr="003A4FBC" w:rsidRDefault="00E15E94" w:rsidP="00E15E94">
      <w:pPr>
        <w:ind w:left="720"/>
        <w:jc w:val="both"/>
        <w:rPr>
          <w:sz w:val="24"/>
          <w:szCs w:val="24"/>
          <w:lang w:eastAsia="en-US"/>
        </w:rPr>
      </w:pPr>
    </w:p>
    <w:p w:rsidR="00E15E94" w:rsidRPr="003A4FBC" w:rsidRDefault="00E15E94" w:rsidP="00E15E94">
      <w:pPr>
        <w:ind w:left="720"/>
        <w:jc w:val="both"/>
        <w:rPr>
          <w:sz w:val="24"/>
          <w:szCs w:val="24"/>
          <w:lang w:eastAsia="en-US"/>
        </w:rPr>
      </w:pPr>
      <w:r w:rsidRPr="003A4FBC">
        <w:rPr>
          <w:sz w:val="24"/>
          <w:szCs w:val="24"/>
          <w:lang w:eastAsia="en-US"/>
        </w:rPr>
        <w:t xml:space="preserve">All applications for treatment or funding deemed urgent will be acknowledged by telephone, fax or email on the day of receipt.   </w:t>
      </w:r>
    </w:p>
    <w:p w:rsidR="00E15E94" w:rsidRPr="003A4FBC" w:rsidRDefault="00E15E94" w:rsidP="00E15E94">
      <w:pPr>
        <w:jc w:val="both"/>
        <w:rPr>
          <w:sz w:val="24"/>
          <w:szCs w:val="24"/>
          <w:lang w:eastAsia="en-US"/>
        </w:rPr>
      </w:pPr>
    </w:p>
    <w:p w:rsidR="00E15E94" w:rsidRPr="003A4FBC" w:rsidRDefault="00E15E94" w:rsidP="00E15E94">
      <w:pPr>
        <w:ind w:left="720"/>
        <w:jc w:val="both"/>
        <w:rPr>
          <w:sz w:val="24"/>
          <w:szCs w:val="24"/>
          <w:lang w:eastAsia="en-US"/>
        </w:rPr>
      </w:pPr>
      <w:r w:rsidRPr="003A4FBC">
        <w:rPr>
          <w:sz w:val="24"/>
          <w:szCs w:val="24"/>
          <w:lang w:eastAsia="en-US"/>
        </w:rPr>
        <w:t>Contact will be made with the applicant by telephone to agree a timescale within which a response must be provided in order to meet the patient’s clinical need, this will be a maximum of two working days. In such cases one IFR Medical Advisor and the IFR Lead Manager will b</w:t>
      </w:r>
      <w:r>
        <w:rPr>
          <w:sz w:val="24"/>
          <w:szCs w:val="24"/>
          <w:lang w:eastAsia="en-US"/>
        </w:rPr>
        <w:t xml:space="preserve">e required to make the decision.  </w:t>
      </w:r>
      <w:r w:rsidRPr="003A4FBC">
        <w:rPr>
          <w:sz w:val="24"/>
          <w:szCs w:val="24"/>
          <w:lang w:eastAsia="en-US"/>
        </w:rPr>
        <w:t xml:space="preserve">The IFR </w:t>
      </w:r>
      <w:r>
        <w:rPr>
          <w:sz w:val="24"/>
          <w:szCs w:val="24"/>
          <w:lang w:eastAsia="en-US"/>
        </w:rPr>
        <w:t>Business Manager</w:t>
      </w:r>
      <w:r w:rsidRPr="003A4FBC">
        <w:rPr>
          <w:sz w:val="24"/>
          <w:szCs w:val="24"/>
          <w:lang w:eastAsia="en-US"/>
        </w:rPr>
        <w:t xml:space="preserve"> is notified of the outcome of the consideration of the request and will aim to seek approval from the CCG.  </w:t>
      </w:r>
    </w:p>
    <w:p w:rsidR="00E15E94" w:rsidRPr="003A4FBC" w:rsidRDefault="00E15E94" w:rsidP="00E15E94">
      <w:pPr>
        <w:ind w:left="720"/>
        <w:contextualSpacing/>
        <w:rPr>
          <w:rFonts w:ascii="Cambria" w:eastAsia="Cambria" w:hAnsi="Cambria"/>
          <w:sz w:val="24"/>
          <w:szCs w:val="24"/>
          <w:lang w:eastAsia="en-US"/>
        </w:rPr>
      </w:pPr>
    </w:p>
    <w:p w:rsidR="00E15E94" w:rsidRPr="003A4FBC" w:rsidRDefault="00E15E94" w:rsidP="00E15E94">
      <w:pPr>
        <w:ind w:left="720"/>
        <w:jc w:val="both"/>
        <w:rPr>
          <w:sz w:val="24"/>
          <w:szCs w:val="24"/>
          <w:lang w:eastAsia="en-US"/>
        </w:rPr>
      </w:pPr>
      <w:r w:rsidRPr="003A4FBC">
        <w:rPr>
          <w:sz w:val="24"/>
          <w:szCs w:val="24"/>
          <w:lang w:eastAsia="en-US"/>
        </w:rPr>
        <w:t xml:space="preserve">The IFR </w:t>
      </w:r>
      <w:r>
        <w:rPr>
          <w:sz w:val="24"/>
          <w:szCs w:val="24"/>
          <w:lang w:eastAsia="en-US"/>
        </w:rPr>
        <w:t>Business Manager</w:t>
      </w:r>
      <w:r w:rsidRPr="003A4FBC">
        <w:rPr>
          <w:sz w:val="24"/>
          <w:szCs w:val="24"/>
          <w:lang w:eastAsia="en-US"/>
        </w:rPr>
        <w:t xml:space="preserve"> will immediately notify the referring clinician of the decision, followed by written confirmation.</w:t>
      </w:r>
    </w:p>
    <w:p w:rsidR="00E15E94" w:rsidRPr="003A4FBC" w:rsidRDefault="00E15E94" w:rsidP="00E15E94">
      <w:pPr>
        <w:jc w:val="both"/>
        <w:rPr>
          <w:sz w:val="24"/>
          <w:szCs w:val="24"/>
          <w:lang w:eastAsia="en-US"/>
        </w:rPr>
      </w:pPr>
    </w:p>
    <w:p w:rsidR="00E15E94" w:rsidRPr="003A4FBC" w:rsidRDefault="00E15E94" w:rsidP="00E15E94">
      <w:pPr>
        <w:ind w:left="720"/>
        <w:jc w:val="both"/>
        <w:rPr>
          <w:sz w:val="24"/>
          <w:szCs w:val="24"/>
          <w:lang w:eastAsia="en-US"/>
        </w:rPr>
      </w:pPr>
      <w:r w:rsidRPr="003A4FBC">
        <w:rPr>
          <w:sz w:val="24"/>
          <w:szCs w:val="24"/>
          <w:lang w:eastAsia="en-US"/>
        </w:rPr>
        <w:t xml:space="preserve">The IFR </w:t>
      </w:r>
      <w:r>
        <w:rPr>
          <w:sz w:val="24"/>
          <w:szCs w:val="24"/>
          <w:lang w:eastAsia="en-US"/>
        </w:rPr>
        <w:t>Business Manager</w:t>
      </w:r>
      <w:r w:rsidRPr="003A4FBC">
        <w:rPr>
          <w:sz w:val="24"/>
          <w:szCs w:val="24"/>
          <w:lang w:eastAsia="en-US"/>
        </w:rPr>
        <w:t xml:space="preserve"> will notify the panel for ratification at the next panel meeting.</w:t>
      </w:r>
    </w:p>
    <w:p w:rsidR="00E15E94" w:rsidRPr="003A4FBC" w:rsidRDefault="00E15E94" w:rsidP="00E15E94">
      <w:pPr>
        <w:ind w:left="720"/>
        <w:jc w:val="both"/>
        <w:rPr>
          <w:sz w:val="24"/>
          <w:szCs w:val="24"/>
          <w:lang w:eastAsia="en-US"/>
        </w:rPr>
      </w:pPr>
    </w:p>
    <w:p w:rsidR="00E15E94" w:rsidRPr="003A4FBC" w:rsidRDefault="00E15E94" w:rsidP="00E15E94">
      <w:pPr>
        <w:adjustRightInd w:val="0"/>
        <w:ind w:left="720" w:right="-3"/>
        <w:jc w:val="both"/>
        <w:rPr>
          <w:rFonts w:eastAsia="Cambria"/>
          <w:sz w:val="24"/>
          <w:szCs w:val="24"/>
          <w:lang w:eastAsia="en-US"/>
        </w:rPr>
      </w:pPr>
      <w:r>
        <w:rPr>
          <w:rFonts w:eastAsia="Cambria"/>
          <w:sz w:val="24"/>
          <w:szCs w:val="24"/>
          <w:lang w:eastAsia="en-US"/>
        </w:rPr>
        <w:t xml:space="preserve">While the IFR team </w:t>
      </w:r>
      <w:r w:rsidRPr="003A4FBC">
        <w:rPr>
          <w:rFonts w:eastAsia="Cambria"/>
          <w:sz w:val="24"/>
          <w:szCs w:val="24"/>
          <w:lang w:eastAsia="en-US"/>
        </w:rPr>
        <w:t xml:space="preserve">will endeavour to respond to such urgent requests as quickly as possible, this should not compromise the quality and validity of the decision-making process. </w:t>
      </w:r>
    </w:p>
    <w:p w:rsidR="00E15E94" w:rsidRPr="003A4FBC" w:rsidRDefault="00E15E94" w:rsidP="00E15E94">
      <w:pPr>
        <w:keepNext/>
        <w:ind w:left="720" w:hanging="720"/>
        <w:jc w:val="both"/>
        <w:outlineLvl w:val="7"/>
        <w:rPr>
          <w:b/>
          <w:bCs/>
          <w:sz w:val="24"/>
          <w:szCs w:val="24"/>
          <w:lang w:eastAsia="en-US"/>
        </w:rPr>
      </w:pPr>
      <w:r w:rsidRPr="003A4FBC">
        <w:rPr>
          <w:bCs/>
          <w:sz w:val="24"/>
          <w:szCs w:val="24"/>
          <w:lang w:eastAsia="en-US"/>
        </w:rPr>
        <w:tab/>
      </w:r>
      <w:r w:rsidRPr="003A4FBC">
        <w:rPr>
          <w:bCs/>
          <w:sz w:val="24"/>
          <w:szCs w:val="24"/>
          <w:lang w:eastAsia="en-US"/>
        </w:rPr>
        <w:tab/>
      </w:r>
    </w:p>
    <w:p w:rsidR="00E15E94" w:rsidRPr="003A4FBC" w:rsidRDefault="00E15E94" w:rsidP="00E15E94">
      <w:pPr>
        <w:jc w:val="both"/>
        <w:rPr>
          <w:rFonts w:eastAsia="Cambria"/>
          <w:b/>
          <w:bCs/>
          <w:sz w:val="24"/>
          <w:szCs w:val="24"/>
          <w:lang w:eastAsia="en-US"/>
        </w:rPr>
      </w:pPr>
      <w:r w:rsidRPr="003A4FBC">
        <w:rPr>
          <w:rFonts w:eastAsia="Cambria"/>
          <w:b/>
          <w:bCs/>
          <w:sz w:val="24"/>
          <w:szCs w:val="24"/>
          <w:lang w:eastAsia="en-US"/>
        </w:rPr>
        <w:t>1</w:t>
      </w:r>
      <w:r>
        <w:rPr>
          <w:rFonts w:eastAsia="Cambria"/>
          <w:b/>
          <w:bCs/>
          <w:sz w:val="24"/>
          <w:szCs w:val="24"/>
          <w:lang w:eastAsia="en-US"/>
        </w:rPr>
        <w:t>0</w:t>
      </w:r>
      <w:r w:rsidRPr="003A4FBC">
        <w:rPr>
          <w:rFonts w:eastAsia="Cambria"/>
          <w:b/>
          <w:bCs/>
          <w:sz w:val="24"/>
          <w:szCs w:val="24"/>
          <w:lang w:eastAsia="en-US"/>
        </w:rPr>
        <w:t xml:space="preserve">. </w:t>
      </w:r>
      <w:r w:rsidRPr="003A4FBC">
        <w:rPr>
          <w:rFonts w:eastAsia="Cambria"/>
          <w:b/>
          <w:bCs/>
          <w:sz w:val="24"/>
          <w:szCs w:val="24"/>
          <w:lang w:eastAsia="en-US"/>
        </w:rPr>
        <w:tab/>
        <w:t>GENERAL</w:t>
      </w:r>
    </w:p>
    <w:p w:rsidR="00E15E94" w:rsidRPr="003A4FBC" w:rsidRDefault="00E15E94" w:rsidP="00E15E94">
      <w:pPr>
        <w:ind w:left="1440"/>
        <w:jc w:val="both"/>
        <w:rPr>
          <w:rFonts w:eastAsia="Cambria"/>
          <w:sz w:val="24"/>
          <w:szCs w:val="24"/>
          <w:lang w:eastAsia="en-US"/>
        </w:rPr>
      </w:pPr>
    </w:p>
    <w:p w:rsidR="00E15E94" w:rsidRPr="003A4FBC" w:rsidRDefault="00E15E94" w:rsidP="00E15E94">
      <w:pPr>
        <w:keepNext/>
        <w:ind w:left="720" w:hanging="720"/>
        <w:jc w:val="both"/>
        <w:outlineLvl w:val="7"/>
        <w:rPr>
          <w:bCs/>
          <w:sz w:val="24"/>
          <w:szCs w:val="24"/>
          <w:lang w:eastAsia="en-US"/>
        </w:rPr>
      </w:pPr>
      <w:r w:rsidRPr="003A4FBC">
        <w:rPr>
          <w:bCs/>
          <w:sz w:val="24"/>
          <w:szCs w:val="24"/>
          <w:lang w:eastAsia="en-US"/>
        </w:rPr>
        <w:tab/>
        <w:t>Members of the IFR panel must declare interests that may be relevant and material to the consideration of any item of IFR Panel business.  In such an event, the Member may not take part in discussions relating to any such item of business</w:t>
      </w:r>
      <w:r>
        <w:rPr>
          <w:bCs/>
          <w:sz w:val="24"/>
          <w:szCs w:val="24"/>
          <w:lang w:eastAsia="en-US"/>
        </w:rPr>
        <w:t>.</w:t>
      </w:r>
    </w:p>
    <w:p w:rsidR="00E15E94" w:rsidRPr="003A4FBC" w:rsidRDefault="00E15E94" w:rsidP="00E15E94">
      <w:pPr>
        <w:keepNext/>
        <w:jc w:val="both"/>
        <w:outlineLvl w:val="7"/>
        <w:rPr>
          <w:bCs/>
          <w:sz w:val="24"/>
          <w:szCs w:val="24"/>
          <w:lang w:eastAsia="en-US"/>
        </w:rPr>
      </w:pPr>
    </w:p>
    <w:p w:rsidR="00E15E94" w:rsidRPr="003A4FBC" w:rsidRDefault="00E15E94" w:rsidP="00E15E94">
      <w:pPr>
        <w:keepNext/>
        <w:ind w:left="720" w:hanging="180"/>
        <w:jc w:val="both"/>
        <w:outlineLvl w:val="7"/>
        <w:rPr>
          <w:bCs/>
          <w:sz w:val="24"/>
          <w:szCs w:val="24"/>
          <w:lang w:eastAsia="en-US"/>
        </w:rPr>
      </w:pPr>
      <w:r w:rsidRPr="003A4FBC">
        <w:rPr>
          <w:bCs/>
          <w:sz w:val="24"/>
          <w:szCs w:val="24"/>
          <w:lang w:eastAsia="en-US"/>
        </w:rPr>
        <w:t xml:space="preserve">   All discussions within the context of the IFR Panel</w:t>
      </w:r>
      <w:r>
        <w:rPr>
          <w:bCs/>
          <w:sz w:val="24"/>
          <w:szCs w:val="24"/>
          <w:lang w:eastAsia="en-US"/>
        </w:rPr>
        <w:t xml:space="preserve"> will be treated as strictly </w:t>
      </w:r>
      <w:r w:rsidRPr="003A4FBC">
        <w:rPr>
          <w:bCs/>
          <w:sz w:val="24"/>
          <w:szCs w:val="24"/>
          <w:lang w:eastAsia="en-US"/>
        </w:rPr>
        <w:t>confidential amongst the IFR Panel members.</w:t>
      </w:r>
    </w:p>
    <w:p w:rsidR="00E15E94" w:rsidRPr="003A4FBC" w:rsidRDefault="00E15E94" w:rsidP="00E15E94">
      <w:pPr>
        <w:jc w:val="both"/>
        <w:rPr>
          <w:rFonts w:eastAsia="Cambria"/>
          <w:sz w:val="24"/>
          <w:szCs w:val="24"/>
          <w:lang w:eastAsia="en-US"/>
        </w:rPr>
      </w:pPr>
    </w:p>
    <w:p w:rsidR="00E15E94" w:rsidRPr="003A4FBC" w:rsidRDefault="00E15E94" w:rsidP="00E15E94">
      <w:pPr>
        <w:keepNext/>
        <w:jc w:val="both"/>
        <w:outlineLvl w:val="5"/>
        <w:rPr>
          <w:b/>
          <w:bCs/>
          <w:sz w:val="24"/>
          <w:szCs w:val="24"/>
          <w:lang w:eastAsia="en-US"/>
        </w:rPr>
      </w:pPr>
      <w:bookmarkStart w:id="3" w:name="_Toc210642460"/>
      <w:r>
        <w:rPr>
          <w:b/>
          <w:bCs/>
          <w:sz w:val="24"/>
          <w:szCs w:val="24"/>
          <w:lang w:eastAsia="en-US"/>
        </w:rPr>
        <w:t>11</w:t>
      </w:r>
      <w:r w:rsidRPr="003A4FBC">
        <w:rPr>
          <w:b/>
          <w:bCs/>
          <w:sz w:val="24"/>
          <w:szCs w:val="24"/>
          <w:lang w:eastAsia="en-US"/>
        </w:rPr>
        <w:t>.</w:t>
      </w:r>
      <w:r w:rsidRPr="003A4FBC">
        <w:rPr>
          <w:b/>
          <w:bCs/>
          <w:sz w:val="24"/>
          <w:szCs w:val="24"/>
          <w:lang w:eastAsia="en-US"/>
        </w:rPr>
        <w:tab/>
        <w:t>APPROVAL AND REPORTING ARRANGEMENTS</w:t>
      </w:r>
      <w:bookmarkEnd w:id="3"/>
    </w:p>
    <w:p w:rsidR="00E15E94" w:rsidRPr="003A4FBC" w:rsidRDefault="00E15E94" w:rsidP="00E15E94">
      <w:pPr>
        <w:jc w:val="both"/>
        <w:rPr>
          <w:rFonts w:eastAsia="Cambria"/>
          <w:bCs/>
          <w:sz w:val="24"/>
          <w:szCs w:val="24"/>
          <w:lang w:eastAsia="en-US"/>
        </w:rPr>
      </w:pPr>
    </w:p>
    <w:p w:rsidR="00E15E94" w:rsidRPr="003A4FBC" w:rsidRDefault="00E15E94" w:rsidP="00E15E94">
      <w:pPr>
        <w:keepNext/>
        <w:ind w:left="720" w:hanging="720"/>
        <w:jc w:val="both"/>
        <w:outlineLvl w:val="7"/>
        <w:rPr>
          <w:bCs/>
          <w:sz w:val="24"/>
          <w:szCs w:val="24"/>
          <w:lang w:eastAsia="en-US"/>
        </w:rPr>
      </w:pPr>
      <w:r w:rsidRPr="003A4FBC">
        <w:rPr>
          <w:bCs/>
          <w:sz w:val="24"/>
          <w:szCs w:val="24"/>
          <w:lang w:eastAsia="en-US"/>
        </w:rPr>
        <w:t xml:space="preserve">  </w:t>
      </w:r>
      <w:r w:rsidRPr="003A4FBC">
        <w:rPr>
          <w:bCs/>
          <w:sz w:val="24"/>
          <w:szCs w:val="24"/>
          <w:lang w:eastAsia="en-US"/>
        </w:rPr>
        <w:tab/>
        <w:t>All recommendations made by the IFR Panel must be signed off by a nominated person with delegated authority</w:t>
      </w:r>
      <w:r>
        <w:rPr>
          <w:bCs/>
          <w:sz w:val="24"/>
          <w:szCs w:val="24"/>
          <w:lang w:eastAsia="en-US"/>
        </w:rPr>
        <w:t xml:space="preserve"> from the CCG</w:t>
      </w:r>
      <w:r w:rsidRPr="003A4FBC">
        <w:rPr>
          <w:bCs/>
          <w:sz w:val="24"/>
          <w:szCs w:val="24"/>
          <w:lang w:eastAsia="en-US"/>
        </w:rPr>
        <w:t xml:space="preserve"> prior to the clinician who made the request being informed of the outcome.  </w:t>
      </w:r>
    </w:p>
    <w:p w:rsidR="00E15E94" w:rsidRPr="003A4FBC" w:rsidRDefault="00E15E94" w:rsidP="00E15E94">
      <w:pPr>
        <w:rPr>
          <w:rFonts w:ascii="Cambria" w:eastAsia="Cambria" w:hAnsi="Cambria"/>
          <w:sz w:val="24"/>
          <w:szCs w:val="24"/>
          <w:lang w:eastAsia="en-US"/>
        </w:rPr>
      </w:pPr>
    </w:p>
    <w:p w:rsidR="00E15E94" w:rsidRPr="003A4FBC" w:rsidRDefault="00E15E94" w:rsidP="00E15E94">
      <w:pPr>
        <w:ind w:left="720"/>
        <w:jc w:val="both"/>
        <w:rPr>
          <w:rFonts w:eastAsia="Cambria"/>
          <w:sz w:val="24"/>
          <w:szCs w:val="24"/>
          <w:lang w:eastAsia="en-US"/>
        </w:rPr>
      </w:pPr>
      <w:r w:rsidRPr="003A4FBC">
        <w:rPr>
          <w:rFonts w:eastAsia="Cambria"/>
          <w:sz w:val="24"/>
          <w:szCs w:val="24"/>
          <w:lang w:eastAsia="en-US"/>
        </w:rPr>
        <w:t xml:space="preserve">Where urgent recommendations are made outside the usual IFR Panel meeting, the IFR </w:t>
      </w:r>
      <w:r>
        <w:rPr>
          <w:rFonts w:eastAsia="Cambria"/>
          <w:sz w:val="24"/>
          <w:szCs w:val="24"/>
          <w:lang w:eastAsia="en-US"/>
        </w:rPr>
        <w:t>Business Manager</w:t>
      </w:r>
      <w:r w:rsidRPr="003A4FBC">
        <w:rPr>
          <w:rFonts w:eastAsia="Cambria"/>
          <w:sz w:val="24"/>
          <w:szCs w:val="24"/>
          <w:lang w:eastAsia="en-US"/>
        </w:rPr>
        <w:t xml:space="preserve"> will aim to get CCG sign off.  If sign off by the CCG cannot be achieved for any reason the referring clinician will be notified of the decision prior to sign off in order to meet the patient</w:t>
      </w:r>
      <w:r>
        <w:rPr>
          <w:rFonts w:eastAsia="Cambria"/>
          <w:sz w:val="24"/>
          <w:szCs w:val="24"/>
          <w:lang w:eastAsia="en-US"/>
        </w:rPr>
        <w:t>’</w:t>
      </w:r>
      <w:r w:rsidRPr="003A4FBC">
        <w:rPr>
          <w:rFonts w:eastAsia="Cambria"/>
          <w:sz w:val="24"/>
          <w:szCs w:val="24"/>
          <w:lang w:eastAsia="en-US"/>
        </w:rPr>
        <w:t>s clinical need.</w:t>
      </w:r>
    </w:p>
    <w:p w:rsidR="00E15E94" w:rsidRPr="003A4FBC" w:rsidRDefault="00E15E94" w:rsidP="00E15E94">
      <w:pPr>
        <w:jc w:val="both"/>
        <w:rPr>
          <w:rFonts w:eastAsia="Cambria"/>
          <w:sz w:val="24"/>
          <w:szCs w:val="24"/>
          <w:lang w:eastAsia="en-US"/>
        </w:rPr>
      </w:pPr>
    </w:p>
    <w:p w:rsidR="00E15E94" w:rsidRPr="003A4FBC" w:rsidRDefault="00E15E94" w:rsidP="00E15E94">
      <w:pPr>
        <w:keepNext/>
        <w:ind w:left="720"/>
        <w:jc w:val="both"/>
        <w:outlineLvl w:val="7"/>
        <w:rPr>
          <w:bCs/>
          <w:sz w:val="24"/>
          <w:szCs w:val="24"/>
          <w:lang w:eastAsia="en-US"/>
        </w:rPr>
      </w:pPr>
      <w:r w:rsidRPr="003A4FBC">
        <w:rPr>
          <w:bCs/>
          <w:sz w:val="24"/>
          <w:szCs w:val="24"/>
          <w:lang w:eastAsia="en-US"/>
        </w:rPr>
        <w:t xml:space="preserve">The IFR panel will operate at all times in accordance with the Standing Orders and the Standing Financial Instructions of </w:t>
      </w:r>
      <w:r>
        <w:rPr>
          <w:bCs/>
          <w:sz w:val="24"/>
          <w:szCs w:val="24"/>
          <w:lang w:eastAsia="en-US"/>
        </w:rPr>
        <w:t>the CCGs</w:t>
      </w:r>
      <w:r w:rsidRPr="003A4FBC">
        <w:rPr>
          <w:bCs/>
          <w:sz w:val="24"/>
          <w:szCs w:val="24"/>
          <w:lang w:eastAsia="en-US"/>
        </w:rPr>
        <w:t>. The expenditure of the Panel will be reviewed and reconciled monthly with finance managers.</w:t>
      </w:r>
    </w:p>
    <w:p w:rsidR="00E15E94" w:rsidRPr="003A4FBC" w:rsidRDefault="00E15E94" w:rsidP="00E15E94">
      <w:pPr>
        <w:jc w:val="both"/>
        <w:rPr>
          <w:rFonts w:eastAsia="Cambria"/>
          <w:sz w:val="24"/>
          <w:szCs w:val="24"/>
          <w:lang w:eastAsia="en-US"/>
        </w:rPr>
      </w:pPr>
    </w:p>
    <w:p w:rsidR="00E15E94" w:rsidRPr="003A4FBC" w:rsidRDefault="00E15E94" w:rsidP="00E15E94">
      <w:pPr>
        <w:tabs>
          <w:tab w:val="num" w:pos="540"/>
        </w:tabs>
        <w:ind w:left="720"/>
        <w:jc w:val="right"/>
        <w:rPr>
          <w:sz w:val="24"/>
          <w:szCs w:val="24"/>
          <w:lang w:eastAsia="en-US"/>
        </w:rPr>
      </w:pPr>
      <w:r>
        <w:rPr>
          <w:sz w:val="24"/>
          <w:szCs w:val="24"/>
          <w:lang w:eastAsia="en-US"/>
        </w:rPr>
        <w:br w:type="page"/>
      </w:r>
      <w:r w:rsidRPr="003A4FBC">
        <w:rPr>
          <w:b/>
          <w:sz w:val="24"/>
          <w:szCs w:val="24"/>
          <w:lang w:eastAsia="en-US"/>
        </w:rPr>
        <w:lastRenderedPageBreak/>
        <w:t>Appendix 1</w:t>
      </w:r>
    </w:p>
    <w:p w:rsidR="00E15E94" w:rsidRPr="003A4FBC" w:rsidRDefault="00E15E94" w:rsidP="00E15E94">
      <w:pPr>
        <w:tabs>
          <w:tab w:val="num" w:pos="540"/>
        </w:tabs>
        <w:ind w:left="720"/>
        <w:jc w:val="right"/>
        <w:rPr>
          <w:sz w:val="24"/>
          <w:szCs w:val="24"/>
          <w:lang w:eastAsia="en-US"/>
        </w:rPr>
      </w:pPr>
    </w:p>
    <w:p w:rsidR="00E15E94" w:rsidRPr="003A4FBC" w:rsidRDefault="00E15E94" w:rsidP="00E15E94">
      <w:pPr>
        <w:tabs>
          <w:tab w:val="num" w:pos="540"/>
        </w:tabs>
        <w:ind w:left="720"/>
        <w:jc w:val="right"/>
        <w:rPr>
          <w:sz w:val="24"/>
          <w:szCs w:val="24"/>
          <w:lang w:eastAsia="en-US"/>
        </w:rPr>
      </w:pPr>
    </w:p>
    <w:p w:rsidR="00E15E94" w:rsidRPr="003A4FBC" w:rsidRDefault="00E15E94" w:rsidP="00E15E94">
      <w:pPr>
        <w:tabs>
          <w:tab w:val="num" w:pos="540"/>
        </w:tabs>
        <w:ind w:left="720"/>
        <w:jc w:val="center"/>
        <w:rPr>
          <w:b/>
          <w:sz w:val="24"/>
          <w:szCs w:val="24"/>
          <w:lang w:eastAsia="en-US"/>
        </w:rPr>
      </w:pPr>
      <w:r>
        <w:rPr>
          <w:b/>
          <w:sz w:val="24"/>
          <w:szCs w:val="24"/>
          <w:lang w:eastAsia="en-US"/>
        </w:rPr>
        <w:t>NHS (CCG) Clinical Commissioning Group</w:t>
      </w:r>
    </w:p>
    <w:p w:rsidR="00E15E94" w:rsidRPr="003A4FBC" w:rsidRDefault="00E15E94" w:rsidP="00E15E94">
      <w:pPr>
        <w:tabs>
          <w:tab w:val="num" w:pos="540"/>
        </w:tabs>
        <w:ind w:left="720"/>
        <w:jc w:val="center"/>
        <w:rPr>
          <w:b/>
          <w:sz w:val="24"/>
          <w:szCs w:val="24"/>
          <w:lang w:eastAsia="en-US"/>
        </w:rPr>
      </w:pPr>
      <w:r w:rsidRPr="003A4FBC">
        <w:rPr>
          <w:b/>
          <w:sz w:val="24"/>
          <w:szCs w:val="24"/>
          <w:lang w:eastAsia="en-US"/>
        </w:rPr>
        <w:t>Individual Funding Request (IFR) Panel</w:t>
      </w:r>
    </w:p>
    <w:p w:rsidR="00E15E94" w:rsidRPr="003A4FBC" w:rsidRDefault="00E15E94" w:rsidP="00E15E94">
      <w:pPr>
        <w:tabs>
          <w:tab w:val="num" w:pos="540"/>
        </w:tabs>
        <w:ind w:left="720"/>
        <w:jc w:val="center"/>
        <w:rPr>
          <w:b/>
          <w:sz w:val="24"/>
          <w:szCs w:val="24"/>
          <w:lang w:eastAsia="en-US"/>
        </w:rPr>
      </w:pPr>
      <w:r w:rsidRPr="003A4FBC">
        <w:rPr>
          <w:b/>
          <w:sz w:val="24"/>
          <w:szCs w:val="24"/>
          <w:lang w:eastAsia="en-US"/>
        </w:rPr>
        <w:t>Terms of Reference</w:t>
      </w:r>
    </w:p>
    <w:p w:rsidR="00E15E94" w:rsidRPr="003A4FBC" w:rsidRDefault="00E15E94" w:rsidP="00E15E94">
      <w:pPr>
        <w:tabs>
          <w:tab w:val="num" w:pos="540"/>
        </w:tabs>
        <w:ind w:left="720"/>
        <w:jc w:val="center"/>
        <w:rPr>
          <w:b/>
          <w:sz w:val="24"/>
          <w:szCs w:val="24"/>
          <w:lang w:eastAsia="en-US"/>
        </w:rPr>
      </w:pPr>
    </w:p>
    <w:p w:rsidR="00E15E94" w:rsidRPr="003A4FBC" w:rsidRDefault="00E15E94" w:rsidP="00E15E94">
      <w:pPr>
        <w:tabs>
          <w:tab w:val="num" w:pos="540"/>
        </w:tabs>
        <w:ind w:left="720"/>
        <w:jc w:val="center"/>
        <w:rPr>
          <w:b/>
          <w:sz w:val="24"/>
          <w:szCs w:val="24"/>
          <w:lang w:eastAsia="en-US"/>
        </w:rPr>
      </w:pPr>
    </w:p>
    <w:p w:rsidR="00E15E94" w:rsidRPr="003A4FBC" w:rsidRDefault="00E15E94" w:rsidP="00E15E94">
      <w:pPr>
        <w:widowControl/>
        <w:numPr>
          <w:ilvl w:val="0"/>
          <w:numId w:val="27"/>
        </w:numPr>
        <w:autoSpaceDE/>
        <w:autoSpaceDN/>
        <w:spacing w:after="200" w:line="276" w:lineRule="auto"/>
        <w:jc w:val="both"/>
        <w:rPr>
          <w:sz w:val="24"/>
          <w:szCs w:val="24"/>
          <w:lang w:eastAsia="en-US"/>
        </w:rPr>
      </w:pPr>
      <w:r w:rsidRPr="003A4FBC">
        <w:rPr>
          <w:b/>
          <w:sz w:val="24"/>
          <w:szCs w:val="24"/>
          <w:lang w:eastAsia="en-US"/>
        </w:rPr>
        <w:t>Purpose</w:t>
      </w:r>
    </w:p>
    <w:p w:rsidR="00E15E94" w:rsidRPr="003A4FBC" w:rsidRDefault="00E15E94" w:rsidP="00E15E94">
      <w:pPr>
        <w:ind w:left="1440"/>
        <w:jc w:val="both"/>
        <w:rPr>
          <w:sz w:val="24"/>
          <w:szCs w:val="24"/>
          <w:lang w:eastAsia="en-US"/>
        </w:rPr>
      </w:pPr>
      <w:r w:rsidRPr="003A4FBC">
        <w:rPr>
          <w:sz w:val="24"/>
          <w:szCs w:val="24"/>
          <w:lang w:eastAsia="en-US"/>
        </w:rPr>
        <w:t>The IFR Panel will consider all requests for treatment that are not routinely commissioned including exceptions to the existing standard Polic</w:t>
      </w:r>
      <w:r>
        <w:rPr>
          <w:sz w:val="24"/>
          <w:szCs w:val="24"/>
          <w:lang w:eastAsia="en-US"/>
        </w:rPr>
        <w:t>ies</w:t>
      </w:r>
      <w:r w:rsidRPr="003A4FBC">
        <w:rPr>
          <w:sz w:val="24"/>
          <w:szCs w:val="24"/>
          <w:lang w:eastAsia="en-US"/>
        </w:rPr>
        <w:t xml:space="preserve"> and requests made in the absence of any standard Policy.</w:t>
      </w:r>
    </w:p>
    <w:p w:rsidR="00E15E94" w:rsidRPr="003A4FBC" w:rsidRDefault="00E15E94" w:rsidP="00E15E94">
      <w:pPr>
        <w:jc w:val="both"/>
        <w:rPr>
          <w:sz w:val="24"/>
          <w:szCs w:val="24"/>
          <w:lang w:eastAsia="en-US"/>
        </w:rPr>
      </w:pPr>
    </w:p>
    <w:p w:rsidR="00E15E94" w:rsidRDefault="00E15E94" w:rsidP="00E15E94">
      <w:pPr>
        <w:widowControl/>
        <w:numPr>
          <w:ilvl w:val="0"/>
          <w:numId w:val="27"/>
        </w:numPr>
        <w:autoSpaceDE/>
        <w:autoSpaceDN/>
        <w:spacing w:after="200" w:line="276" w:lineRule="auto"/>
        <w:jc w:val="both"/>
        <w:rPr>
          <w:sz w:val="24"/>
          <w:szCs w:val="24"/>
          <w:lang w:eastAsia="en-US"/>
        </w:rPr>
      </w:pPr>
      <w:r w:rsidRPr="003A4FBC">
        <w:rPr>
          <w:b/>
          <w:sz w:val="24"/>
          <w:szCs w:val="24"/>
          <w:lang w:eastAsia="en-US"/>
        </w:rPr>
        <w:t>Membership</w:t>
      </w:r>
    </w:p>
    <w:p w:rsidR="00E15E94" w:rsidRDefault="00E15E94" w:rsidP="00E15E94">
      <w:pPr>
        <w:widowControl/>
        <w:numPr>
          <w:ilvl w:val="1"/>
          <w:numId w:val="27"/>
        </w:numPr>
        <w:autoSpaceDE/>
        <w:autoSpaceDN/>
        <w:spacing w:after="200" w:line="276" w:lineRule="auto"/>
        <w:jc w:val="both"/>
        <w:rPr>
          <w:sz w:val="24"/>
          <w:szCs w:val="24"/>
          <w:lang w:eastAsia="en-US"/>
        </w:rPr>
      </w:pPr>
      <w:r w:rsidRPr="00FC66F0">
        <w:rPr>
          <w:rFonts w:eastAsia="Cambria"/>
          <w:sz w:val="24"/>
          <w:szCs w:val="24"/>
          <w:lang w:eastAsia="en-US"/>
        </w:rPr>
        <w:t xml:space="preserve">At least one GP Medical Advisor (clinical advice, research, clinical liaison and decision-making).  Medical Advisors may be virtual and may submit their comments to the IFR team prior to a meeting.  </w:t>
      </w:r>
    </w:p>
    <w:p w:rsidR="00E15E94" w:rsidRDefault="00E15E94" w:rsidP="00E15E94">
      <w:pPr>
        <w:widowControl/>
        <w:numPr>
          <w:ilvl w:val="1"/>
          <w:numId w:val="27"/>
        </w:numPr>
        <w:autoSpaceDE/>
        <w:autoSpaceDN/>
        <w:spacing w:after="200" w:line="276" w:lineRule="auto"/>
        <w:jc w:val="both"/>
        <w:rPr>
          <w:sz w:val="24"/>
          <w:szCs w:val="24"/>
          <w:lang w:eastAsia="en-US"/>
        </w:rPr>
      </w:pPr>
      <w:r w:rsidRPr="00FC66F0">
        <w:rPr>
          <w:rFonts w:eastAsia="Cambria"/>
          <w:sz w:val="24"/>
          <w:szCs w:val="24"/>
          <w:lang w:eastAsia="en-US"/>
        </w:rPr>
        <w:t>1 IFR Lead Manager or deputy (compliance with IFR and commissioning standard Policy</w:t>
      </w:r>
      <w:r>
        <w:rPr>
          <w:rFonts w:eastAsia="Cambria"/>
          <w:sz w:val="24"/>
          <w:szCs w:val="24"/>
          <w:lang w:eastAsia="en-US"/>
        </w:rPr>
        <w:t>,</w:t>
      </w:r>
      <w:r w:rsidRPr="00FC66F0">
        <w:rPr>
          <w:rFonts w:eastAsia="Cambria"/>
          <w:sz w:val="24"/>
          <w:szCs w:val="24"/>
          <w:lang w:eastAsia="en-US"/>
        </w:rPr>
        <w:t xml:space="preserve"> communication of further commissioning actions</w:t>
      </w:r>
      <w:r>
        <w:rPr>
          <w:rFonts w:eastAsia="Cambria"/>
          <w:sz w:val="24"/>
          <w:szCs w:val="24"/>
          <w:lang w:eastAsia="en-US"/>
        </w:rPr>
        <w:t xml:space="preserve"> and decision-making</w:t>
      </w:r>
      <w:r w:rsidRPr="00FC66F0">
        <w:rPr>
          <w:rFonts w:eastAsia="Cambria"/>
          <w:sz w:val="24"/>
          <w:szCs w:val="24"/>
          <w:lang w:eastAsia="en-US"/>
        </w:rPr>
        <w:t>)</w:t>
      </w:r>
    </w:p>
    <w:p w:rsidR="00E15E94" w:rsidRPr="00FC66F0" w:rsidRDefault="00E15E94" w:rsidP="00E15E94">
      <w:pPr>
        <w:widowControl/>
        <w:numPr>
          <w:ilvl w:val="1"/>
          <w:numId w:val="27"/>
        </w:numPr>
        <w:autoSpaceDE/>
        <w:autoSpaceDN/>
        <w:spacing w:after="200" w:line="276" w:lineRule="auto"/>
        <w:jc w:val="both"/>
        <w:rPr>
          <w:sz w:val="24"/>
          <w:szCs w:val="24"/>
          <w:lang w:eastAsia="en-US"/>
        </w:rPr>
      </w:pPr>
      <w:r w:rsidRPr="00FC66F0">
        <w:rPr>
          <w:rFonts w:eastAsia="Cambria"/>
          <w:sz w:val="24"/>
          <w:szCs w:val="24"/>
          <w:lang w:eastAsia="en-US"/>
        </w:rPr>
        <w:t>Other clinicians as required, including</w:t>
      </w:r>
      <w:r>
        <w:rPr>
          <w:rFonts w:eastAsia="Cambria"/>
          <w:sz w:val="24"/>
          <w:szCs w:val="24"/>
          <w:lang w:eastAsia="en-US"/>
        </w:rPr>
        <w:t xml:space="preserve">, for example, </w:t>
      </w:r>
      <w:r w:rsidRPr="00FC66F0">
        <w:rPr>
          <w:rFonts w:eastAsia="Cambria"/>
          <w:sz w:val="24"/>
          <w:szCs w:val="24"/>
          <w:lang w:eastAsia="en-US"/>
        </w:rPr>
        <w:t>Complex Neurology and Rehabilitation Advisor, Pharmacist.</w:t>
      </w:r>
    </w:p>
    <w:p w:rsidR="00E15E94" w:rsidRPr="003A4FBC" w:rsidRDefault="00E15E94" w:rsidP="00E15E94">
      <w:pPr>
        <w:widowControl/>
        <w:numPr>
          <w:ilvl w:val="1"/>
          <w:numId w:val="27"/>
        </w:numPr>
        <w:autoSpaceDE/>
        <w:autoSpaceDN/>
        <w:spacing w:after="200" w:line="276" w:lineRule="auto"/>
        <w:jc w:val="both"/>
        <w:rPr>
          <w:sz w:val="24"/>
          <w:szCs w:val="24"/>
          <w:lang w:eastAsia="en-US"/>
        </w:rPr>
      </w:pPr>
      <w:r w:rsidRPr="003A4FBC">
        <w:rPr>
          <w:sz w:val="24"/>
          <w:szCs w:val="24"/>
          <w:lang w:eastAsia="en-US"/>
        </w:rPr>
        <w:t xml:space="preserve">IFR </w:t>
      </w:r>
      <w:r>
        <w:rPr>
          <w:sz w:val="24"/>
          <w:szCs w:val="24"/>
          <w:lang w:eastAsia="en-US"/>
        </w:rPr>
        <w:t>Business Manager</w:t>
      </w:r>
      <w:r w:rsidRPr="003A4FBC">
        <w:rPr>
          <w:sz w:val="24"/>
          <w:szCs w:val="24"/>
          <w:lang w:eastAsia="en-US"/>
        </w:rPr>
        <w:t xml:space="preserve"> or deputy (to present cases and record decisions and actions and aid compliance with policies)</w:t>
      </w:r>
    </w:p>
    <w:p w:rsidR="00E15E94" w:rsidRPr="003A4FBC" w:rsidRDefault="00E15E94" w:rsidP="00E15E94">
      <w:pPr>
        <w:widowControl/>
        <w:numPr>
          <w:ilvl w:val="0"/>
          <w:numId w:val="27"/>
        </w:numPr>
        <w:autoSpaceDE/>
        <w:autoSpaceDN/>
        <w:spacing w:after="200" w:line="276" w:lineRule="auto"/>
        <w:jc w:val="both"/>
        <w:rPr>
          <w:b/>
          <w:sz w:val="24"/>
          <w:szCs w:val="24"/>
          <w:lang w:eastAsia="en-US"/>
        </w:rPr>
      </w:pPr>
      <w:r w:rsidRPr="003A4FBC">
        <w:rPr>
          <w:b/>
          <w:sz w:val="24"/>
          <w:szCs w:val="24"/>
          <w:lang w:eastAsia="en-US"/>
        </w:rPr>
        <w:t>Quoracy</w:t>
      </w:r>
    </w:p>
    <w:p w:rsidR="00E15E94" w:rsidRDefault="00E15E94" w:rsidP="00E15E94">
      <w:pPr>
        <w:ind w:left="1440"/>
        <w:rPr>
          <w:sz w:val="24"/>
          <w:szCs w:val="24"/>
          <w:lang w:eastAsia="en-US"/>
        </w:rPr>
      </w:pPr>
      <w:r w:rsidRPr="003A4FBC">
        <w:rPr>
          <w:sz w:val="24"/>
          <w:szCs w:val="24"/>
          <w:lang w:eastAsia="en-US"/>
        </w:rPr>
        <w:t xml:space="preserve">The Panel must be quorate to make decisions.  </w:t>
      </w:r>
      <w:r>
        <w:rPr>
          <w:sz w:val="24"/>
          <w:szCs w:val="24"/>
          <w:lang w:eastAsia="en-US"/>
        </w:rPr>
        <w:t>At least one</w:t>
      </w:r>
      <w:r w:rsidRPr="003A4FBC">
        <w:rPr>
          <w:sz w:val="24"/>
          <w:szCs w:val="24"/>
          <w:lang w:eastAsia="en-US"/>
        </w:rPr>
        <w:t xml:space="preserve"> GP </w:t>
      </w:r>
      <w:r>
        <w:rPr>
          <w:sz w:val="24"/>
          <w:szCs w:val="24"/>
          <w:lang w:eastAsia="en-US"/>
        </w:rPr>
        <w:t>Medical Advisor</w:t>
      </w:r>
      <w:r w:rsidRPr="003A4FBC">
        <w:rPr>
          <w:sz w:val="24"/>
          <w:szCs w:val="24"/>
          <w:lang w:eastAsia="en-US"/>
        </w:rPr>
        <w:t xml:space="preserve"> and 1 IFR Lead Manager or deputy must be present.</w:t>
      </w:r>
      <w:r>
        <w:rPr>
          <w:sz w:val="24"/>
          <w:szCs w:val="24"/>
          <w:lang w:eastAsia="en-US"/>
        </w:rPr>
        <w:t xml:space="preserve">  </w:t>
      </w:r>
    </w:p>
    <w:p w:rsidR="00E15E94" w:rsidRDefault="00E15E94" w:rsidP="00E15E94">
      <w:pPr>
        <w:ind w:left="1800"/>
        <w:rPr>
          <w:sz w:val="24"/>
          <w:szCs w:val="24"/>
          <w:lang w:eastAsia="en-US"/>
        </w:rPr>
      </w:pPr>
    </w:p>
    <w:p w:rsidR="00E15E94" w:rsidRPr="003A4FBC" w:rsidRDefault="00E15E94" w:rsidP="00E15E94">
      <w:pPr>
        <w:widowControl/>
        <w:numPr>
          <w:ilvl w:val="0"/>
          <w:numId w:val="27"/>
        </w:numPr>
        <w:autoSpaceDE/>
        <w:autoSpaceDN/>
        <w:spacing w:after="200" w:line="276" w:lineRule="auto"/>
        <w:jc w:val="both"/>
        <w:rPr>
          <w:b/>
          <w:sz w:val="24"/>
          <w:szCs w:val="24"/>
          <w:lang w:eastAsia="en-US"/>
        </w:rPr>
      </w:pPr>
      <w:r w:rsidRPr="003A4FBC">
        <w:rPr>
          <w:b/>
          <w:sz w:val="24"/>
          <w:szCs w:val="24"/>
          <w:lang w:eastAsia="en-US"/>
        </w:rPr>
        <w:t>Panel Decisions</w:t>
      </w:r>
    </w:p>
    <w:p w:rsidR="00E15E94" w:rsidRPr="003A4FBC" w:rsidRDefault="00E15E94" w:rsidP="00E15E94">
      <w:pPr>
        <w:ind w:left="1440"/>
        <w:jc w:val="both"/>
        <w:rPr>
          <w:sz w:val="24"/>
          <w:szCs w:val="24"/>
          <w:lang w:eastAsia="en-US"/>
        </w:rPr>
      </w:pPr>
      <w:r w:rsidRPr="003A4FBC">
        <w:rPr>
          <w:sz w:val="24"/>
          <w:szCs w:val="24"/>
          <w:lang w:eastAsia="en-US"/>
        </w:rPr>
        <w:t xml:space="preserve">The Panel will seek to make a majority decision.  Where there is a difference of opinion the IFR </w:t>
      </w:r>
      <w:r>
        <w:rPr>
          <w:sz w:val="24"/>
          <w:szCs w:val="24"/>
          <w:lang w:eastAsia="en-US"/>
        </w:rPr>
        <w:t>Business Manager</w:t>
      </w:r>
      <w:r w:rsidRPr="003A4FBC">
        <w:rPr>
          <w:sz w:val="24"/>
          <w:szCs w:val="24"/>
          <w:lang w:eastAsia="en-US"/>
        </w:rPr>
        <w:t xml:space="preserve"> will seek further advice from another GP Advisor and the case will be discussed at the next available Panel meeting until a unanimous decision can be made. </w:t>
      </w:r>
    </w:p>
    <w:p w:rsidR="00E15E94" w:rsidRDefault="00E15E94" w:rsidP="00E15E94">
      <w:pPr>
        <w:ind w:left="1440"/>
        <w:jc w:val="both"/>
        <w:rPr>
          <w:sz w:val="24"/>
          <w:szCs w:val="24"/>
          <w:lang w:eastAsia="en-US"/>
        </w:rPr>
      </w:pPr>
    </w:p>
    <w:p w:rsidR="00E15E94" w:rsidRPr="003A4FBC" w:rsidRDefault="00E15E94" w:rsidP="00E15E94">
      <w:pPr>
        <w:widowControl/>
        <w:numPr>
          <w:ilvl w:val="0"/>
          <w:numId w:val="27"/>
        </w:numPr>
        <w:autoSpaceDE/>
        <w:autoSpaceDN/>
        <w:spacing w:after="200" w:line="276" w:lineRule="auto"/>
        <w:jc w:val="both"/>
        <w:rPr>
          <w:b/>
          <w:sz w:val="24"/>
          <w:szCs w:val="24"/>
          <w:lang w:eastAsia="en-US"/>
        </w:rPr>
      </w:pPr>
      <w:r w:rsidRPr="003A4FBC">
        <w:rPr>
          <w:b/>
          <w:sz w:val="24"/>
          <w:szCs w:val="24"/>
          <w:lang w:eastAsia="en-US"/>
        </w:rPr>
        <w:t>Attendance at Meetings</w:t>
      </w:r>
    </w:p>
    <w:p w:rsidR="00E15E94" w:rsidRPr="003A4FBC" w:rsidRDefault="00E15E94" w:rsidP="00E15E94">
      <w:pPr>
        <w:ind w:left="1440"/>
        <w:jc w:val="both"/>
        <w:rPr>
          <w:sz w:val="24"/>
          <w:szCs w:val="24"/>
          <w:lang w:eastAsia="en-US"/>
        </w:rPr>
      </w:pPr>
      <w:r w:rsidRPr="003A4FBC">
        <w:rPr>
          <w:sz w:val="24"/>
          <w:szCs w:val="24"/>
          <w:lang w:eastAsia="en-US"/>
        </w:rPr>
        <w:t>Other members of staff may be requested to attend the Panel meetings in an advisory capacity as necessary to discuss particular issues or to offer advice to the Panel members.</w:t>
      </w:r>
    </w:p>
    <w:p w:rsidR="00E15E94" w:rsidRDefault="00E15E94" w:rsidP="00E15E94">
      <w:pPr>
        <w:jc w:val="both"/>
        <w:rPr>
          <w:sz w:val="24"/>
          <w:szCs w:val="24"/>
          <w:lang w:eastAsia="en-US"/>
        </w:rPr>
      </w:pPr>
    </w:p>
    <w:p w:rsidR="00E15E94" w:rsidRDefault="00E15E94" w:rsidP="00E15E94">
      <w:pPr>
        <w:jc w:val="both"/>
        <w:rPr>
          <w:sz w:val="24"/>
          <w:szCs w:val="24"/>
          <w:lang w:eastAsia="en-US"/>
        </w:rPr>
      </w:pPr>
    </w:p>
    <w:p w:rsidR="00E15E94" w:rsidRPr="003A4FBC" w:rsidRDefault="00E15E94" w:rsidP="00E15E94">
      <w:pPr>
        <w:jc w:val="both"/>
        <w:rPr>
          <w:sz w:val="24"/>
          <w:szCs w:val="24"/>
          <w:lang w:eastAsia="en-US"/>
        </w:rPr>
      </w:pPr>
    </w:p>
    <w:p w:rsidR="00E15E94" w:rsidRPr="003A4FBC" w:rsidRDefault="00E15E94" w:rsidP="00E15E94">
      <w:pPr>
        <w:jc w:val="both"/>
        <w:rPr>
          <w:b/>
          <w:sz w:val="24"/>
          <w:szCs w:val="24"/>
          <w:lang w:eastAsia="en-US"/>
        </w:rPr>
      </w:pPr>
      <w:r w:rsidRPr="003A4FBC">
        <w:rPr>
          <w:sz w:val="24"/>
          <w:szCs w:val="24"/>
          <w:lang w:eastAsia="en-US"/>
        </w:rPr>
        <w:tab/>
      </w:r>
      <w:r w:rsidRPr="003A4FBC">
        <w:rPr>
          <w:b/>
          <w:sz w:val="24"/>
          <w:szCs w:val="24"/>
          <w:lang w:eastAsia="en-US"/>
        </w:rPr>
        <w:t>6.</w:t>
      </w:r>
      <w:r w:rsidRPr="003A4FBC">
        <w:rPr>
          <w:b/>
          <w:sz w:val="24"/>
          <w:szCs w:val="24"/>
          <w:lang w:eastAsia="en-US"/>
        </w:rPr>
        <w:tab/>
        <w:t>Frequency of Meetings</w:t>
      </w:r>
    </w:p>
    <w:p w:rsidR="00E15E94" w:rsidRPr="003A4FBC" w:rsidRDefault="00E15E94" w:rsidP="00E15E94">
      <w:pPr>
        <w:jc w:val="both"/>
        <w:rPr>
          <w:sz w:val="24"/>
          <w:szCs w:val="24"/>
          <w:lang w:eastAsia="en-US"/>
        </w:rPr>
      </w:pPr>
    </w:p>
    <w:p w:rsidR="00E15E94" w:rsidRPr="003A4FBC" w:rsidRDefault="00E15E94" w:rsidP="00E15E94">
      <w:pPr>
        <w:ind w:left="1440"/>
        <w:jc w:val="both"/>
        <w:rPr>
          <w:sz w:val="24"/>
          <w:szCs w:val="24"/>
          <w:lang w:eastAsia="en-US"/>
        </w:rPr>
      </w:pPr>
      <w:r w:rsidRPr="003A4FBC">
        <w:rPr>
          <w:sz w:val="24"/>
          <w:szCs w:val="24"/>
          <w:lang w:eastAsia="en-US"/>
        </w:rPr>
        <w:lastRenderedPageBreak/>
        <w:t>The Panel will meet weekly and will consider all reques</w:t>
      </w:r>
      <w:r>
        <w:rPr>
          <w:sz w:val="24"/>
          <w:szCs w:val="24"/>
          <w:lang w:eastAsia="en-US"/>
        </w:rPr>
        <w:t xml:space="preserve">ts received up to 12 noon on the Thursday of the week </w:t>
      </w:r>
      <w:r w:rsidRPr="003A4FBC">
        <w:rPr>
          <w:sz w:val="24"/>
          <w:szCs w:val="24"/>
          <w:lang w:eastAsia="en-US"/>
        </w:rPr>
        <w:t>prior to the meeting.</w:t>
      </w:r>
    </w:p>
    <w:p w:rsidR="00E15E94" w:rsidRPr="003A4FBC" w:rsidRDefault="00E15E94" w:rsidP="00E15E94">
      <w:pPr>
        <w:jc w:val="both"/>
        <w:rPr>
          <w:sz w:val="24"/>
          <w:szCs w:val="24"/>
          <w:lang w:eastAsia="en-US"/>
        </w:rPr>
      </w:pPr>
    </w:p>
    <w:p w:rsidR="00E15E94" w:rsidRPr="003A4FBC" w:rsidRDefault="00E15E94" w:rsidP="00E15E94">
      <w:pPr>
        <w:ind w:firstLine="720"/>
        <w:jc w:val="both"/>
        <w:rPr>
          <w:sz w:val="24"/>
          <w:szCs w:val="24"/>
          <w:lang w:eastAsia="en-US"/>
        </w:rPr>
      </w:pPr>
      <w:r w:rsidRPr="003A4FBC">
        <w:rPr>
          <w:b/>
          <w:sz w:val="24"/>
          <w:szCs w:val="24"/>
          <w:lang w:eastAsia="en-US"/>
        </w:rPr>
        <w:t>7.</w:t>
      </w:r>
      <w:r w:rsidRPr="003A4FBC">
        <w:rPr>
          <w:b/>
          <w:sz w:val="24"/>
          <w:szCs w:val="24"/>
          <w:lang w:eastAsia="en-US"/>
        </w:rPr>
        <w:tab/>
        <w:t>Duties and Operation</w:t>
      </w:r>
    </w:p>
    <w:p w:rsidR="00E15E94" w:rsidRPr="003A4FBC" w:rsidRDefault="00E15E94" w:rsidP="00E15E94">
      <w:pPr>
        <w:adjustRightInd w:val="0"/>
        <w:jc w:val="both"/>
        <w:rPr>
          <w:color w:val="000000"/>
          <w:sz w:val="24"/>
          <w:szCs w:val="24"/>
        </w:rPr>
      </w:pPr>
    </w:p>
    <w:p w:rsidR="00E15E94" w:rsidRPr="003A4FBC" w:rsidRDefault="00E15E94" w:rsidP="00E15E94">
      <w:pPr>
        <w:widowControl/>
        <w:numPr>
          <w:ilvl w:val="1"/>
          <w:numId w:val="28"/>
        </w:numPr>
        <w:adjustRightInd w:val="0"/>
        <w:spacing w:after="200" w:line="276" w:lineRule="auto"/>
        <w:jc w:val="both"/>
        <w:rPr>
          <w:color w:val="000000"/>
          <w:sz w:val="24"/>
          <w:szCs w:val="24"/>
        </w:rPr>
      </w:pPr>
      <w:r w:rsidRPr="003A4FBC">
        <w:rPr>
          <w:color w:val="000000"/>
          <w:sz w:val="24"/>
          <w:szCs w:val="24"/>
        </w:rPr>
        <w:t>The duties of the IFR Panel will be to consider, and approve or decline, where appropriate, requests to fund treatment for individual patients.</w:t>
      </w:r>
    </w:p>
    <w:p w:rsidR="00E15E94" w:rsidRPr="003A4FBC" w:rsidRDefault="00E15E94" w:rsidP="00E15E94">
      <w:pPr>
        <w:widowControl/>
        <w:numPr>
          <w:ilvl w:val="1"/>
          <w:numId w:val="28"/>
        </w:numPr>
        <w:adjustRightInd w:val="0"/>
        <w:spacing w:after="200" w:line="276" w:lineRule="auto"/>
        <w:jc w:val="both"/>
        <w:rPr>
          <w:color w:val="000000"/>
          <w:sz w:val="24"/>
          <w:szCs w:val="24"/>
        </w:rPr>
      </w:pPr>
      <w:r w:rsidRPr="003A4FBC">
        <w:rPr>
          <w:color w:val="000000"/>
          <w:sz w:val="24"/>
          <w:szCs w:val="24"/>
        </w:rPr>
        <w:t xml:space="preserve">The IFR Panel may seek additional or supporting information to further inform the request.  </w:t>
      </w:r>
    </w:p>
    <w:p w:rsidR="00E15E94" w:rsidRPr="003A4FBC" w:rsidRDefault="00E15E94" w:rsidP="00E15E94">
      <w:pPr>
        <w:widowControl/>
        <w:numPr>
          <w:ilvl w:val="1"/>
          <w:numId w:val="28"/>
        </w:numPr>
        <w:adjustRightInd w:val="0"/>
        <w:spacing w:after="200" w:line="276" w:lineRule="auto"/>
        <w:jc w:val="both"/>
        <w:rPr>
          <w:color w:val="000000"/>
          <w:sz w:val="24"/>
          <w:szCs w:val="24"/>
        </w:rPr>
      </w:pPr>
      <w:r w:rsidRPr="003A4FBC">
        <w:rPr>
          <w:color w:val="000000"/>
          <w:sz w:val="24"/>
          <w:szCs w:val="24"/>
        </w:rPr>
        <w:t>Patient identifiable information will be dealt with in confidence, and will not be used unless essential to the consideration of the request.</w:t>
      </w:r>
    </w:p>
    <w:p w:rsidR="00E15E94" w:rsidRPr="003A4FBC" w:rsidRDefault="00E15E94" w:rsidP="00E15E94">
      <w:pPr>
        <w:widowControl/>
        <w:numPr>
          <w:ilvl w:val="1"/>
          <w:numId w:val="28"/>
        </w:numPr>
        <w:adjustRightInd w:val="0"/>
        <w:spacing w:after="200" w:line="276" w:lineRule="auto"/>
        <w:jc w:val="both"/>
        <w:rPr>
          <w:color w:val="000000"/>
          <w:sz w:val="24"/>
          <w:szCs w:val="24"/>
        </w:rPr>
      </w:pPr>
      <w:r w:rsidRPr="003A4FBC">
        <w:rPr>
          <w:color w:val="000000"/>
          <w:sz w:val="24"/>
          <w:szCs w:val="24"/>
        </w:rPr>
        <w:t>The IFR Panel will consider all the necessary information received from the clinicians involved in the patient’s care.</w:t>
      </w:r>
    </w:p>
    <w:p w:rsidR="00E15E94" w:rsidRPr="003A4FBC" w:rsidRDefault="00E15E94" w:rsidP="00E15E94">
      <w:pPr>
        <w:widowControl/>
        <w:numPr>
          <w:ilvl w:val="1"/>
          <w:numId w:val="28"/>
        </w:numPr>
        <w:adjustRightInd w:val="0"/>
        <w:spacing w:after="200" w:line="276" w:lineRule="auto"/>
        <w:jc w:val="both"/>
        <w:rPr>
          <w:color w:val="000000"/>
          <w:sz w:val="24"/>
          <w:szCs w:val="24"/>
        </w:rPr>
      </w:pPr>
      <w:r w:rsidRPr="003A4FBC">
        <w:rPr>
          <w:color w:val="000000"/>
          <w:sz w:val="24"/>
          <w:szCs w:val="24"/>
        </w:rPr>
        <w:t>The IFR Panel will assess and evaluate the evidence base for the clinical and cost-effectiveness of each intervention under discussion, and will consider the views of relevant stakeholders where appropriate.</w:t>
      </w:r>
    </w:p>
    <w:p w:rsidR="00E15E94" w:rsidRPr="003A4FBC" w:rsidRDefault="00E15E94" w:rsidP="00E15E94">
      <w:pPr>
        <w:widowControl/>
        <w:numPr>
          <w:ilvl w:val="1"/>
          <w:numId w:val="28"/>
        </w:numPr>
        <w:adjustRightInd w:val="0"/>
        <w:spacing w:after="200" w:line="276" w:lineRule="auto"/>
        <w:jc w:val="both"/>
        <w:rPr>
          <w:color w:val="000000"/>
          <w:sz w:val="24"/>
          <w:szCs w:val="24"/>
        </w:rPr>
      </w:pPr>
      <w:r w:rsidRPr="003A4FBC">
        <w:rPr>
          <w:color w:val="000000"/>
          <w:sz w:val="24"/>
          <w:szCs w:val="24"/>
        </w:rPr>
        <w:t xml:space="preserve">The Panel will produce clear reasons for their decisions, using the checklist </w:t>
      </w:r>
      <w:r w:rsidRPr="003A4FBC">
        <w:rPr>
          <w:sz w:val="24"/>
          <w:szCs w:val="24"/>
        </w:rPr>
        <w:t>which will be based on current guidance, the overall resources available to the CCG decision making values including evidence of effectiveness, equity and accessibility.</w:t>
      </w:r>
    </w:p>
    <w:p w:rsidR="00E15E94" w:rsidRPr="003A4FBC" w:rsidRDefault="00E15E94" w:rsidP="00E15E94">
      <w:pPr>
        <w:widowControl/>
        <w:numPr>
          <w:ilvl w:val="1"/>
          <w:numId w:val="28"/>
        </w:numPr>
        <w:adjustRightInd w:val="0"/>
        <w:spacing w:after="200" w:line="276" w:lineRule="auto"/>
        <w:jc w:val="both"/>
        <w:rPr>
          <w:color w:val="000000"/>
          <w:sz w:val="24"/>
          <w:szCs w:val="24"/>
        </w:rPr>
      </w:pPr>
      <w:r w:rsidRPr="003A4FBC">
        <w:rPr>
          <w:color w:val="000000"/>
          <w:sz w:val="24"/>
          <w:szCs w:val="24"/>
        </w:rPr>
        <w:t>The IFR Panel will always consider national guidance when making decisions on individual cases.</w:t>
      </w:r>
    </w:p>
    <w:p w:rsidR="00E15E94" w:rsidRPr="003A4FBC" w:rsidRDefault="00E15E94" w:rsidP="00E15E94">
      <w:pPr>
        <w:adjustRightInd w:val="0"/>
        <w:ind w:left="720"/>
        <w:jc w:val="both"/>
        <w:rPr>
          <w:color w:val="000000"/>
          <w:sz w:val="24"/>
          <w:szCs w:val="24"/>
        </w:rPr>
      </w:pPr>
      <w:r w:rsidRPr="003A4FBC">
        <w:rPr>
          <w:b/>
          <w:color w:val="000000"/>
          <w:sz w:val="24"/>
          <w:szCs w:val="24"/>
        </w:rPr>
        <w:t>8.</w:t>
      </w:r>
      <w:r w:rsidRPr="003A4FBC">
        <w:rPr>
          <w:b/>
          <w:color w:val="000000"/>
          <w:sz w:val="24"/>
          <w:szCs w:val="24"/>
        </w:rPr>
        <w:tab/>
        <w:t>General</w:t>
      </w:r>
    </w:p>
    <w:p w:rsidR="00E15E94" w:rsidRPr="003A4FBC" w:rsidRDefault="00E15E94" w:rsidP="00E15E94">
      <w:pPr>
        <w:adjustRightInd w:val="0"/>
        <w:ind w:left="720"/>
        <w:jc w:val="both"/>
        <w:rPr>
          <w:color w:val="000000"/>
          <w:sz w:val="24"/>
          <w:szCs w:val="24"/>
        </w:rPr>
      </w:pPr>
    </w:p>
    <w:p w:rsidR="00E15E94" w:rsidRPr="003A4FBC" w:rsidRDefault="00E15E94" w:rsidP="00E15E94">
      <w:pPr>
        <w:adjustRightInd w:val="0"/>
        <w:ind w:left="1440"/>
        <w:jc w:val="both"/>
        <w:rPr>
          <w:color w:val="000000"/>
          <w:sz w:val="24"/>
          <w:szCs w:val="24"/>
        </w:rPr>
      </w:pPr>
      <w:r w:rsidRPr="003A4FBC">
        <w:rPr>
          <w:color w:val="000000"/>
          <w:sz w:val="24"/>
          <w:szCs w:val="24"/>
        </w:rPr>
        <w:t>Members of the IFR Panel must declare interests that may be relevant and material to the consideration of any item of IFR Panel business.  In such an event, the Panel member may not take part in discussions relating to the case.</w:t>
      </w:r>
    </w:p>
    <w:p w:rsidR="00E15E94" w:rsidRPr="003A4FBC" w:rsidRDefault="00E15E94" w:rsidP="00E15E94">
      <w:pPr>
        <w:adjustRightInd w:val="0"/>
        <w:ind w:left="720"/>
        <w:jc w:val="both"/>
        <w:rPr>
          <w:color w:val="000000"/>
          <w:sz w:val="24"/>
          <w:szCs w:val="24"/>
        </w:rPr>
      </w:pPr>
    </w:p>
    <w:p w:rsidR="00E15E94" w:rsidRPr="003A4FBC" w:rsidRDefault="00E15E94" w:rsidP="00E15E94">
      <w:pPr>
        <w:adjustRightInd w:val="0"/>
        <w:ind w:left="1440"/>
        <w:jc w:val="both"/>
        <w:rPr>
          <w:color w:val="000000"/>
          <w:sz w:val="24"/>
          <w:szCs w:val="24"/>
        </w:rPr>
      </w:pPr>
      <w:r w:rsidRPr="003A4FBC">
        <w:rPr>
          <w:color w:val="000000"/>
          <w:sz w:val="24"/>
          <w:szCs w:val="24"/>
        </w:rPr>
        <w:t>All discussions and paperwork within the context of the IFR Panel will be treated as strictly confidential amongst the IFR Panel members.</w:t>
      </w:r>
    </w:p>
    <w:p w:rsidR="00E15E94" w:rsidRPr="003A4FBC" w:rsidRDefault="00E15E94" w:rsidP="00E15E94">
      <w:pPr>
        <w:adjustRightInd w:val="0"/>
        <w:jc w:val="both"/>
        <w:rPr>
          <w:color w:val="000000"/>
          <w:sz w:val="24"/>
          <w:szCs w:val="24"/>
        </w:rPr>
      </w:pPr>
    </w:p>
    <w:p w:rsidR="00E15E94" w:rsidRPr="003A4FBC" w:rsidRDefault="00E15E94" w:rsidP="00E15E94">
      <w:pPr>
        <w:widowControl/>
        <w:numPr>
          <w:ilvl w:val="0"/>
          <w:numId w:val="29"/>
        </w:numPr>
        <w:adjustRightInd w:val="0"/>
        <w:spacing w:after="200" w:line="276" w:lineRule="auto"/>
        <w:jc w:val="both"/>
        <w:rPr>
          <w:color w:val="000000"/>
          <w:sz w:val="24"/>
          <w:szCs w:val="24"/>
        </w:rPr>
      </w:pPr>
      <w:r w:rsidRPr="003A4FBC">
        <w:rPr>
          <w:b/>
          <w:color w:val="000000"/>
          <w:sz w:val="24"/>
          <w:szCs w:val="24"/>
        </w:rPr>
        <w:t>Review</w:t>
      </w:r>
    </w:p>
    <w:p w:rsidR="00E15E94" w:rsidRDefault="00E15E94" w:rsidP="00E15E94">
      <w:pPr>
        <w:adjustRightInd w:val="0"/>
        <w:ind w:left="1440"/>
        <w:jc w:val="both"/>
        <w:rPr>
          <w:color w:val="000000"/>
          <w:sz w:val="24"/>
          <w:szCs w:val="24"/>
        </w:rPr>
      </w:pPr>
      <w:r w:rsidRPr="003A4FBC">
        <w:rPr>
          <w:color w:val="000000"/>
          <w:sz w:val="24"/>
          <w:szCs w:val="24"/>
        </w:rPr>
        <w:t xml:space="preserve">These Terms of Reference should be reviewed </w:t>
      </w:r>
      <w:r>
        <w:rPr>
          <w:color w:val="000000"/>
          <w:sz w:val="24"/>
          <w:szCs w:val="24"/>
        </w:rPr>
        <w:t>in line with the IFR Policy.</w:t>
      </w:r>
    </w:p>
    <w:p w:rsidR="00E15E94" w:rsidRDefault="00E15E94" w:rsidP="00E15E94">
      <w:pPr>
        <w:adjustRightInd w:val="0"/>
        <w:ind w:left="1440"/>
        <w:jc w:val="both"/>
        <w:rPr>
          <w:color w:val="000000"/>
          <w:sz w:val="24"/>
          <w:szCs w:val="24"/>
        </w:rPr>
      </w:pPr>
      <w:r>
        <w:rPr>
          <w:color w:val="000000"/>
          <w:sz w:val="24"/>
          <w:szCs w:val="24"/>
        </w:rPr>
        <w:br w:type="page"/>
      </w:r>
    </w:p>
    <w:p w:rsidR="00E15E94" w:rsidRDefault="00E15E94" w:rsidP="00E15E94">
      <w:pPr>
        <w:tabs>
          <w:tab w:val="num" w:pos="540"/>
        </w:tabs>
        <w:ind w:left="720"/>
        <w:jc w:val="right"/>
        <w:rPr>
          <w:b/>
          <w:sz w:val="24"/>
          <w:szCs w:val="24"/>
          <w:lang w:eastAsia="en-US"/>
        </w:rPr>
      </w:pPr>
      <w:r>
        <w:rPr>
          <w:b/>
          <w:sz w:val="24"/>
          <w:szCs w:val="24"/>
          <w:lang w:eastAsia="en-US"/>
        </w:rPr>
        <w:lastRenderedPageBreak/>
        <w:t>Appendix 2</w:t>
      </w:r>
    </w:p>
    <w:p w:rsidR="00E15E94" w:rsidRDefault="00E15E94" w:rsidP="00E15E94">
      <w:pPr>
        <w:tabs>
          <w:tab w:val="num" w:pos="540"/>
        </w:tabs>
        <w:ind w:left="720"/>
        <w:jc w:val="right"/>
        <w:rPr>
          <w:b/>
          <w:sz w:val="24"/>
          <w:szCs w:val="24"/>
          <w:lang w:eastAsia="en-US"/>
        </w:rPr>
      </w:pPr>
    </w:p>
    <w:p w:rsidR="00E15E94" w:rsidRPr="003A4FBC" w:rsidRDefault="00E15E94" w:rsidP="00E15E94">
      <w:pPr>
        <w:tabs>
          <w:tab w:val="num" w:pos="540"/>
        </w:tabs>
        <w:ind w:left="720"/>
        <w:jc w:val="center"/>
        <w:rPr>
          <w:b/>
          <w:sz w:val="24"/>
          <w:szCs w:val="24"/>
          <w:lang w:eastAsia="en-US"/>
        </w:rPr>
      </w:pPr>
      <w:r>
        <w:rPr>
          <w:b/>
          <w:sz w:val="24"/>
          <w:szCs w:val="24"/>
          <w:lang w:eastAsia="en-US"/>
        </w:rPr>
        <w:t>NHS (CCG) Clinical Commissioning Group</w:t>
      </w:r>
    </w:p>
    <w:p w:rsidR="00E15E94" w:rsidRPr="003A4FBC" w:rsidRDefault="00E15E94" w:rsidP="00E15E94">
      <w:pPr>
        <w:tabs>
          <w:tab w:val="num" w:pos="540"/>
        </w:tabs>
        <w:ind w:left="720"/>
        <w:jc w:val="center"/>
        <w:rPr>
          <w:b/>
          <w:sz w:val="24"/>
          <w:szCs w:val="24"/>
          <w:lang w:eastAsia="en-US"/>
        </w:rPr>
      </w:pPr>
      <w:r w:rsidRPr="003A4FBC">
        <w:rPr>
          <w:b/>
          <w:sz w:val="24"/>
          <w:szCs w:val="24"/>
          <w:lang w:eastAsia="en-US"/>
        </w:rPr>
        <w:t>Individual Funding Request (IFR) Appeals Panel</w:t>
      </w:r>
    </w:p>
    <w:p w:rsidR="00E15E94" w:rsidRPr="003A4FBC" w:rsidRDefault="00E15E94" w:rsidP="00E15E94">
      <w:pPr>
        <w:tabs>
          <w:tab w:val="num" w:pos="540"/>
        </w:tabs>
        <w:ind w:left="720"/>
        <w:jc w:val="center"/>
        <w:rPr>
          <w:b/>
          <w:sz w:val="24"/>
          <w:szCs w:val="24"/>
          <w:lang w:eastAsia="en-US"/>
        </w:rPr>
      </w:pPr>
      <w:r w:rsidRPr="003A4FBC">
        <w:rPr>
          <w:b/>
          <w:sz w:val="24"/>
          <w:szCs w:val="24"/>
          <w:lang w:eastAsia="en-US"/>
        </w:rPr>
        <w:t>Terms of Reference</w:t>
      </w:r>
    </w:p>
    <w:p w:rsidR="00E15E94" w:rsidRPr="003A4FBC" w:rsidRDefault="00E15E94" w:rsidP="00E15E94">
      <w:pPr>
        <w:tabs>
          <w:tab w:val="num" w:pos="540"/>
        </w:tabs>
        <w:ind w:left="720"/>
        <w:jc w:val="both"/>
        <w:rPr>
          <w:sz w:val="24"/>
          <w:szCs w:val="24"/>
          <w:lang w:eastAsia="en-US"/>
        </w:rPr>
      </w:pPr>
    </w:p>
    <w:p w:rsidR="00E15E94" w:rsidRPr="003A4FBC" w:rsidRDefault="00E15E94" w:rsidP="00E15E94">
      <w:pPr>
        <w:jc w:val="both"/>
        <w:rPr>
          <w:rFonts w:eastAsia="Cambria"/>
          <w:b/>
          <w:sz w:val="24"/>
          <w:szCs w:val="24"/>
          <w:lang w:eastAsia="en-US"/>
        </w:rPr>
      </w:pPr>
      <w:r w:rsidRPr="003A4FBC">
        <w:rPr>
          <w:rFonts w:eastAsia="Cambria"/>
          <w:b/>
          <w:sz w:val="24"/>
          <w:szCs w:val="24"/>
          <w:lang w:eastAsia="en-US"/>
        </w:rPr>
        <w:t>1.</w:t>
      </w:r>
      <w:r w:rsidRPr="003A4FBC">
        <w:rPr>
          <w:rFonts w:eastAsia="Cambria"/>
          <w:b/>
          <w:sz w:val="24"/>
          <w:szCs w:val="24"/>
          <w:lang w:eastAsia="en-US"/>
        </w:rPr>
        <w:tab/>
        <w:t xml:space="preserve">Constitution </w:t>
      </w:r>
    </w:p>
    <w:p w:rsidR="00E15E94" w:rsidRPr="003A4FBC" w:rsidRDefault="00E15E94" w:rsidP="00E15E94">
      <w:pPr>
        <w:jc w:val="both"/>
        <w:rPr>
          <w:rFonts w:eastAsia="Cambria"/>
          <w:b/>
          <w:sz w:val="24"/>
          <w:szCs w:val="24"/>
          <w:lang w:eastAsia="en-US"/>
        </w:rPr>
      </w:pPr>
    </w:p>
    <w:p w:rsidR="00E15E94" w:rsidRPr="003A4FBC" w:rsidRDefault="00E15E94" w:rsidP="00E15E94">
      <w:pPr>
        <w:ind w:left="720"/>
        <w:jc w:val="both"/>
        <w:rPr>
          <w:sz w:val="24"/>
          <w:szCs w:val="24"/>
          <w:lang w:eastAsia="en-US"/>
        </w:rPr>
      </w:pPr>
      <w:r w:rsidRPr="003A4FBC">
        <w:rPr>
          <w:sz w:val="24"/>
          <w:szCs w:val="24"/>
          <w:lang w:eastAsia="en-US"/>
        </w:rPr>
        <w:t>The</w:t>
      </w:r>
      <w:r>
        <w:rPr>
          <w:sz w:val="24"/>
          <w:szCs w:val="24"/>
          <w:lang w:eastAsia="en-US"/>
        </w:rPr>
        <w:t xml:space="preserve"> Clinical Commissioning Group (CCG)</w:t>
      </w:r>
      <w:r w:rsidRPr="003A4FBC">
        <w:rPr>
          <w:sz w:val="24"/>
          <w:szCs w:val="24"/>
          <w:lang w:eastAsia="en-US"/>
        </w:rPr>
        <w:t xml:space="preserve"> Individual Funding Request (IFR) Appeal Panel (IFR Appeal Panel) can only discharge those duties specifically delegated in these terms of reference.</w:t>
      </w:r>
    </w:p>
    <w:p w:rsidR="00E15E94" w:rsidRPr="003A4FBC" w:rsidRDefault="00E15E94" w:rsidP="00E15E94">
      <w:pPr>
        <w:ind w:left="720"/>
        <w:jc w:val="both"/>
        <w:rPr>
          <w:rFonts w:eastAsia="Cambria"/>
          <w:sz w:val="24"/>
          <w:szCs w:val="24"/>
          <w:lang w:eastAsia="en-US"/>
        </w:rPr>
      </w:pPr>
      <w:r w:rsidRPr="003A4FBC">
        <w:rPr>
          <w:rFonts w:eastAsia="Cambria"/>
          <w:sz w:val="24"/>
          <w:szCs w:val="24"/>
          <w:lang w:eastAsia="en-US"/>
        </w:rPr>
        <w:t xml:space="preserve"> </w:t>
      </w:r>
    </w:p>
    <w:p w:rsidR="00E15E94" w:rsidRPr="003A4FBC" w:rsidRDefault="00E15E94" w:rsidP="00E15E94">
      <w:pPr>
        <w:ind w:left="720"/>
        <w:jc w:val="both"/>
        <w:rPr>
          <w:rFonts w:eastAsia="Cambria"/>
          <w:sz w:val="24"/>
          <w:szCs w:val="24"/>
          <w:lang w:eastAsia="en-US"/>
        </w:rPr>
      </w:pPr>
      <w:r w:rsidRPr="003A4FBC">
        <w:rPr>
          <w:rFonts w:eastAsia="Cambria"/>
          <w:sz w:val="24"/>
          <w:szCs w:val="24"/>
          <w:lang w:eastAsia="en-US"/>
        </w:rPr>
        <w:t>The Appeal Pane</w:t>
      </w:r>
      <w:r>
        <w:rPr>
          <w:rFonts w:eastAsia="Cambria"/>
          <w:sz w:val="24"/>
          <w:szCs w:val="24"/>
          <w:lang w:eastAsia="en-US"/>
        </w:rPr>
        <w:t xml:space="preserve">l is authorised by the CCG </w:t>
      </w:r>
      <w:r w:rsidRPr="003A4FBC">
        <w:rPr>
          <w:rFonts w:eastAsia="Cambria"/>
          <w:sz w:val="24"/>
          <w:szCs w:val="24"/>
          <w:lang w:eastAsia="en-US"/>
        </w:rPr>
        <w:t>to investigate any activity within its Terms of Reference.  It is authorised to seek any information it requires from an employee and all employees are directed to co-operate with any request made by the Appeal Panel.  The Appeal Pane</w:t>
      </w:r>
      <w:r>
        <w:rPr>
          <w:rFonts w:eastAsia="Cambria"/>
          <w:sz w:val="24"/>
          <w:szCs w:val="24"/>
          <w:lang w:eastAsia="en-US"/>
        </w:rPr>
        <w:t>l is also authorised by the CCG</w:t>
      </w:r>
      <w:r w:rsidRPr="003A4FBC">
        <w:rPr>
          <w:rFonts w:eastAsia="Cambria"/>
          <w:sz w:val="24"/>
          <w:szCs w:val="24"/>
          <w:lang w:eastAsia="en-US"/>
        </w:rPr>
        <w:t xml:space="preserve"> to obtain legal advice and to secure the attendance of other appropriate persons with relevant experience and expertise if it considers this necessary.</w:t>
      </w:r>
    </w:p>
    <w:p w:rsidR="00E15E94" w:rsidRPr="003A4FBC" w:rsidRDefault="00E15E94" w:rsidP="00E15E94">
      <w:pPr>
        <w:jc w:val="both"/>
        <w:rPr>
          <w:rFonts w:eastAsia="Cambria"/>
          <w:sz w:val="24"/>
          <w:szCs w:val="24"/>
          <w:lang w:eastAsia="en-US"/>
        </w:rPr>
      </w:pPr>
    </w:p>
    <w:p w:rsidR="00E15E94" w:rsidRPr="003A4FBC" w:rsidRDefault="00E15E94" w:rsidP="00E15E94">
      <w:pPr>
        <w:jc w:val="both"/>
        <w:rPr>
          <w:rFonts w:eastAsia="Cambria"/>
          <w:b/>
          <w:sz w:val="24"/>
          <w:szCs w:val="24"/>
          <w:lang w:eastAsia="en-US"/>
        </w:rPr>
      </w:pPr>
      <w:r w:rsidRPr="003A4FBC">
        <w:rPr>
          <w:rFonts w:eastAsia="Cambria"/>
          <w:b/>
          <w:sz w:val="24"/>
          <w:szCs w:val="24"/>
          <w:lang w:eastAsia="en-US"/>
        </w:rPr>
        <w:t>2.</w:t>
      </w:r>
      <w:r w:rsidRPr="003A4FBC">
        <w:rPr>
          <w:rFonts w:eastAsia="Cambria"/>
          <w:b/>
          <w:sz w:val="24"/>
          <w:szCs w:val="24"/>
          <w:lang w:eastAsia="en-US"/>
        </w:rPr>
        <w:tab/>
        <w:t xml:space="preserve">Duties </w:t>
      </w:r>
    </w:p>
    <w:p w:rsidR="00E15E94" w:rsidRPr="003A4FBC" w:rsidRDefault="00E15E94" w:rsidP="00E15E94">
      <w:pPr>
        <w:jc w:val="both"/>
        <w:rPr>
          <w:rFonts w:eastAsia="Cambria"/>
          <w:b/>
          <w:sz w:val="24"/>
          <w:szCs w:val="24"/>
          <w:lang w:eastAsia="en-US"/>
        </w:rPr>
      </w:pPr>
    </w:p>
    <w:p w:rsidR="00E15E94" w:rsidRPr="003A4FBC" w:rsidRDefault="00E15E94" w:rsidP="00E15E94">
      <w:pPr>
        <w:ind w:left="720"/>
        <w:jc w:val="both"/>
        <w:rPr>
          <w:rFonts w:eastAsia="Cambria"/>
          <w:sz w:val="24"/>
          <w:szCs w:val="24"/>
          <w:lang w:eastAsia="en-US"/>
        </w:rPr>
      </w:pPr>
      <w:r w:rsidRPr="003A4FBC">
        <w:rPr>
          <w:rFonts w:eastAsia="Cambria"/>
          <w:sz w:val="24"/>
          <w:szCs w:val="24"/>
          <w:lang w:eastAsia="en-US"/>
        </w:rPr>
        <w:t xml:space="preserve">The Appeal Panel considers and decides on appeal applications which challenge due process by reference to local policies and the </w:t>
      </w:r>
      <w:r>
        <w:rPr>
          <w:rFonts w:eastAsia="Cambria"/>
          <w:sz w:val="24"/>
          <w:szCs w:val="24"/>
          <w:lang w:eastAsia="en-US"/>
        </w:rPr>
        <w:t>CCG</w:t>
      </w:r>
      <w:r w:rsidRPr="003A4FBC">
        <w:rPr>
          <w:rFonts w:eastAsia="Cambria"/>
          <w:sz w:val="24"/>
          <w:szCs w:val="24"/>
          <w:lang w:eastAsia="en-US"/>
        </w:rPr>
        <w:t xml:space="preserve"> general policies.  </w:t>
      </w:r>
    </w:p>
    <w:p w:rsidR="00E15E94" w:rsidRPr="003A4FBC" w:rsidRDefault="00E15E94" w:rsidP="00E15E94">
      <w:pPr>
        <w:jc w:val="both"/>
        <w:rPr>
          <w:rFonts w:eastAsia="Cambria"/>
          <w:b/>
          <w:sz w:val="24"/>
          <w:szCs w:val="24"/>
          <w:lang w:eastAsia="en-US"/>
        </w:rPr>
      </w:pPr>
      <w:r w:rsidRPr="003A4FBC">
        <w:rPr>
          <w:rFonts w:eastAsia="Cambria"/>
          <w:b/>
          <w:sz w:val="24"/>
          <w:szCs w:val="24"/>
          <w:lang w:eastAsia="en-US"/>
        </w:rPr>
        <w:tab/>
      </w:r>
    </w:p>
    <w:p w:rsidR="00E15E94" w:rsidRPr="003A4FBC" w:rsidRDefault="00E15E94" w:rsidP="00E15E94">
      <w:pPr>
        <w:jc w:val="both"/>
        <w:rPr>
          <w:rFonts w:eastAsia="Cambria"/>
          <w:sz w:val="24"/>
          <w:szCs w:val="24"/>
          <w:lang w:eastAsia="en-US"/>
        </w:rPr>
      </w:pPr>
      <w:r w:rsidRPr="003A4FBC">
        <w:rPr>
          <w:rFonts w:eastAsia="Cambria"/>
          <w:b/>
          <w:sz w:val="24"/>
          <w:szCs w:val="24"/>
          <w:lang w:eastAsia="en-US"/>
        </w:rPr>
        <w:tab/>
      </w:r>
      <w:r w:rsidRPr="003A4FBC">
        <w:rPr>
          <w:rFonts w:eastAsia="Cambria"/>
          <w:sz w:val="24"/>
          <w:szCs w:val="24"/>
          <w:lang w:eastAsia="en-US"/>
        </w:rPr>
        <w:t>The duties of the Appeal Panel are as follows:</w:t>
      </w:r>
    </w:p>
    <w:p w:rsidR="00E15E94" w:rsidRPr="003A4FBC" w:rsidRDefault="00E15E94" w:rsidP="00E15E94">
      <w:pPr>
        <w:jc w:val="both"/>
        <w:rPr>
          <w:rFonts w:eastAsia="Cambria"/>
          <w:sz w:val="24"/>
          <w:szCs w:val="24"/>
          <w:lang w:eastAsia="en-US"/>
        </w:rPr>
      </w:pPr>
    </w:p>
    <w:p w:rsidR="00E15E94" w:rsidRPr="003A4FBC" w:rsidRDefault="00E15E94" w:rsidP="00E15E94">
      <w:pPr>
        <w:widowControl/>
        <w:numPr>
          <w:ilvl w:val="0"/>
          <w:numId w:val="30"/>
        </w:numPr>
        <w:autoSpaceDE/>
        <w:autoSpaceDN/>
        <w:spacing w:line="276" w:lineRule="auto"/>
        <w:jc w:val="both"/>
        <w:rPr>
          <w:rFonts w:eastAsia="Cambria"/>
          <w:sz w:val="24"/>
          <w:szCs w:val="24"/>
          <w:lang w:eastAsia="en-US"/>
        </w:rPr>
      </w:pPr>
      <w:r w:rsidRPr="003A4FBC">
        <w:rPr>
          <w:rFonts w:eastAsia="Cambria"/>
          <w:sz w:val="24"/>
          <w:szCs w:val="24"/>
          <w:lang w:eastAsia="en-US"/>
        </w:rPr>
        <w:t xml:space="preserve">To consider and review the IFR Panel’s </w:t>
      </w:r>
      <w:r>
        <w:rPr>
          <w:rFonts w:eastAsia="Cambria"/>
          <w:sz w:val="24"/>
          <w:szCs w:val="24"/>
          <w:lang w:eastAsia="en-US"/>
        </w:rPr>
        <w:t>recommendation</w:t>
      </w:r>
      <w:r w:rsidRPr="003A4FBC">
        <w:rPr>
          <w:rFonts w:eastAsia="Cambria"/>
          <w:sz w:val="24"/>
          <w:szCs w:val="24"/>
          <w:lang w:eastAsia="en-US"/>
        </w:rPr>
        <w:t xml:space="preserve"> in relation to the funding of an individual’s treatment by reference to fair and appropriate application of the process.  (A second appeal may be heard if it relates to new evidence).</w:t>
      </w:r>
    </w:p>
    <w:p w:rsidR="00E15E94" w:rsidRPr="003A4FBC" w:rsidRDefault="00E15E94" w:rsidP="00E15E94">
      <w:pPr>
        <w:jc w:val="both"/>
        <w:rPr>
          <w:rFonts w:eastAsia="Cambria"/>
          <w:sz w:val="24"/>
          <w:szCs w:val="24"/>
          <w:lang w:eastAsia="en-US"/>
        </w:rPr>
      </w:pPr>
    </w:p>
    <w:p w:rsidR="00E15E94" w:rsidRPr="003A4FBC" w:rsidRDefault="00E15E94" w:rsidP="00E15E94">
      <w:pPr>
        <w:widowControl/>
        <w:numPr>
          <w:ilvl w:val="0"/>
          <w:numId w:val="30"/>
        </w:numPr>
        <w:autoSpaceDE/>
        <w:autoSpaceDN/>
        <w:spacing w:line="276" w:lineRule="auto"/>
        <w:jc w:val="both"/>
        <w:rPr>
          <w:rFonts w:eastAsia="Cambria"/>
          <w:sz w:val="24"/>
          <w:szCs w:val="24"/>
          <w:lang w:eastAsia="en-US"/>
        </w:rPr>
      </w:pPr>
      <w:r w:rsidRPr="003A4FBC">
        <w:rPr>
          <w:rFonts w:eastAsia="Cambria"/>
          <w:sz w:val="24"/>
          <w:szCs w:val="24"/>
          <w:lang w:eastAsia="en-US"/>
        </w:rPr>
        <w:t>To receive and review all documentation considered by the IFR Panel and further submissions received from parties.</w:t>
      </w:r>
    </w:p>
    <w:p w:rsidR="00E15E94" w:rsidRPr="003A4FBC" w:rsidRDefault="00E15E94" w:rsidP="00E15E94">
      <w:pPr>
        <w:jc w:val="both"/>
        <w:rPr>
          <w:rFonts w:eastAsia="Cambria"/>
          <w:sz w:val="24"/>
          <w:szCs w:val="24"/>
          <w:lang w:eastAsia="en-US"/>
        </w:rPr>
      </w:pPr>
    </w:p>
    <w:p w:rsidR="00E15E94" w:rsidRPr="003A4FBC" w:rsidRDefault="00E15E94" w:rsidP="00E15E94">
      <w:pPr>
        <w:widowControl/>
        <w:numPr>
          <w:ilvl w:val="0"/>
          <w:numId w:val="30"/>
        </w:numPr>
        <w:autoSpaceDE/>
        <w:autoSpaceDN/>
        <w:spacing w:line="276" w:lineRule="auto"/>
        <w:jc w:val="both"/>
        <w:rPr>
          <w:rFonts w:eastAsia="Cambria"/>
          <w:sz w:val="24"/>
          <w:szCs w:val="24"/>
          <w:lang w:eastAsia="en-US"/>
        </w:rPr>
      </w:pPr>
      <w:r w:rsidRPr="003A4FBC">
        <w:rPr>
          <w:rFonts w:eastAsia="Cambria"/>
          <w:sz w:val="24"/>
          <w:szCs w:val="24"/>
          <w:lang w:eastAsia="en-US"/>
        </w:rPr>
        <w:t>To hear oral representations from an IFR Panel membe</w:t>
      </w:r>
      <w:r>
        <w:rPr>
          <w:rFonts w:eastAsia="Cambria"/>
          <w:sz w:val="24"/>
          <w:szCs w:val="24"/>
          <w:lang w:eastAsia="en-US"/>
        </w:rPr>
        <w:t xml:space="preserve">r or other appropriate </w:t>
      </w:r>
      <w:r w:rsidRPr="003A4FBC">
        <w:rPr>
          <w:rFonts w:eastAsia="Cambria"/>
          <w:sz w:val="24"/>
          <w:szCs w:val="24"/>
          <w:lang w:eastAsia="en-US"/>
        </w:rPr>
        <w:t>staff member in relation to the IFR Panel decision.</w:t>
      </w:r>
    </w:p>
    <w:p w:rsidR="00E15E94" w:rsidRPr="003A4FBC" w:rsidRDefault="00E15E94" w:rsidP="00E15E94">
      <w:pPr>
        <w:jc w:val="both"/>
        <w:rPr>
          <w:rFonts w:eastAsia="Cambria"/>
          <w:sz w:val="24"/>
          <w:szCs w:val="24"/>
          <w:lang w:eastAsia="en-US"/>
        </w:rPr>
      </w:pPr>
    </w:p>
    <w:p w:rsidR="00E15E94" w:rsidRPr="003A4FBC" w:rsidRDefault="00E15E94" w:rsidP="00E15E94">
      <w:pPr>
        <w:widowControl/>
        <w:numPr>
          <w:ilvl w:val="0"/>
          <w:numId w:val="30"/>
        </w:numPr>
        <w:autoSpaceDE/>
        <w:autoSpaceDN/>
        <w:spacing w:line="276" w:lineRule="auto"/>
        <w:jc w:val="both"/>
        <w:rPr>
          <w:rFonts w:eastAsia="Cambria"/>
          <w:sz w:val="24"/>
          <w:szCs w:val="24"/>
          <w:lang w:eastAsia="en-US"/>
        </w:rPr>
      </w:pPr>
      <w:r w:rsidRPr="003A4FBC">
        <w:rPr>
          <w:rFonts w:eastAsia="Cambria"/>
          <w:sz w:val="24"/>
          <w:szCs w:val="24"/>
          <w:lang w:eastAsia="en-US"/>
        </w:rPr>
        <w:t>To hear representations from the clinician or patient making the appeal or their representative if they wish to make oral representations.</w:t>
      </w:r>
    </w:p>
    <w:p w:rsidR="00E15E94" w:rsidRPr="003A4FBC" w:rsidRDefault="00E15E94" w:rsidP="00E15E94">
      <w:pPr>
        <w:jc w:val="both"/>
        <w:rPr>
          <w:rFonts w:eastAsia="Cambria"/>
          <w:sz w:val="24"/>
          <w:szCs w:val="24"/>
          <w:lang w:eastAsia="en-US"/>
        </w:rPr>
      </w:pPr>
    </w:p>
    <w:p w:rsidR="00E15E94" w:rsidRDefault="00E15E94" w:rsidP="00E15E94">
      <w:pPr>
        <w:widowControl/>
        <w:numPr>
          <w:ilvl w:val="0"/>
          <w:numId w:val="30"/>
        </w:numPr>
        <w:autoSpaceDE/>
        <w:autoSpaceDN/>
        <w:spacing w:line="276" w:lineRule="auto"/>
        <w:jc w:val="both"/>
        <w:rPr>
          <w:rFonts w:eastAsia="Cambria"/>
          <w:sz w:val="24"/>
          <w:szCs w:val="24"/>
          <w:lang w:eastAsia="en-US"/>
        </w:rPr>
      </w:pPr>
      <w:r w:rsidRPr="003A4FBC">
        <w:rPr>
          <w:rFonts w:eastAsia="Cambria"/>
          <w:sz w:val="24"/>
          <w:szCs w:val="24"/>
          <w:lang w:eastAsia="en-US"/>
        </w:rPr>
        <w:t>To consider additional information or specialist advice as necessary for example the individual’s relevant clinical records and comments from the treating clinician(s) with the individual’s written consent.</w:t>
      </w:r>
    </w:p>
    <w:p w:rsidR="00E15E94" w:rsidRDefault="00E15E94" w:rsidP="00E15E94">
      <w:pPr>
        <w:pStyle w:val="ListParagraph"/>
        <w:rPr>
          <w:rFonts w:eastAsia="Cambria"/>
          <w:sz w:val="24"/>
          <w:szCs w:val="24"/>
        </w:rPr>
      </w:pPr>
    </w:p>
    <w:p w:rsidR="00E15E94" w:rsidRPr="004E19FA" w:rsidRDefault="00E15E94" w:rsidP="00E15E94">
      <w:pPr>
        <w:widowControl/>
        <w:numPr>
          <w:ilvl w:val="0"/>
          <w:numId w:val="30"/>
        </w:numPr>
        <w:autoSpaceDE/>
        <w:autoSpaceDN/>
        <w:spacing w:after="200" w:line="276" w:lineRule="auto"/>
        <w:jc w:val="both"/>
        <w:rPr>
          <w:rFonts w:eastAsia="Cambria"/>
          <w:sz w:val="24"/>
          <w:szCs w:val="24"/>
          <w:lang w:eastAsia="en-US"/>
        </w:rPr>
      </w:pPr>
      <w:r w:rsidRPr="003A4FBC">
        <w:rPr>
          <w:rFonts w:eastAsia="Cambria"/>
          <w:sz w:val="24"/>
          <w:szCs w:val="24"/>
          <w:lang w:eastAsia="en-US"/>
        </w:rPr>
        <w:t xml:space="preserve">To make a decision, in private, to uphold the original </w:t>
      </w:r>
      <w:r>
        <w:rPr>
          <w:rFonts w:eastAsia="Cambria"/>
          <w:sz w:val="24"/>
          <w:szCs w:val="24"/>
          <w:lang w:eastAsia="en-US"/>
        </w:rPr>
        <w:t>recommendation</w:t>
      </w:r>
      <w:r w:rsidRPr="003A4FBC">
        <w:rPr>
          <w:rFonts w:eastAsia="Cambria"/>
          <w:sz w:val="24"/>
          <w:szCs w:val="24"/>
          <w:lang w:eastAsia="en-US"/>
        </w:rPr>
        <w:t xml:space="preserve"> of the IFR Panel, or refer the case back to th</w:t>
      </w:r>
      <w:r>
        <w:rPr>
          <w:rFonts w:eastAsia="Cambria"/>
          <w:sz w:val="24"/>
          <w:szCs w:val="24"/>
          <w:lang w:eastAsia="en-US"/>
        </w:rPr>
        <w:t>e IFR Panel for reconsideration with an agreed recommendation.  Any IFR Panel reconsideration should be completed by a clinician that was not involved in the consideration of the original request.</w:t>
      </w:r>
      <w:r w:rsidRPr="004E19FA">
        <w:rPr>
          <w:rFonts w:eastAsia="Cambria"/>
          <w:sz w:val="24"/>
          <w:szCs w:val="24"/>
          <w:lang w:eastAsia="en-US"/>
        </w:rPr>
        <w:t xml:space="preserve"> </w:t>
      </w:r>
    </w:p>
    <w:p w:rsidR="00E15E94" w:rsidRPr="003A4FBC" w:rsidRDefault="00E15E94" w:rsidP="00E15E94">
      <w:pPr>
        <w:jc w:val="both"/>
        <w:rPr>
          <w:rFonts w:eastAsia="Cambria"/>
          <w:b/>
          <w:sz w:val="24"/>
          <w:szCs w:val="24"/>
          <w:lang w:eastAsia="en-US"/>
        </w:rPr>
      </w:pPr>
      <w:r w:rsidRPr="003A4FBC">
        <w:rPr>
          <w:rFonts w:eastAsia="Cambria"/>
          <w:b/>
          <w:sz w:val="24"/>
          <w:szCs w:val="24"/>
          <w:lang w:eastAsia="en-US"/>
        </w:rPr>
        <w:t>3.</w:t>
      </w:r>
      <w:r w:rsidRPr="003A4FBC">
        <w:rPr>
          <w:rFonts w:eastAsia="Cambria"/>
          <w:b/>
          <w:sz w:val="24"/>
          <w:szCs w:val="24"/>
          <w:lang w:eastAsia="en-US"/>
        </w:rPr>
        <w:tab/>
        <w:t xml:space="preserve">Membership </w:t>
      </w:r>
    </w:p>
    <w:p w:rsidR="00E15E94" w:rsidRPr="003A4FBC" w:rsidRDefault="00E15E94" w:rsidP="00E15E94">
      <w:pPr>
        <w:jc w:val="both"/>
        <w:rPr>
          <w:rFonts w:eastAsia="Cambria"/>
          <w:sz w:val="24"/>
          <w:szCs w:val="24"/>
          <w:lang w:eastAsia="en-US"/>
        </w:rPr>
      </w:pPr>
    </w:p>
    <w:p w:rsidR="00E15E94" w:rsidRPr="003A4FBC" w:rsidRDefault="00E15E94" w:rsidP="00E15E94">
      <w:pPr>
        <w:widowControl/>
        <w:numPr>
          <w:ilvl w:val="1"/>
          <w:numId w:val="31"/>
        </w:numPr>
        <w:autoSpaceDE/>
        <w:autoSpaceDN/>
        <w:spacing w:after="200" w:line="276" w:lineRule="auto"/>
        <w:jc w:val="both"/>
        <w:rPr>
          <w:rFonts w:eastAsia="Cambria"/>
          <w:sz w:val="24"/>
          <w:szCs w:val="24"/>
          <w:lang w:eastAsia="en-US"/>
        </w:rPr>
      </w:pPr>
      <w:r w:rsidRPr="003A4FBC">
        <w:rPr>
          <w:rFonts w:eastAsia="Cambria"/>
          <w:sz w:val="24"/>
          <w:szCs w:val="24"/>
          <w:lang w:eastAsia="en-US"/>
        </w:rPr>
        <w:lastRenderedPageBreak/>
        <w:t xml:space="preserve">The Appeal Panel shall consist of the following members: </w:t>
      </w:r>
    </w:p>
    <w:p w:rsidR="00E15E94" w:rsidRPr="003A4FBC" w:rsidRDefault="00E15E94" w:rsidP="00E15E94">
      <w:pPr>
        <w:ind w:left="720"/>
        <w:jc w:val="both"/>
        <w:rPr>
          <w:rFonts w:eastAsia="Cambria"/>
          <w:sz w:val="24"/>
          <w:szCs w:val="24"/>
          <w:lang w:eastAsia="en-US"/>
        </w:rPr>
      </w:pPr>
      <w:r>
        <w:rPr>
          <w:rFonts w:eastAsia="Cambria"/>
          <w:sz w:val="24"/>
          <w:szCs w:val="24"/>
          <w:lang w:eastAsia="en-US"/>
        </w:rPr>
        <w:t>Executive Director or Nominated Deputy</w:t>
      </w:r>
      <w:r w:rsidRPr="003A4FBC">
        <w:rPr>
          <w:rFonts w:eastAsia="Cambria"/>
          <w:sz w:val="24"/>
          <w:szCs w:val="24"/>
          <w:lang w:eastAsia="en-US"/>
        </w:rPr>
        <w:t xml:space="preserve"> from the CCG </w:t>
      </w:r>
    </w:p>
    <w:p w:rsidR="00E15E94" w:rsidRPr="003A4FBC" w:rsidRDefault="00E15E94" w:rsidP="00E15E94">
      <w:pPr>
        <w:ind w:left="720"/>
        <w:jc w:val="both"/>
        <w:rPr>
          <w:rFonts w:eastAsia="Cambria"/>
          <w:sz w:val="24"/>
          <w:szCs w:val="24"/>
          <w:lang w:eastAsia="en-US"/>
        </w:rPr>
      </w:pPr>
      <w:r w:rsidRPr="003A4FBC">
        <w:rPr>
          <w:rFonts w:eastAsia="Cambria"/>
          <w:sz w:val="24"/>
          <w:szCs w:val="24"/>
          <w:lang w:eastAsia="en-US"/>
        </w:rPr>
        <w:t xml:space="preserve">One </w:t>
      </w:r>
      <w:r>
        <w:rPr>
          <w:rFonts w:eastAsia="Cambria"/>
          <w:sz w:val="24"/>
          <w:szCs w:val="24"/>
          <w:lang w:eastAsia="en-US"/>
        </w:rPr>
        <w:t>Clinical</w:t>
      </w:r>
      <w:r w:rsidRPr="003A4FBC">
        <w:rPr>
          <w:rFonts w:eastAsia="Cambria"/>
          <w:sz w:val="24"/>
          <w:szCs w:val="24"/>
          <w:lang w:eastAsia="en-US"/>
        </w:rPr>
        <w:t xml:space="preserve"> Advisor from the CCG</w:t>
      </w:r>
    </w:p>
    <w:p w:rsidR="00E15E94" w:rsidRDefault="00E15E94" w:rsidP="00E15E94">
      <w:pPr>
        <w:ind w:left="720"/>
        <w:jc w:val="both"/>
        <w:rPr>
          <w:rFonts w:eastAsia="Cambria"/>
          <w:sz w:val="24"/>
          <w:szCs w:val="24"/>
          <w:lang w:eastAsia="en-US"/>
        </w:rPr>
      </w:pPr>
      <w:r>
        <w:rPr>
          <w:rFonts w:eastAsia="Cambria"/>
          <w:sz w:val="24"/>
          <w:szCs w:val="24"/>
          <w:lang w:eastAsia="en-US"/>
        </w:rPr>
        <w:t xml:space="preserve">One Clinical Advisor from the IFR Team </w:t>
      </w:r>
    </w:p>
    <w:p w:rsidR="00E15E94" w:rsidRDefault="00E15E94" w:rsidP="00E15E94">
      <w:pPr>
        <w:ind w:left="720"/>
        <w:jc w:val="both"/>
        <w:rPr>
          <w:rFonts w:eastAsia="Cambria"/>
          <w:sz w:val="24"/>
          <w:szCs w:val="24"/>
          <w:lang w:eastAsia="en-US"/>
        </w:rPr>
      </w:pPr>
      <w:r>
        <w:rPr>
          <w:rFonts w:eastAsia="Cambria"/>
          <w:sz w:val="24"/>
          <w:szCs w:val="24"/>
          <w:lang w:eastAsia="en-US"/>
        </w:rPr>
        <w:t>IFR Lead</w:t>
      </w:r>
      <w:r w:rsidRPr="003A4FBC">
        <w:rPr>
          <w:rFonts w:eastAsia="Cambria"/>
          <w:sz w:val="24"/>
          <w:szCs w:val="24"/>
          <w:lang w:eastAsia="en-US"/>
        </w:rPr>
        <w:t xml:space="preserve"> Manager</w:t>
      </w:r>
      <w:r>
        <w:rPr>
          <w:rFonts w:eastAsia="Cambria"/>
          <w:sz w:val="24"/>
          <w:szCs w:val="24"/>
          <w:lang w:eastAsia="en-US"/>
        </w:rPr>
        <w:t xml:space="preserve"> (or their nominated representative)</w:t>
      </w:r>
    </w:p>
    <w:p w:rsidR="00E15E94" w:rsidRPr="003A4FBC" w:rsidRDefault="00E15E94" w:rsidP="00E15E94">
      <w:pPr>
        <w:ind w:left="720"/>
        <w:jc w:val="both"/>
        <w:rPr>
          <w:rFonts w:eastAsia="Cambria"/>
          <w:sz w:val="24"/>
          <w:szCs w:val="24"/>
          <w:lang w:eastAsia="en-US"/>
        </w:rPr>
      </w:pPr>
    </w:p>
    <w:p w:rsidR="00E15E94" w:rsidRPr="003A4FBC" w:rsidRDefault="00E15E94" w:rsidP="00E15E94">
      <w:pPr>
        <w:widowControl/>
        <w:numPr>
          <w:ilvl w:val="1"/>
          <w:numId w:val="31"/>
        </w:numPr>
        <w:autoSpaceDE/>
        <w:autoSpaceDN/>
        <w:spacing w:line="276" w:lineRule="auto"/>
        <w:jc w:val="both"/>
        <w:rPr>
          <w:rFonts w:eastAsia="Cambria"/>
          <w:sz w:val="24"/>
          <w:szCs w:val="24"/>
          <w:lang w:eastAsia="en-US"/>
        </w:rPr>
      </w:pPr>
      <w:r w:rsidRPr="003A4FBC">
        <w:rPr>
          <w:rFonts w:eastAsia="Cambria"/>
          <w:sz w:val="24"/>
          <w:szCs w:val="24"/>
          <w:lang w:eastAsia="en-US"/>
        </w:rPr>
        <w:t xml:space="preserve">The Appeal Panel will be chaired by the </w:t>
      </w:r>
      <w:r>
        <w:rPr>
          <w:rFonts w:eastAsia="Cambria"/>
          <w:sz w:val="24"/>
          <w:szCs w:val="24"/>
          <w:lang w:eastAsia="en-US"/>
        </w:rPr>
        <w:t>CCG Executive Director</w:t>
      </w:r>
      <w:r w:rsidRPr="003A4FBC">
        <w:rPr>
          <w:rFonts w:eastAsia="Cambria"/>
          <w:sz w:val="24"/>
          <w:szCs w:val="24"/>
          <w:lang w:eastAsia="en-US"/>
        </w:rPr>
        <w:t>.</w:t>
      </w:r>
    </w:p>
    <w:p w:rsidR="00E15E94" w:rsidRPr="003A4FBC" w:rsidRDefault="00E15E94" w:rsidP="00E15E94">
      <w:pPr>
        <w:jc w:val="both"/>
        <w:rPr>
          <w:rFonts w:eastAsia="Cambria"/>
          <w:sz w:val="24"/>
          <w:szCs w:val="24"/>
          <w:lang w:eastAsia="en-US"/>
        </w:rPr>
      </w:pPr>
    </w:p>
    <w:p w:rsidR="00E15E94" w:rsidRPr="003A4FBC" w:rsidRDefault="00E15E94" w:rsidP="00E15E94">
      <w:pPr>
        <w:widowControl/>
        <w:numPr>
          <w:ilvl w:val="1"/>
          <w:numId w:val="31"/>
        </w:numPr>
        <w:autoSpaceDE/>
        <w:autoSpaceDN/>
        <w:spacing w:line="276" w:lineRule="auto"/>
        <w:jc w:val="both"/>
        <w:rPr>
          <w:rFonts w:eastAsia="Cambria"/>
          <w:sz w:val="24"/>
          <w:szCs w:val="24"/>
          <w:lang w:eastAsia="en-US"/>
        </w:rPr>
      </w:pPr>
      <w:r w:rsidRPr="003A4FBC">
        <w:rPr>
          <w:rFonts w:eastAsia="Cambria"/>
          <w:sz w:val="24"/>
          <w:szCs w:val="24"/>
          <w:lang w:eastAsia="en-US"/>
        </w:rPr>
        <w:t>In order to be quorate all members or their deputies must be present.</w:t>
      </w:r>
    </w:p>
    <w:p w:rsidR="00E15E94" w:rsidRPr="003A4FBC" w:rsidRDefault="00E15E94" w:rsidP="00E15E94">
      <w:pPr>
        <w:jc w:val="both"/>
        <w:rPr>
          <w:rFonts w:eastAsia="Cambria"/>
          <w:sz w:val="24"/>
          <w:szCs w:val="24"/>
          <w:lang w:eastAsia="en-US"/>
        </w:rPr>
      </w:pPr>
    </w:p>
    <w:p w:rsidR="00E15E94" w:rsidRPr="003A4FBC" w:rsidRDefault="00E15E94" w:rsidP="00E15E94">
      <w:pPr>
        <w:widowControl/>
        <w:numPr>
          <w:ilvl w:val="1"/>
          <w:numId w:val="31"/>
        </w:numPr>
        <w:autoSpaceDE/>
        <w:autoSpaceDN/>
        <w:spacing w:line="276" w:lineRule="auto"/>
        <w:jc w:val="both"/>
        <w:rPr>
          <w:rFonts w:eastAsia="Cambria"/>
          <w:sz w:val="24"/>
          <w:szCs w:val="24"/>
          <w:lang w:eastAsia="en-US"/>
        </w:rPr>
      </w:pPr>
      <w:r w:rsidRPr="003A4FBC">
        <w:rPr>
          <w:rFonts w:eastAsia="Cambria"/>
          <w:sz w:val="24"/>
          <w:szCs w:val="24"/>
          <w:lang w:eastAsia="en-US"/>
        </w:rPr>
        <w:t>All members and their deputies must not have an interest in the case being considered.</w:t>
      </w:r>
    </w:p>
    <w:p w:rsidR="00E15E94" w:rsidRPr="003A4FBC" w:rsidRDefault="00E15E94" w:rsidP="00E15E94">
      <w:pPr>
        <w:jc w:val="both"/>
        <w:rPr>
          <w:rFonts w:eastAsia="Cambria"/>
          <w:sz w:val="24"/>
          <w:szCs w:val="24"/>
          <w:lang w:eastAsia="en-US"/>
        </w:rPr>
      </w:pPr>
    </w:p>
    <w:p w:rsidR="00E15E94" w:rsidRPr="003A4FBC" w:rsidRDefault="00E15E94" w:rsidP="00E15E94">
      <w:pPr>
        <w:widowControl/>
        <w:numPr>
          <w:ilvl w:val="1"/>
          <w:numId w:val="31"/>
        </w:numPr>
        <w:autoSpaceDE/>
        <w:autoSpaceDN/>
        <w:spacing w:line="276" w:lineRule="auto"/>
        <w:jc w:val="both"/>
        <w:rPr>
          <w:rFonts w:eastAsia="Cambria"/>
          <w:sz w:val="24"/>
          <w:szCs w:val="24"/>
          <w:lang w:eastAsia="en-US"/>
        </w:rPr>
      </w:pPr>
      <w:r w:rsidRPr="003A4FBC">
        <w:rPr>
          <w:rFonts w:eastAsia="Cambria"/>
          <w:sz w:val="24"/>
          <w:szCs w:val="24"/>
          <w:lang w:eastAsia="en-US"/>
        </w:rPr>
        <w:t>Other members of staff including members of the IFR Panel may be requested to attend the Appeal Panel to present a particular case and or to offer further information in respect of the case.</w:t>
      </w:r>
    </w:p>
    <w:p w:rsidR="00E15E94" w:rsidRPr="003A4FBC" w:rsidRDefault="00E15E94" w:rsidP="00E15E94">
      <w:pPr>
        <w:jc w:val="both"/>
        <w:rPr>
          <w:rFonts w:eastAsia="Cambria"/>
          <w:sz w:val="24"/>
          <w:szCs w:val="24"/>
          <w:lang w:eastAsia="en-US"/>
        </w:rPr>
      </w:pPr>
    </w:p>
    <w:p w:rsidR="00E15E94" w:rsidRPr="003A4FBC" w:rsidRDefault="00E15E94" w:rsidP="00E15E94">
      <w:pPr>
        <w:widowControl/>
        <w:numPr>
          <w:ilvl w:val="1"/>
          <w:numId w:val="31"/>
        </w:numPr>
        <w:autoSpaceDE/>
        <w:autoSpaceDN/>
        <w:spacing w:line="276" w:lineRule="auto"/>
        <w:jc w:val="both"/>
        <w:rPr>
          <w:rFonts w:eastAsia="Cambria"/>
          <w:sz w:val="24"/>
          <w:szCs w:val="24"/>
          <w:lang w:eastAsia="en-US"/>
        </w:rPr>
      </w:pPr>
      <w:r w:rsidRPr="003A4FBC">
        <w:rPr>
          <w:rFonts w:eastAsia="Cambria"/>
          <w:sz w:val="24"/>
          <w:szCs w:val="24"/>
          <w:lang w:eastAsia="en-US"/>
        </w:rPr>
        <w:t xml:space="preserve">The appellant and/or their nominated representative may attend to submit oral or written evidence in support of their appeal.  An appellant may not be legally represented at an Appeal Panel hearing. </w:t>
      </w:r>
    </w:p>
    <w:p w:rsidR="00E15E94" w:rsidRPr="003A4FBC" w:rsidRDefault="00E15E94" w:rsidP="00E15E94">
      <w:pPr>
        <w:jc w:val="both"/>
        <w:rPr>
          <w:rFonts w:eastAsia="Cambria"/>
          <w:sz w:val="24"/>
          <w:szCs w:val="24"/>
          <w:lang w:eastAsia="en-US"/>
        </w:rPr>
      </w:pPr>
    </w:p>
    <w:p w:rsidR="00E15E94" w:rsidRPr="003A4FBC" w:rsidRDefault="00E15E94" w:rsidP="00E15E94">
      <w:pPr>
        <w:widowControl/>
        <w:numPr>
          <w:ilvl w:val="1"/>
          <w:numId w:val="31"/>
        </w:numPr>
        <w:autoSpaceDE/>
        <w:autoSpaceDN/>
        <w:spacing w:line="276" w:lineRule="auto"/>
        <w:jc w:val="both"/>
        <w:rPr>
          <w:rFonts w:eastAsia="Cambria"/>
          <w:sz w:val="24"/>
          <w:szCs w:val="24"/>
          <w:lang w:eastAsia="en-US"/>
        </w:rPr>
      </w:pPr>
      <w:r w:rsidRPr="003A4FBC">
        <w:rPr>
          <w:rFonts w:eastAsia="Cambria"/>
          <w:sz w:val="24"/>
          <w:szCs w:val="24"/>
          <w:lang w:eastAsia="en-US"/>
        </w:rPr>
        <w:t>A solicitor may be present to provide the Appeal Panel with legal advice and other specialist advisers may attend as required.</w:t>
      </w:r>
    </w:p>
    <w:p w:rsidR="00E15E94" w:rsidRPr="003A4FBC" w:rsidRDefault="00E15E94" w:rsidP="00E15E94">
      <w:pPr>
        <w:jc w:val="both"/>
        <w:rPr>
          <w:rFonts w:eastAsia="Cambria"/>
          <w:sz w:val="24"/>
          <w:szCs w:val="24"/>
          <w:lang w:eastAsia="en-US"/>
        </w:rPr>
      </w:pPr>
    </w:p>
    <w:p w:rsidR="00E15E94" w:rsidRPr="003A4FBC" w:rsidRDefault="00E15E94" w:rsidP="00E15E94">
      <w:pPr>
        <w:jc w:val="both"/>
        <w:rPr>
          <w:rFonts w:eastAsia="Cambria"/>
          <w:b/>
          <w:sz w:val="24"/>
          <w:szCs w:val="24"/>
          <w:lang w:eastAsia="en-US"/>
        </w:rPr>
      </w:pPr>
      <w:r w:rsidRPr="003A4FBC">
        <w:rPr>
          <w:rFonts w:eastAsia="Cambria"/>
          <w:b/>
          <w:sz w:val="24"/>
          <w:szCs w:val="24"/>
          <w:lang w:eastAsia="en-US"/>
        </w:rPr>
        <w:t>4.</w:t>
      </w:r>
      <w:r w:rsidRPr="003A4FBC">
        <w:rPr>
          <w:rFonts w:eastAsia="Cambria"/>
          <w:b/>
          <w:sz w:val="24"/>
          <w:szCs w:val="24"/>
          <w:lang w:eastAsia="en-US"/>
        </w:rPr>
        <w:tab/>
        <w:t xml:space="preserve">Frequency </w:t>
      </w:r>
    </w:p>
    <w:p w:rsidR="00E15E94" w:rsidRPr="003A4FBC" w:rsidRDefault="00E15E94" w:rsidP="00E15E94">
      <w:pPr>
        <w:jc w:val="both"/>
        <w:rPr>
          <w:rFonts w:eastAsia="Cambria"/>
          <w:b/>
          <w:sz w:val="24"/>
          <w:szCs w:val="24"/>
          <w:lang w:eastAsia="en-US"/>
        </w:rPr>
      </w:pPr>
    </w:p>
    <w:p w:rsidR="00E15E94" w:rsidRPr="003A4FBC" w:rsidRDefault="00E15E94" w:rsidP="00E15E94">
      <w:pPr>
        <w:ind w:left="720"/>
        <w:jc w:val="both"/>
        <w:rPr>
          <w:rFonts w:eastAsia="Cambria"/>
          <w:sz w:val="24"/>
          <w:szCs w:val="24"/>
          <w:lang w:eastAsia="en-US"/>
        </w:rPr>
      </w:pPr>
      <w:r w:rsidRPr="003A4FBC">
        <w:rPr>
          <w:rFonts w:eastAsia="Cambria"/>
          <w:sz w:val="24"/>
          <w:szCs w:val="24"/>
          <w:lang w:eastAsia="en-US"/>
        </w:rPr>
        <w:t xml:space="preserve">The Appeal Panel will meet as and when required.  The </w:t>
      </w:r>
      <w:r>
        <w:rPr>
          <w:rFonts w:eastAsia="Cambria"/>
          <w:sz w:val="24"/>
          <w:szCs w:val="24"/>
          <w:lang w:eastAsia="en-US"/>
        </w:rPr>
        <w:t>IFR Team</w:t>
      </w:r>
      <w:r w:rsidRPr="003A4FBC">
        <w:rPr>
          <w:rFonts w:eastAsia="Cambria"/>
          <w:sz w:val="24"/>
          <w:szCs w:val="24"/>
          <w:lang w:eastAsia="en-US"/>
        </w:rPr>
        <w:t xml:space="preserve"> will organise and administer the Appeal Panel.</w:t>
      </w:r>
    </w:p>
    <w:p w:rsidR="00E15E94" w:rsidRPr="003A4FBC" w:rsidRDefault="00E15E94" w:rsidP="00E15E94">
      <w:pPr>
        <w:jc w:val="both"/>
        <w:rPr>
          <w:rFonts w:eastAsia="Cambria"/>
          <w:sz w:val="24"/>
          <w:szCs w:val="24"/>
          <w:lang w:eastAsia="en-US"/>
        </w:rPr>
      </w:pPr>
    </w:p>
    <w:p w:rsidR="00E15E94" w:rsidRPr="003A4FBC" w:rsidRDefault="00E15E94" w:rsidP="00E15E94">
      <w:pPr>
        <w:jc w:val="both"/>
        <w:rPr>
          <w:rFonts w:eastAsia="Cambria"/>
          <w:b/>
          <w:sz w:val="24"/>
          <w:szCs w:val="24"/>
          <w:lang w:eastAsia="en-US"/>
        </w:rPr>
      </w:pPr>
      <w:r w:rsidRPr="003A4FBC">
        <w:rPr>
          <w:rFonts w:eastAsia="Cambria"/>
          <w:b/>
          <w:sz w:val="24"/>
          <w:szCs w:val="24"/>
          <w:lang w:eastAsia="en-US"/>
        </w:rPr>
        <w:t>5.</w:t>
      </w:r>
      <w:r w:rsidRPr="003A4FBC">
        <w:rPr>
          <w:rFonts w:eastAsia="Cambria"/>
          <w:b/>
          <w:sz w:val="24"/>
          <w:szCs w:val="24"/>
          <w:lang w:eastAsia="en-US"/>
        </w:rPr>
        <w:tab/>
        <w:t xml:space="preserve">Accountability and Reporting Arrangements </w:t>
      </w:r>
    </w:p>
    <w:p w:rsidR="00E15E94" w:rsidRPr="003A4FBC" w:rsidRDefault="00E15E94" w:rsidP="00E15E94">
      <w:pPr>
        <w:jc w:val="both"/>
        <w:rPr>
          <w:rFonts w:eastAsia="Cambria"/>
          <w:sz w:val="24"/>
          <w:szCs w:val="24"/>
          <w:lang w:eastAsia="en-US"/>
        </w:rPr>
      </w:pPr>
    </w:p>
    <w:p w:rsidR="00E15E94" w:rsidRPr="003A4FBC" w:rsidRDefault="00E15E94" w:rsidP="00E15E94">
      <w:pPr>
        <w:ind w:left="720" w:hanging="720"/>
        <w:jc w:val="both"/>
        <w:rPr>
          <w:rFonts w:eastAsia="Cambria"/>
          <w:sz w:val="24"/>
          <w:szCs w:val="24"/>
          <w:lang w:eastAsia="en-US"/>
        </w:rPr>
      </w:pPr>
      <w:r w:rsidRPr="003A4FBC">
        <w:rPr>
          <w:rFonts w:eastAsia="Cambria"/>
          <w:sz w:val="24"/>
          <w:szCs w:val="24"/>
          <w:lang w:eastAsia="en-US"/>
        </w:rPr>
        <w:t>5.1</w:t>
      </w:r>
      <w:r w:rsidRPr="003A4FBC">
        <w:rPr>
          <w:rFonts w:eastAsia="Cambria"/>
          <w:sz w:val="24"/>
          <w:szCs w:val="24"/>
          <w:lang w:eastAsia="en-US"/>
        </w:rPr>
        <w:tab/>
        <w:t xml:space="preserve">An appeal against a decision should be made within </w:t>
      </w:r>
      <w:r>
        <w:rPr>
          <w:rFonts w:eastAsia="Cambria"/>
          <w:sz w:val="24"/>
          <w:szCs w:val="24"/>
          <w:lang w:eastAsia="en-US"/>
        </w:rPr>
        <w:t>90 days</w:t>
      </w:r>
      <w:r w:rsidRPr="003A4FBC">
        <w:rPr>
          <w:rFonts w:eastAsia="Cambria"/>
          <w:sz w:val="24"/>
          <w:szCs w:val="24"/>
          <w:lang w:eastAsia="en-US"/>
        </w:rPr>
        <w:t xml:space="preserve"> of notification of the decision.</w:t>
      </w:r>
    </w:p>
    <w:p w:rsidR="00E15E94" w:rsidRPr="003A4FBC" w:rsidRDefault="00E15E94" w:rsidP="00E15E94">
      <w:pPr>
        <w:ind w:left="720" w:hanging="720"/>
        <w:jc w:val="both"/>
        <w:rPr>
          <w:rFonts w:eastAsia="Cambria"/>
          <w:sz w:val="24"/>
          <w:szCs w:val="24"/>
          <w:lang w:eastAsia="en-US"/>
        </w:rPr>
      </w:pPr>
    </w:p>
    <w:p w:rsidR="00E15E94" w:rsidRPr="003A4FBC" w:rsidRDefault="00E15E94" w:rsidP="00E15E94">
      <w:pPr>
        <w:widowControl/>
        <w:numPr>
          <w:ilvl w:val="2"/>
          <w:numId w:val="33"/>
        </w:numPr>
        <w:autoSpaceDE/>
        <w:autoSpaceDN/>
        <w:spacing w:line="276" w:lineRule="auto"/>
        <w:jc w:val="both"/>
        <w:rPr>
          <w:rFonts w:eastAsia="Cambria"/>
          <w:b/>
          <w:sz w:val="24"/>
          <w:szCs w:val="24"/>
          <w:lang w:eastAsia="en-US"/>
        </w:rPr>
      </w:pPr>
      <w:r w:rsidRPr="003A4FBC">
        <w:rPr>
          <w:rFonts w:eastAsia="Cambria"/>
          <w:sz w:val="24"/>
          <w:szCs w:val="24"/>
          <w:lang w:eastAsia="en-US"/>
        </w:rPr>
        <w:t>Requests from a patient or clinician for an appeal will be acknowledged within two working days of receipt.</w:t>
      </w:r>
    </w:p>
    <w:p w:rsidR="00E15E94" w:rsidRPr="003A4FBC" w:rsidRDefault="00E15E94" w:rsidP="00E15E94">
      <w:pPr>
        <w:jc w:val="both"/>
        <w:rPr>
          <w:rFonts w:eastAsia="Cambria"/>
          <w:b/>
          <w:sz w:val="24"/>
          <w:szCs w:val="24"/>
          <w:lang w:eastAsia="en-US"/>
        </w:rPr>
      </w:pPr>
    </w:p>
    <w:p w:rsidR="00E15E94" w:rsidRPr="003A4FBC" w:rsidRDefault="00E15E94" w:rsidP="00E15E94">
      <w:pPr>
        <w:widowControl/>
        <w:numPr>
          <w:ilvl w:val="2"/>
          <w:numId w:val="33"/>
        </w:numPr>
        <w:autoSpaceDE/>
        <w:autoSpaceDN/>
        <w:spacing w:line="276" w:lineRule="auto"/>
        <w:jc w:val="both"/>
        <w:rPr>
          <w:rFonts w:eastAsia="Cambria"/>
          <w:b/>
          <w:sz w:val="24"/>
          <w:szCs w:val="24"/>
          <w:lang w:eastAsia="en-US"/>
        </w:rPr>
      </w:pPr>
      <w:r w:rsidRPr="003A4FBC">
        <w:rPr>
          <w:rFonts w:eastAsia="Cambria"/>
          <w:sz w:val="24"/>
          <w:szCs w:val="24"/>
          <w:lang w:eastAsia="en-US"/>
        </w:rPr>
        <w:t xml:space="preserve">The chair of the Appeal Panel will brief the Chief </w:t>
      </w:r>
      <w:r>
        <w:rPr>
          <w:rFonts w:eastAsia="Cambria"/>
          <w:sz w:val="24"/>
          <w:szCs w:val="24"/>
          <w:lang w:eastAsia="en-US"/>
        </w:rPr>
        <w:t>Nurse</w:t>
      </w:r>
      <w:r w:rsidRPr="003A4FBC">
        <w:rPr>
          <w:rFonts w:eastAsia="Cambria"/>
          <w:sz w:val="24"/>
          <w:szCs w:val="24"/>
          <w:lang w:eastAsia="en-US"/>
        </w:rPr>
        <w:t xml:space="preserve"> of the CCG (or deputy) about the outcome of the Appeal Panel meeting immediately after the meeting</w:t>
      </w:r>
      <w:r>
        <w:rPr>
          <w:rFonts w:eastAsia="Cambria"/>
          <w:sz w:val="24"/>
          <w:szCs w:val="24"/>
          <w:lang w:eastAsia="en-US"/>
        </w:rPr>
        <w:t xml:space="preserve"> if they have not attended.</w:t>
      </w:r>
    </w:p>
    <w:p w:rsidR="00E15E94" w:rsidRPr="003A4FBC" w:rsidRDefault="00E15E94" w:rsidP="00E15E94">
      <w:pPr>
        <w:ind w:left="720" w:hanging="720"/>
        <w:jc w:val="both"/>
        <w:rPr>
          <w:rFonts w:eastAsia="Cambria"/>
          <w:sz w:val="24"/>
          <w:szCs w:val="24"/>
          <w:lang w:eastAsia="en-US"/>
        </w:rPr>
      </w:pPr>
    </w:p>
    <w:p w:rsidR="00E15E94" w:rsidRPr="003A4FBC" w:rsidRDefault="00E15E94" w:rsidP="00E15E94">
      <w:pPr>
        <w:widowControl/>
        <w:numPr>
          <w:ilvl w:val="2"/>
          <w:numId w:val="33"/>
        </w:numPr>
        <w:autoSpaceDE/>
        <w:autoSpaceDN/>
        <w:spacing w:line="276" w:lineRule="auto"/>
        <w:jc w:val="both"/>
        <w:rPr>
          <w:rFonts w:eastAsia="Cambria"/>
          <w:sz w:val="24"/>
          <w:szCs w:val="24"/>
          <w:lang w:eastAsia="en-US"/>
        </w:rPr>
      </w:pPr>
      <w:r w:rsidRPr="003A4FBC">
        <w:rPr>
          <w:rFonts w:eastAsia="Cambria"/>
          <w:sz w:val="24"/>
          <w:szCs w:val="24"/>
          <w:lang w:eastAsia="en-US"/>
        </w:rPr>
        <w:t>The Appeal Panel will feed</w:t>
      </w:r>
      <w:r>
        <w:rPr>
          <w:rFonts w:eastAsia="Cambria"/>
          <w:sz w:val="24"/>
          <w:szCs w:val="24"/>
          <w:lang w:eastAsia="en-US"/>
        </w:rPr>
        <w:t xml:space="preserve"> </w:t>
      </w:r>
      <w:r w:rsidRPr="003A4FBC">
        <w:rPr>
          <w:rFonts w:eastAsia="Cambria"/>
          <w:sz w:val="24"/>
          <w:szCs w:val="24"/>
          <w:lang w:eastAsia="en-US"/>
        </w:rPr>
        <w:t>back to the IFR Panel decisions in relation to cases.</w:t>
      </w:r>
    </w:p>
    <w:p w:rsidR="00E15E94" w:rsidRPr="003A4FBC" w:rsidRDefault="00E15E94" w:rsidP="00E15E94">
      <w:pPr>
        <w:jc w:val="both"/>
        <w:rPr>
          <w:rFonts w:eastAsia="Cambria"/>
          <w:sz w:val="24"/>
          <w:szCs w:val="24"/>
          <w:lang w:eastAsia="en-US"/>
        </w:rPr>
      </w:pPr>
    </w:p>
    <w:p w:rsidR="00E15E94" w:rsidRPr="003A4FBC" w:rsidRDefault="00E15E94" w:rsidP="00E15E94">
      <w:pPr>
        <w:ind w:left="720" w:hanging="720"/>
        <w:jc w:val="both"/>
        <w:rPr>
          <w:rFonts w:eastAsia="Cambria"/>
          <w:sz w:val="24"/>
          <w:szCs w:val="24"/>
          <w:lang w:eastAsia="en-US"/>
        </w:rPr>
      </w:pPr>
      <w:r w:rsidRPr="003A4FBC">
        <w:rPr>
          <w:rFonts w:eastAsia="Cambria"/>
          <w:sz w:val="24"/>
          <w:szCs w:val="24"/>
          <w:lang w:eastAsia="en-US"/>
        </w:rPr>
        <w:t>5.4</w:t>
      </w:r>
      <w:r w:rsidRPr="003A4FBC">
        <w:rPr>
          <w:rFonts w:eastAsia="Cambria"/>
          <w:sz w:val="24"/>
          <w:szCs w:val="24"/>
          <w:lang w:eastAsia="en-US"/>
        </w:rPr>
        <w:tab/>
        <w:t>The Appeal Panel will ensure that, the appellant is notified of the Appeal Panel’s decision within seven working days.</w:t>
      </w:r>
    </w:p>
    <w:p w:rsidR="00E15E94" w:rsidRDefault="00E15E94" w:rsidP="00E15E94">
      <w:pPr>
        <w:ind w:left="720" w:hanging="720"/>
        <w:jc w:val="both"/>
        <w:rPr>
          <w:rFonts w:eastAsia="Cambria"/>
          <w:b/>
          <w:sz w:val="24"/>
          <w:szCs w:val="24"/>
          <w:lang w:eastAsia="en-US"/>
        </w:rPr>
      </w:pPr>
    </w:p>
    <w:p w:rsidR="00E15E94" w:rsidRDefault="00E15E94" w:rsidP="00E15E94">
      <w:pPr>
        <w:ind w:left="720" w:hanging="720"/>
        <w:jc w:val="both"/>
        <w:rPr>
          <w:rFonts w:eastAsia="Cambria"/>
          <w:b/>
          <w:sz w:val="24"/>
          <w:szCs w:val="24"/>
          <w:lang w:eastAsia="en-US"/>
        </w:rPr>
      </w:pPr>
    </w:p>
    <w:p w:rsidR="00E15E94" w:rsidRPr="003A4FBC" w:rsidRDefault="00E15E94" w:rsidP="00E15E94">
      <w:pPr>
        <w:ind w:left="720" w:hanging="720"/>
        <w:jc w:val="both"/>
        <w:rPr>
          <w:rFonts w:eastAsia="Cambria"/>
          <w:b/>
          <w:sz w:val="24"/>
          <w:szCs w:val="24"/>
          <w:lang w:eastAsia="en-US"/>
        </w:rPr>
      </w:pPr>
    </w:p>
    <w:p w:rsidR="00E15E94" w:rsidRPr="003A4FBC" w:rsidRDefault="00E15E94" w:rsidP="00E15E94">
      <w:pPr>
        <w:ind w:left="720" w:hanging="720"/>
        <w:jc w:val="both"/>
        <w:rPr>
          <w:rFonts w:eastAsia="Cambria"/>
          <w:b/>
          <w:sz w:val="24"/>
          <w:szCs w:val="24"/>
          <w:lang w:eastAsia="en-US"/>
        </w:rPr>
      </w:pPr>
      <w:r w:rsidRPr="003A4FBC">
        <w:rPr>
          <w:rFonts w:eastAsia="Cambria"/>
          <w:b/>
          <w:sz w:val="24"/>
          <w:szCs w:val="24"/>
          <w:lang w:eastAsia="en-US"/>
        </w:rPr>
        <w:t>6.</w:t>
      </w:r>
      <w:r w:rsidRPr="003A4FBC">
        <w:rPr>
          <w:rFonts w:eastAsia="Cambria"/>
          <w:b/>
          <w:sz w:val="24"/>
          <w:szCs w:val="24"/>
          <w:lang w:eastAsia="en-US"/>
        </w:rPr>
        <w:tab/>
        <w:t xml:space="preserve">Other Matters </w:t>
      </w:r>
    </w:p>
    <w:p w:rsidR="00E15E94" w:rsidRPr="003A4FBC" w:rsidRDefault="00E15E94" w:rsidP="00E15E94">
      <w:pPr>
        <w:ind w:left="720" w:hanging="720"/>
        <w:jc w:val="both"/>
        <w:rPr>
          <w:rFonts w:eastAsia="Cambria"/>
          <w:sz w:val="24"/>
          <w:szCs w:val="24"/>
          <w:lang w:eastAsia="en-US"/>
        </w:rPr>
      </w:pPr>
    </w:p>
    <w:p w:rsidR="00E15E94" w:rsidRPr="003A4FBC" w:rsidRDefault="00E15E94" w:rsidP="00E15E94">
      <w:pPr>
        <w:ind w:left="720" w:hanging="720"/>
        <w:jc w:val="both"/>
        <w:rPr>
          <w:rFonts w:eastAsia="Cambria"/>
          <w:sz w:val="24"/>
          <w:szCs w:val="24"/>
          <w:lang w:eastAsia="en-US"/>
        </w:rPr>
      </w:pPr>
      <w:r w:rsidRPr="003A4FBC">
        <w:rPr>
          <w:rFonts w:eastAsia="Cambria"/>
          <w:sz w:val="24"/>
          <w:szCs w:val="24"/>
          <w:lang w:eastAsia="en-US"/>
        </w:rPr>
        <w:tab/>
        <w:t xml:space="preserve">The Appeal Panel will be supported administratively through the IFR Team.  Duties in this </w:t>
      </w:r>
      <w:r w:rsidRPr="003A4FBC">
        <w:rPr>
          <w:rFonts w:eastAsia="Cambria"/>
          <w:sz w:val="24"/>
          <w:szCs w:val="24"/>
          <w:lang w:eastAsia="en-US"/>
        </w:rPr>
        <w:lastRenderedPageBreak/>
        <w:t xml:space="preserve">respect will include: </w:t>
      </w:r>
    </w:p>
    <w:p w:rsidR="00E15E94" w:rsidRPr="003A4FBC" w:rsidRDefault="00E15E94" w:rsidP="00E15E94">
      <w:pPr>
        <w:ind w:left="720" w:hanging="720"/>
        <w:jc w:val="both"/>
        <w:rPr>
          <w:rFonts w:eastAsia="Cambria"/>
          <w:sz w:val="24"/>
          <w:szCs w:val="24"/>
          <w:lang w:eastAsia="en-US"/>
        </w:rPr>
      </w:pPr>
    </w:p>
    <w:p w:rsidR="00E15E94" w:rsidRPr="003A4FBC" w:rsidRDefault="00E15E94" w:rsidP="00E15E94">
      <w:pPr>
        <w:widowControl/>
        <w:numPr>
          <w:ilvl w:val="0"/>
          <w:numId w:val="32"/>
        </w:numPr>
        <w:autoSpaceDE/>
        <w:autoSpaceDN/>
        <w:spacing w:line="276" w:lineRule="auto"/>
        <w:jc w:val="both"/>
        <w:rPr>
          <w:rFonts w:eastAsia="Cambria"/>
          <w:sz w:val="24"/>
          <w:szCs w:val="24"/>
          <w:lang w:eastAsia="en-US"/>
        </w:rPr>
      </w:pPr>
      <w:r w:rsidRPr="003A4FBC">
        <w:rPr>
          <w:rFonts w:eastAsia="Cambria"/>
          <w:sz w:val="24"/>
          <w:szCs w:val="24"/>
          <w:lang w:eastAsia="en-US"/>
        </w:rPr>
        <w:t>Agreement of agenda with the Chair.</w:t>
      </w:r>
    </w:p>
    <w:p w:rsidR="00E15E94" w:rsidRPr="003A4FBC" w:rsidRDefault="00E15E94" w:rsidP="00E15E94">
      <w:pPr>
        <w:widowControl/>
        <w:numPr>
          <w:ilvl w:val="0"/>
          <w:numId w:val="32"/>
        </w:numPr>
        <w:autoSpaceDE/>
        <w:autoSpaceDN/>
        <w:spacing w:line="276" w:lineRule="auto"/>
        <w:jc w:val="both"/>
        <w:rPr>
          <w:rFonts w:eastAsia="Cambria"/>
          <w:sz w:val="24"/>
          <w:szCs w:val="24"/>
          <w:lang w:eastAsia="en-US"/>
        </w:rPr>
      </w:pPr>
      <w:r w:rsidRPr="003A4FBC">
        <w:rPr>
          <w:rFonts w:eastAsia="Cambria"/>
          <w:sz w:val="24"/>
          <w:szCs w:val="24"/>
          <w:lang w:eastAsia="en-US"/>
        </w:rPr>
        <w:t>Collation and distribution of agenda papers.</w:t>
      </w:r>
    </w:p>
    <w:p w:rsidR="00E15E94" w:rsidRPr="003A4FBC" w:rsidRDefault="00E15E94" w:rsidP="00E15E94">
      <w:pPr>
        <w:widowControl/>
        <w:numPr>
          <w:ilvl w:val="0"/>
          <w:numId w:val="32"/>
        </w:numPr>
        <w:autoSpaceDE/>
        <w:autoSpaceDN/>
        <w:spacing w:line="276" w:lineRule="auto"/>
        <w:jc w:val="both"/>
        <w:rPr>
          <w:rFonts w:eastAsia="Cambria"/>
          <w:sz w:val="24"/>
          <w:szCs w:val="24"/>
          <w:lang w:eastAsia="en-US"/>
        </w:rPr>
      </w:pPr>
      <w:r w:rsidRPr="003A4FBC">
        <w:rPr>
          <w:rFonts w:eastAsia="Cambria"/>
          <w:sz w:val="24"/>
          <w:szCs w:val="24"/>
          <w:lang w:eastAsia="en-US"/>
        </w:rPr>
        <w:t>Taking minutes and keeping a record of matters arising and issues to be carried forward.</w:t>
      </w:r>
    </w:p>
    <w:p w:rsidR="00E15E94" w:rsidRPr="003A4FBC" w:rsidRDefault="00E15E94" w:rsidP="00E15E94">
      <w:pPr>
        <w:jc w:val="both"/>
        <w:rPr>
          <w:rFonts w:eastAsia="Cambria"/>
          <w:sz w:val="24"/>
          <w:szCs w:val="24"/>
          <w:lang w:eastAsia="en-US"/>
        </w:rPr>
      </w:pPr>
    </w:p>
    <w:p w:rsidR="00E15E94" w:rsidRPr="003A4FBC" w:rsidRDefault="00E15E94" w:rsidP="00E15E94">
      <w:pPr>
        <w:jc w:val="both"/>
        <w:rPr>
          <w:rFonts w:eastAsia="Cambria"/>
          <w:b/>
          <w:sz w:val="24"/>
          <w:szCs w:val="24"/>
          <w:lang w:eastAsia="en-US"/>
        </w:rPr>
      </w:pPr>
      <w:r w:rsidRPr="003A4FBC">
        <w:rPr>
          <w:rFonts w:eastAsia="Cambria"/>
          <w:b/>
          <w:sz w:val="24"/>
          <w:szCs w:val="24"/>
          <w:lang w:eastAsia="en-US"/>
        </w:rPr>
        <w:t>7.</w:t>
      </w:r>
      <w:r w:rsidRPr="003A4FBC">
        <w:rPr>
          <w:rFonts w:eastAsia="Cambria"/>
          <w:b/>
          <w:sz w:val="24"/>
          <w:szCs w:val="24"/>
          <w:lang w:eastAsia="en-US"/>
        </w:rPr>
        <w:tab/>
        <w:t>Review</w:t>
      </w:r>
    </w:p>
    <w:p w:rsidR="00E15E94" w:rsidRPr="003A4FBC" w:rsidRDefault="00E15E94" w:rsidP="00E15E94">
      <w:pPr>
        <w:jc w:val="both"/>
        <w:rPr>
          <w:rFonts w:eastAsia="Cambria"/>
          <w:sz w:val="24"/>
          <w:szCs w:val="24"/>
          <w:lang w:eastAsia="en-US"/>
        </w:rPr>
      </w:pPr>
    </w:p>
    <w:p w:rsidR="00E15E94" w:rsidRPr="003A4FBC" w:rsidRDefault="00E15E94" w:rsidP="00E15E94">
      <w:pPr>
        <w:jc w:val="both"/>
        <w:rPr>
          <w:rFonts w:eastAsia="Cambria"/>
          <w:sz w:val="24"/>
          <w:szCs w:val="24"/>
          <w:lang w:eastAsia="en-US"/>
        </w:rPr>
      </w:pPr>
      <w:r w:rsidRPr="003A4FBC">
        <w:rPr>
          <w:rFonts w:eastAsia="Cambria"/>
          <w:sz w:val="24"/>
          <w:szCs w:val="24"/>
          <w:lang w:eastAsia="en-US"/>
        </w:rPr>
        <w:tab/>
        <w:t xml:space="preserve">These terms of reference should be reviewed </w:t>
      </w:r>
      <w:r>
        <w:rPr>
          <w:rFonts w:eastAsia="Cambria"/>
          <w:sz w:val="24"/>
          <w:szCs w:val="24"/>
          <w:lang w:eastAsia="en-US"/>
        </w:rPr>
        <w:t>in line with the IFR Policy</w:t>
      </w:r>
      <w:r w:rsidRPr="003A4FBC">
        <w:rPr>
          <w:rFonts w:eastAsia="Cambria"/>
          <w:sz w:val="24"/>
          <w:szCs w:val="24"/>
          <w:lang w:eastAsia="en-US"/>
        </w:rPr>
        <w:t>.</w:t>
      </w:r>
    </w:p>
    <w:p w:rsidR="00E15E94" w:rsidRPr="003A4FBC" w:rsidRDefault="00E15E94" w:rsidP="00E15E94">
      <w:pPr>
        <w:jc w:val="both"/>
        <w:rPr>
          <w:rFonts w:eastAsia="Cambria"/>
          <w:sz w:val="24"/>
          <w:szCs w:val="24"/>
          <w:lang w:eastAsia="en-US"/>
        </w:rPr>
      </w:pPr>
    </w:p>
    <w:p w:rsidR="00E15E94" w:rsidRPr="003A4FBC" w:rsidRDefault="00E15E94" w:rsidP="00E15E94">
      <w:pPr>
        <w:jc w:val="both"/>
        <w:rPr>
          <w:rFonts w:eastAsia="Cambria"/>
          <w:sz w:val="24"/>
          <w:szCs w:val="24"/>
          <w:lang w:eastAsia="en-US"/>
        </w:rPr>
      </w:pPr>
    </w:p>
    <w:p w:rsidR="00E15E94" w:rsidRPr="003A4FBC" w:rsidRDefault="00E15E94" w:rsidP="00E15E94">
      <w:pPr>
        <w:ind w:right="43" w:firstLine="5103"/>
        <w:rPr>
          <w:rFonts w:eastAsia="Cambria"/>
          <w:color w:val="595959"/>
          <w:lang w:eastAsia="en-US"/>
        </w:rPr>
      </w:pPr>
    </w:p>
    <w:p w:rsidR="00E15E94" w:rsidRPr="003A4FBC" w:rsidRDefault="00E15E94" w:rsidP="00E15E94">
      <w:pPr>
        <w:ind w:right="43" w:firstLine="5103"/>
        <w:rPr>
          <w:rFonts w:eastAsia="Cambria"/>
          <w:color w:val="595959"/>
          <w:lang w:eastAsia="en-US"/>
        </w:rPr>
      </w:pPr>
    </w:p>
    <w:p w:rsidR="00E15E94" w:rsidRPr="003A4FBC" w:rsidRDefault="00E15E94" w:rsidP="00E15E94">
      <w:pPr>
        <w:ind w:right="43" w:firstLine="5103"/>
        <w:rPr>
          <w:rFonts w:eastAsia="Cambria"/>
          <w:color w:val="595959"/>
          <w:lang w:eastAsia="en-US"/>
        </w:rPr>
      </w:pPr>
    </w:p>
    <w:p w:rsidR="00E15E94" w:rsidRPr="003A4FBC" w:rsidRDefault="00E15E94" w:rsidP="00E15E94">
      <w:pPr>
        <w:ind w:right="43" w:firstLine="5103"/>
        <w:rPr>
          <w:rFonts w:eastAsia="Cambria"/>
          <w:color w:val="595959"/>
          <w:lang w:eastAsia="en-US"/>
        </w:rPr>
      </w:pPr>
    </w:p>
    <w:p w:rsidR="00E15E94" w:rsidRPr="003A4FBC" w:rsidRDefault="00E15E94" w:rsidP="00E15E94">
      <w:pPr>
        <w:ind w:right="43" w:firstLine="5103"/>
        <w:rPr>
          <w:rFonts w:eastAsia="Cambria"/>
          <w:color w:val="595959"/>
          <w:lang w:eastAsia="en-US"/>
        </w:rPr>
      </w:pPr>
    </w:p>
    <w:p w:rsidR="00E15E94" w:rsidRPr="003A4FBC" w:rsidRDefault="00E15E94" w:rsidP="00E15E94">
      <w:pPr>
        <w:ind w:right="43" w:firstLine="5103"/>
        <w:rPr>
          <w:rFonts w:eastAsia="Cambria"/>
          <w:color w:val="595959"/>
          <w:lang w:eastAsia="en-US"/>
        </w:rPr>
      </w:pPr>
    </w:p>
    <w:p w:rsidR="00E15E94" w:rsidRPr="003A4FBC" w:rsidRDefault="00E15E94" w:rsidP="00E15E94">
      <w:pPr>
        <w:ind w:right="43" w:firstLine="5103"/>
        <w:rPr>
          <w:rFonts w:eastAsia="Cambria"/>
          <w:color w:val="595959"/>
          <w:lang w:eastAsia="en-US"/>
        </w:rPr>
      </w:pPr>
    </w:p>
    <w:p w:rsidR="00E15E94" w:rsidRPr="003A4FBC" w:rsidRDefault="00E15E94" w:rsidP="00E15E94">
      <w:pPr>
        <w:ind w:right="43" w:firstLine="5103"/>
        <w:rPr>
          <w:rFonts w:eastAsia="Cambria"/>
          <w:color w:val="595959"/>
          <w:lang w:eastAsia="en-US"/>
        </w:rPr>
      </w:pPr>
    </w:p>
    <w:p w:rsidR="00E15E94" w:rsidRPr="003A4FBC" w:rsidRDefault="00E15E94" w:rsidP="00E15E94">
      <w:pPr>
        <w:ind w:right="43" w:firstLine="5103"/>
        <w:rPr>
          <w:rFonts w:eastAsia="Cambria"/>
          <w:color w:val="595959"/>
          <w:lang w:eastAsia="en-US"/>
        </w:rPr>
      </w:pPr>
    </w:p>
    <w:p w:rsidR="0070296B" w:rsidRDefault="0070296B">
      <w:pPr>
        <w:pStyle w:val="BodyText"/>
        <w:ind w:left="824"/>
      </w:pPr>
    </w:p>
    <w:p w:rsidR="0070296B" w:rsidRDefault="0070296B">
      <w:pPr>
        <w:pStyle w:val="BodyText"/>
        <w:ind w:left="824"/>
      </w:pPr>
    </w:p>
    <w:p w:rsidR="0070296B" w:rsidRDefault="0070296B">
      <w:pPr>
        <w:pStyle w:val="BodyText"/>
        <w:ind w:left="824"/>
      </w:pPr>
    </w:p>
    <w:p w:rsidR="0070296B" w:rsidRDefault="0070296B">
      <w:pPr>
        <w:pStyle w:val="BodyText"/>
        <w:ind w:left="824"/>
      </w:pPr>
    </w:p>
    <w:p w:rsidR="0070296B" w:rsidRDefault="0070296B">
      <w:pPr>
        <w:pStyle w:val="BodyText"/>
        <w:ind w:left="824"/>
      </w:pPr>
    </w:p>
    <w:p w:rsidR="0070296B" w:rsidRDefault="0070296B">
      <w:pPr>
        <w:pStyle w:val="BodyText"/>
        <w:ind w:left="824"/>
      </w:pPr>
    </w:p>
    <w:p w:rsidR="0070296B" w:rsidRDefault="0070296B">
      <w:pPr>
        <w:pStyle w:val="BodyText"/>
        <w:ind w:left="824"/>
      </w:pPr>
    </w:p>
    <w:p w:rsidR="0070296B" w:rsidRDefault="0070296B">
      <w:pPr>
        <w:pStyle w:val="BodyText"/>
        <w:ind w:left="824"/>
      </w:pPr>
    </w:p>
    <w:p w:rsidR="0070296B" w:rsidRDefault="0070296B">
      <w:pPr>
        <w:pStyle w:val="BodyText"/>
        <w:ind w:left="824"/>
      </w:pPr>
    </w:p>
    <w:p w:rsidR="0070296B" w:rsidRDefault="0070296B">
      <w:pPr>
        <w:pStyle w:val="BodyText"/>
        <w:ind w:left="824"/>
      </w:pPr>
    </w:p>
    <w:p w:rsidR="0070296B" w:rsidRDefault="0070296B">
      <w:pPr>
        <w:pStyle w:val="BodyText"/>
        <w:ind w:left="824"/>
      </w:pPr>
    </w:p>
    <w:p w:rsidR="0070296B" w:rsidRDefault="0070296B">
      <w:pPr>
        <w:pStyle w:val="BodyText"/>
        <w:ind w:left="824"/>
      </w:pPr>
    </w:p>
    <w:p w:rsidR="0070296B" w:rsidRDefault="0070296B">
      <w:pPr>
        <w:pStyle w:val="BodyText"/>
        <w:ind w:left="824"/>
      </w:pPr>
    </w:p>
    <w:p w:rsidR="0070296B" w:rsidRDefault="0070296B">
      <w:pPr>
        <w:pStyle w:val="BodyText"/>
        <w:ind w:left="824"/>
      </w:pPr>
    </w:p>
    <w:p w:rsidR="0070296B" w:rsidRDefault="0070296B">
      <w:pPr>
        <w:pStyle w:val="BodyText"/>
        <w:ind w:left="824"/>
      </w:pPr>
    </w:p>
    <w:p w:rsidR="0070296B" w:rsidRDefault="0070296B">
      <w:pPr>
        <w:pStyle w:val="BodyText"/>
        <w:ind w:left="824"/>
      </w:pPr>
    </w:p>
    <w:p w:rsidR="0070296B" w:rsidRDefault="0070296B">
      <w:pPr>
        <w:pStyle w:val="BodyText"/>
        <w:ind w:left="824"/>
      </w:pPr>
    </w:p>
    <w:p w:rsidR="0070296B" w:rsidRDefault="0070296B">
      <w:pPr>
        <w:pStyle w:val="BodyText"/>
        <w:ind w:left="824"/>
      </w:pPr>
    </w:p>
    <w:p w:rsidR="0070296B" w:rsidRDefault="0070296B">
      <w:pPr>
        <w:pStyle w:val="BodyText"/>
        <w:ind w:left="824"/>
      </w:pPr>
    </w:p>
    <w:p w:rsidR="0070296B" w:rsidRDefault="0070296B">
      <w:pPr>
        <w:pStyle w:val="BodyText"/>
        <w:ind w:left="824"/>
      </w:pPr>
    </w:p>
    <w:p w:rsidR="0070296B" w:rsidRDefault="0070296B">
      <w:pPr>
        <w:pStyle w:val="BodyText"/>
        <w:ind w:left="824"/>
      </w:pPr>
    </w:p>
    <w:p w:rsidR="0070296B" w:rsidRDefault="0070296B">
      <w:pPr>
        <w:pStyle w:val="BodyText"/>
        <w:ind w:left="824"/>
      </w:pPr>
    </w:p>
    <w:p w:rsidR="0070296B" w:rsidRDefault="0070296B">
      <w:pPr>
        <w:pStyle w:val="BodyText"/>
        <w:ind w:left="824"/>
      </w:pPr>
    </w:p>
    <w:p w:rsidR="0070296B" w:rsidRDefault="0070296B">
      <w:pPr>
        <w:pStyle w:val="BodyText"/>
        <w:ind w:left="824"/>
      </w:pPr>
    </w:p>
    <w:p w:rsidR="0070296B" w:rsidRDefault="00AF5C49" w:rsidP="0070296B">
      <w:pPr>
        <w:rPr>
          <w:b/>
        </w:rPr>
      </w:pPr>
      <w:r>
        <w:rPr>
          <w:b/>
        </w:rPr>
        <w:t xml:space="preserve">Appendix 3 </w:t>
      </w:r>
      <w:r w:rsidR="0070296B">
        <w:rPr>
          <w:b/>
        </w:rPr>
        <w:t xml:space="preserve">- </w:t>
      </w:r>
      <w:r w:rsidR="0070296B" w:rsidRPr="007F74BD">
        <w:rPr>
          <w:b/>
        </w:rPr>
        <w:t>Mental Capacity Act Compliance Statement</w:t>
      </w:r>
    </w:p>
    <w:p w:rsidR="0070296B" w:rsidRDefault="0070296B" w:rsidP="0070296B">
      <w:pPr>
        <w:jc w:val="center"/>
        <w:rPr>
          <w:b/>
        </w:rPr>
      </w:pPr>
    </w:p>
    <w:p w:rsidR="0070296B" w:rsidRDefault="0070296B" w:rsidP="0070296B">
      <w:pPr>
        <w:pStyle w:val="BodyText"/>
        <w:ind w:left="-180"/>
        <w:jc w:val="both"/>
      </w:pPr>
      <w:r>
        <w:t xml:space="preserve">Any policy, guideline or procedure which deals with circumstances where a service user has a decision to make, or has to be consulted, or their agreement is required, must include a </w:t>
      </w:r>
      <w:r>
        <w:rPr>
          <w:b/>
          <w:bCs/>
        </w:rPr>
        <w:t>Mental Capacity Act policy compliance statement</w:t>
      </w:r>
      <w:r>
        <w:t xml:space="preserve"> setting out:</w:t>
      </w:r>
    </w:p>
    <w:p w:rsidR="0070296B" w:rsidRDefault="0070296B" w:rsidP="0070296B">
      <w:pPr>
        <w:rPr>
          <w:b/>
        </w:rPr>
      </w:pPr>
    </w:p>
    <w:tbl>
      <w:tblPr>
        <w:tblW w:w="8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1810"/>
      </w:tblGrid>
      <w:tr w:rsidR="0070296B" w:rsidRPr="00B55F2A" w:rsidTr="0070296B">
        <w:tc>
          <w:tcPr>
            <w:tcW w:w="6948" w:type="dxa"/>
            <w:shd w:val="clear" w:color="auto" w:fill="auto"/>
          </w:tcPr>
          <w:p w:rsidR="0070296B" w:rsidRPr="00B55F2A" w:rsidRDefault="0070296B" w:rsidP="0070296B">
            <w:pPr>
              <w:jc w:val="center"/>
              <w:rPr>
                <w:rFonts w:ascii="Times New Roman" w:eastAsia="Times New Roman" w:hAnsi="Times New Roman"/>
                <w:b/>
              </w:rPr>
            </w:pPr>
          </w:p>
          <w:p w:rsidR="0070296B" w:rsidRPr="00B55F2A" w:rsidRDefault="0070296B" w:rsidP="0070296B">
            <w:pPr>
              <w:jc w:val="center"/>
              <w:rPr>
                <w:rFonts w:ascii="Times New Roman" w:eastAsia="Times New Roman" w:hAnsi="Times New Roman"/>
                <w:b/>
              </w:rPr>
            </w:pPr>
            <w:r w:rsidRPr="00B55F2A">
              <w:rPr>
                <w:rFonts w:ascii="Times New Roman" w:eastAsia="Times New Roman" w:hAnsi="Times New Roman"/>
                <w:b/>
              </w:rPr>
              <w:t>Mental Capacity Act Compliance Statement</w:t>
            </w:r>
          </w:p>
        </w:tc>
        <w:tc>
          <w:tcPr>
            <w:tcW w:w="1810" w:type="dxa"/>
            <w:shd w:val="clear" w:color="auto" w:fill="auto"/>
          </w:tcPr>
          <w:p w:rsidR="0070296B" w:rsidRPr="00B55F2A" w:rsidRDefault="0070296B" w:rsidP="0070296B">
            <w:pPr>
              <w:rPr>
                <w:rFonts w:ascii="Times New Roman" w:eastAsia="Times New Roman" w:hAnsi="Times New Roman"/>
              </w:rPr>
            </w:pPr>
            <w:r w:rsidRPr="00B55F2A">
              <w:rPr>
                <w:rFonts w:ascii="Times New Roman" w:eastAsia="Times New Roman" w:hAnsi="Times New Roman"/>
              </w:rPr>
              <w:t xml:space="preserve">Number of paragraph in </w:t>
            </w:r>
            <w:r w:rsidRPr="00B55F2A">
              <w:rPr>
                <w:rFonts w:ascii="Times New Roman" w:eastAsia="Times New Roman" w:hAnsi="Times New Roman"/>
              </w:rPr>
              <w:lastRenderedPageBreak/>
              <w:t>policy, guideline or procedure where referenced or N/A</w:t>
            </w:r>
          </w:p>
        </w:tc>
      </w:tr>
      <w:tr w:rsidR="0070296B" w:rsidRPr="00B55F2A" w:rsidTr="0070296B">
        <w:tc>
          <w:tcPr>
            <w:tcW w:w="6948" w:type="dxa"/>
            <w:shd w:val="clear" w:color="auto" w:fill="auto"/>
          </w:tcPr>
          <w:p w:rsidR="0070296B" w:rsidRDefault="0070296B" w:rsidP="0070296B">
            <w:pPr>
              <w:pStyle w:val="BodyText"/>
              <w:spacing w:after="20"/>
            </w:pPr>
            <w:r>
              <w:lastRenderedPageBreak/>
              <w:t>What service user decisions / consent / agreement may need to be sought during the operation of the policy / guideline or procedure</w:t>
            </w:r>
          </w:p>
          <w:p w:rsidR="0070296B" w:rsidRPr="00B55F2A" w:rsidRDefault="0070296B" w:rsidP="0070296B">
            <w:pPr>
              <w:jc w:val="center"/>
              <w:rPr>
                <w:rFonts w:ascii="Times New Roman" w:eastAsia="Times New Roman" w:hAnsi="Times New Roman"/>
                <w:b/>
              </w:rPr>
            </w:pPr>
          </w:p>
        </w:tc>
        <w:tc>
          <w:tcPr>
            <w:tcW w:w="1810" w:type="dxa"/>
            <w:shd w:val="clear" w:color="auto" w:fill="auto"/>
          </w:tcPr>
          <w:p w:rsidR="0070296B" w:rsidRPr="001F0692" w:rsidRDefault="001F0692" w:rsidP="0070296B">
            <w:pPr>
              <w:jc w:val="center"/>
              <w:rPr>
                <w:rFonts w:ascii="Times New Roman" w:eastAsia="Times New Roman" w:hAnsi="Times New Roman"/>
              </w:rPr>
            </w:pPr>
            <w:r w:rsidRPr="001F0692">
              <w:rPr>
                <w:rFonts w:ascii="Times New Roman" w:eastAsia="Times New Roman" w:hAnsi="Times New Roman"/>
              </w:rPr>
              <w:t>N/A</w:t>
            </w:r>
          </w:p>
        </w:tc>
      </w:tr>
      <w:tr w:rsidR="0070296B" w:rsidRPr="00B55F2A" w:rsidTr="0070296B">
        <w:tc>
          <w:tcPr>
            <w:tcW w:w="6948" w:type="dxa"/>
            <w:shd w:val="clear" w:color="auto" w:fill="auto"/>
          </w:tcPr>
          <w:p w:rsidR="0070296B" w:rsidRDefault="0070296B" w:rsidP="0070296B">
            <w:pPr>
              <w:pStyle w:val="BodyText"/>
              <w:spacing w:after="20"/>
            </w:pPr>
            <w:r>
              <w:t>For each level of decision-making, who will be required to assess the client’s mental capacity at each level</w:t>
            </w:r>
          </w:p>
          <w:p w:rsidR="0070296B" w:rsidRDefault="0070296B" w:rsidP="0070296B">
            <w:pPr>
              <w:pStyle w:val="BodyText"/>
              <w:spacing w:after="20"/>
              <w:ind w:left="360"/>
            </w:pPr>
          </w:p>
        </w:tc>
        <w:tc>
          <w:tcPr>
            <w:tcW w:w="1810" w:type="dxa"/>
            <w:shd w:val="clear" w:color="auto" w:fill="auto"/>
          </w:tcPr>
          <w:p w:rsidR="0070296B" w:rsidRPr="001F0692" w:rsidRDefault="001F0692" w:rsidP="0070296B">
            <w:pPr>
              <w:jc w:val="center"/>
              <w:rPr>
                <w:rFonts w:ascii="Times New Roman" w:eastAsia="Times New Roman" w:hAnsi="Times New Roman"/>
              </w:rPr>
            </w:pPr>
            <w:r w:rsidRPr="001F0692">
              <w:rPr>
                <w:rFonts w:ascii="Times New Roman" w:eastAsia="Times New Roman" w:hAnsi="Times New Roman"/>
              </w:rPr>
              <w:t>N/A</w:t>
            </w:r>
          </w:p>
        </w:tc>
      </w:tr>
      <w:tr w:rsidR="0070296B" w:rsidRPr="00B55F2A" w:rsidTr="0070296B">
        <w:tc>
          <w:tcPr>
            <w:tcW w:w="6948" w:type="dxa"/>
            <w:shd w:val="clear" w:color="auto" w:fill="auto"/>
          </w:tcPr>
          <w:p w:rsidR="0070296B" w:rsidRDefault="0070296B" w:rsidP="0070296B">
            <w:pPr>
              <w:pStyle w:val="BodyText"/>
              <w:spacing w:after="20"/>
            </w:pPr>
            <w:r>
              <w:t xml:space="preserve">What decisions staff may </w:t>
            </w:r>
            <w:r w:rsidRPr="00B55F2A">
              <w:rPr>
                <w:b/>
                <w:u w:val="single"/>
              </w:rPr>
              <w:t>not</w:t>
            </w:r>
            <w:r>
              <w:t xml:space="preserve"> make under the policy / guideline / procedure</w:t>
            </w:r>
          </w:p>
          <w:p w:rsidR="0070296B" w:rsidRDefault="0070296B" w:rsidP="0070296B">
            <w:pPr>
              <w:pStyle w:val="BodyText"/>
              <w:spacing w:after="20"/>
              <w:ind w:left="360"/>
            </w:pPr>
          </w:p>
        </w:tc>
        <w:tc>
          <w:tcPr>
            <w:tcW w:w="1810" w:type="dxa"/>
            <w:shd w:val="clear" w:color="auto" w:fill="auto"/>
          </w:tcPr>
          <w:p w:rsidR="0070296B" w:rsidRPr="001F0692" w:rsidRDefault="001F0692" w:rsidP="0070296B">
            <w:pPr>
              <w:jc w:val="center"/>
              <w:rPr>
                <w:rFonts w:ascii="Times New Roman" w:eastAsia="Times New Roman" w:hAnsi="Times New Roman"/>
              </w:rPr>
            </w:pPr>
            <w:r w:rsidRPr="001F0692">
              <w:rPr>
                <w:rFonts w:ascii="Times New Roman" w:eastAsia="Times New Roman" w:hAnsi="Times New Roman"/>
              </w:rPr>
              <w:t>N/A</w:t>
            </w:r>
          </w:p>
        </w:tc>
      </w:tr>
      <w:tr w:rsidR="0070296B" w:rsidRPr="00B55F2A" w:rsidTr="0070296B">
        <w:tc>
          <w:tcPr>
            <w:tcW w:w="6948" w:type="dxa"/>
            <w:shd w:val="clear" w:color="auto" w:fill="auto"/>
          </w:tcPr>
          <w:p w:rsidR="0070296B" w:rsidRDefault="0070296B" w:rsidP="0070296B">
            <w:pPr>
              <w:pStyle w:val="BodyText"/>
              <w:spacing w:after="20"/>
            </w:pPr>
            <w:r>
              <w:t>How the existence of advance decisions, an Enduring Power of Attorney, Lasting Power of Attorney or deputy will be identified and recorded</w:t>
            </w:r>
          </w:p>
          <w:p w:rsidR="0070296B" w:rsidRDefault="0070296B" w:rsidP="0070296B">
            <w:pPr>
              <w:pStyle w:val="BodyText"/>
              <w:spacing w:after="20"/>
              <w:ind w:left="360"/>
            </w:pPr>
          </w:p>
        </w:tc>
        <w:tc>
          <w:tcPr>
            <w:tcW w:w="1810" w:type="dxa"/>
            <w:shd w:val="clear" w:color="auto" w:fill="auto"/>
          </w:tcPr>
          <w:p w:rsidR="0070296B" w:rsidRPr="001F0692" w:rsidRDefault="001F0692" w:rsidP="0070296B">
            <w:pPr>
              <w:jc w:val="center"/>
              <w:rPr>
                <w:rFonts w:ascii="Times New Roman" w:eastAsia="Times New Roman" w:hAnsi="Times New Roman"/>
              </w:rPr>
            </w:pPr>
            <w:r w:rsidRPr="001F0692">
              <w:rPr>
                <w:rFonts w:ascii="Times New Roman" w:eastAsia="Times New Roman" w:hAnsi="Times New Roman"/>
              </w:rPr>
              <w:t>N/A</w:t>
            </w:r>
          </w:p>
        </w:tc>
      </w:tr>
      <w:tr w:rsidR="0070296B" w:rsidRPr="00B55F2A" w:rsidTr="0070296B">
        <w:tc>
          <w:tcPr>
            <w:tcW w:w="6948" w:type="dxa"/>
            <w:shd w:val="clear" w:color="auto" w:fill="auto"/>
          </w:tcPr>
          <w:p w:rsidR="0070296B" w:rsidRDefault="0070296B" w:rsidP="0070296B">
            <w:pPr>
              <w:pStyle w:val="BodyText"/>
              <w:spacing w:after="60"/>
            </w:pPr>
            <w:r>
              <w:t>Any other specific guidance that the policy / guideline / procedure requires staff to follow in relation to mental capacity</w:t>
            </w:r>
          </w:p>
          <w:p w:rsidR="0070296B" w:rsidRDefault="0070296B" w:rsidP="0070296B">
            <w:pPr>
              <w:pStyle w:val="BodyText"/>
              <w:spacing w:after="20"/>
              <w:ind w:left="360"/>
            </w:pPr>
          </w:p>
        </w:tc>
        <w:tc>
          <w:tcPr>
            <w:tcW w:w="1810" w:type="dxa"/>
            <w:shd w:val="clear" w:color="auto" w:fill="auto"/>
          </w:tcPr>
          <w:p w:rsidR="0070296B" w:rsidRPr="001F0692" w:rsidRDefault="001F0692" w:rsidP="0070296B">
            <w:pPr>
              <w:jc w:val="center"/>
              <w:rPr>
                <w:rFonts w:ascii="Times New Roman" w:eastAsia="Times New Roman" w:hAnsi="Times New Roman"/>
              </w:rPr>
            </w:pPr>
            <w:r w:rsidRPr="001F0692">
              <w:rPr>
                <w:rFonts w:ascii="Times New Roman" w:eastAsia="Times New Roman" w:hAnsi="Times New Roman"/>
              </w:rPr>
              <w:t>N/A</w:t>
            </w:r>
          </w:p>
        </w:tc>
      </w:tr>
    </w:tbl>
    <w:p w:rsidR="0070296B" w:rsidRDefault="0070296B" w:rsidP="0070296B">
      <w:pPr>
        <w:jc w:val="center"/>
        <w:rPr>
          <w:b/>
        </w:rPr>
      </w:pPr>
    </w:p>
    <w:p w:rsidR="0070296B" w:rsidRDefault="0070296B" w:rsidP="0070296B">
      <w:pPr>
        <w:pStyle w:val="BodyText"/>
        <w:ind w:left="-180"/>
      </w:pPr>
      <w:r>
        <w:t xml:space="preserve">To provide practical support for staff, a link to the Mental Capacity Act 2005 Implementation Guidance can be found at: </w:t>
      </w:r>
      <w:hyperlink r:id="rId14" w:anchor="m" w:history="1">
        <w:r w:rsidRPr="00183BDB">
          <w:rPr>
            <w:rStyle w:val="Hyperlink"/>
          </w:rPr>
          <w:t>http://nww.sheffield.nhs.uk/policies/clinical.php#m</w:t>
        </w:r>
      </w:hyperlink>
      <w:r>
        <w:t xml:space="preserve">  and can be included in the electronic version of the document being developed.  </w:t>
      </w:r>
    </w:p>
    <w:p w:rsidR="0070296B" w:rsidRDefault="0070296B" w:rsidP="0070296B">
      <w:pPr>
        <w:pStyle w:val="BodyText"/>
        <w:ind w:left="-180"/>
        <w:jc w:val="both"/>
      </w:pPr>
    </w:p>
    <w:p w:rsidR="0070296B" w:rsidRDefault="0070296B" w:rsidP="0070296B">
      <w:pPr>
        <w:pStyle w:val="BodyText"/>
        <w:ind w:left="-180"/>
        <w:jc w:val="both"/>
      </w:pPr>
      <w:r>
        <w:t xml:space="preserve">This </w:t>
      </w:r>
      <w:r>
        <w:rPr>
          <w:b/>
          <w:bCs/>
        </w:rPr>
        <w:t xml:space="preserve">Mental Capacity Act compliance statement </w:t>
      </w:r>
      <w:r>
        <w:rPr>
          <w:bCs/>
        </w:rPr>
        <w:t>is a consideration for all policies, guidelines and procedures</w:t>
      </w:r>
      <w:r>
        <w:t>. Where the MCA does not apply, authors need to make this clear in a statement to this effect inserted at the Mental Capacity Act section of the policy, guideline or procedure.</w:t>
      </w:r>
    </w:p>
    <w:p w:rsidR="0070296B" w:rsidRDefault="0070296B" w:rsidP="0070296B"/>
    <w:p w:rsidR="0070296B" w:rsidRDefault="0070296B" w:rsidP="0070296B"/>
    <w:p w:rsidR="0070296B" w:rsidRDefault="0070296B">
      <w:pPr>
        <w:pStyle w:val="BodyText"/>
        <w:ind w:left="824"/>
      </w:pPr>
    </w:p>
    <w:p w:rsidR="0070296B" w:rsidRDefault="0070296B">
      <w:pPr>
        <w:pStyle w:val="BodyText"/>
        <w:ind w:left="824"/>
      </w:pPr>
    </w:p>
    <w:p w:rsidR="0070296B" w:rsidRDefault="0070296B">
      <w:pPr>
        <w:pStyle w:val="BodyText"/>
        <w:ind w:left="824"/>
      </w:pPr>
    </w:p>
    <w:p w:rsidR="0070296B" w:rsidRDefault="0070296B">
      <w:pPr>
        <w:pStyle w:val="BodyText"/>
        <w:ind w:left="824"/>
      </w:pPr>
    </w:p>
    <w:p w:rsidR="0070296B" w:rsidRDefault="0070296B">
      <w:pPr>
        <w:pStyle w:val="BodyText"/>
        <w:ind w:left="824"/>
      </w:pPr>
    </w:p>
    <w:p w:rsidR="0070296B" w:rsidRDefault="0070296B">
      <w:pPr>
        <w:pStyle w:val="BodyText"/>
        <w:ind w:left="824"/>
      </w:pPr>
    </w:p>
    <w:p w:rsidR="0070296B" w:rsidRDefault="0070296B">
      <w:pPr>
        <w:pStyle w:val="BodyText"/>
        <w:ind w:left="824"/>
        <w:sectPr w:rsidR="0070296B">
          <w:footerReference w:type="default" r:id="rId15"/>
          <w:pgSz w:w="11910" w:h="16840"/>
          <w:pgMar w:top="1120" w:right="740" w:bottom="280" w:left="760" w:header="720" w:footer="720" w:gutter="0"/>
          <w:cols w:space="720"/>
        </w:sectPr>
      </w:pPr>
    </w:p>
    <w:p w:rsidR="0070296B" w:rsidRDefault="0070296B">
      <w:pPr>
        <w:pStyle w:val="BodyText"/>
        <w:ind w:left="824"/>
      </w:pPr>
    </w:p>
    <w:p w:rsidR="0070296B" w:rsidRDefault="0070296B">
      <w:pPr>
        <w:pStyle w:val="BodyText"/>
        <w:ind w:left="824"/>
      </w:pPr>
    </w:p>
    <w:p w:rsidR="0070296B" w:rsidRDefault="0070296B">
      <w:pPr>
        <w:pStyle w:val="BodyText"/>
        <w:ind w:left="824"/>
      </w:pPr>
    </w:p>
    <w:p w:rsidR="0070296B" w:rsidRDefault="0070296B">
      <w:pPr>
        <w:pStyle w:val="BodyText"/>
        <w:ind w:left="824"/>
      </w:pPr>
    </w:p>
    <w:p w:rsidR="0070296B" w:rsidRDefault="0070296B" w:rsidP="0070296B">
      <w:r>
        <w:rPr>
          <w:noProof/>
          <w:lang w:bidi="ar-SA"/>
        </w:rPr>
        <w:drawing>
          <wp:anchor distT="0" distB="0" distL="114300" distR="114300" simplePos="0" relativeHeight="251662336" behindDoc="1" locked="0" layoutInCell="1" allowOverlap="1" wp14:anchorId="2B2F0863" wp14:editId="46617BC8">
            <wp:simplePos x="0" y="0"/>
            <wp:positionH relativeFrom="column">
              <wp:posOffset>6669405</wp:posOffset>
            </wp:positionH>
            <wp:positionV relativeFrom="paragraph">
              <wp:posOffset>-459105</wp:posOffset>
            </wp:positionV>
            <wp:extent cx="2732405" cy="880110"/>
            <wp:effectExtent l="0" t="0" r="0" b="0"/>
            <wp:wrapTight wrapText="bothSides">
              <wp:wrapPolygon edited="0">
                <wp:start x="0" y="0"/>
                <wp:lineTo x="0" y="21039"/>
                <wp:lineTo x="21384" y="21039"/>
                <wp:lineTo x="2138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l="12186" t="13567" r="6631" b="28194"/>
                    <a:stretch>
                      <a:fillRect/>
                    </a:stretch>
                  </pic:blipFill>
                  <pic:spPr bwMode="auto">
                    <a:xfrm>
                      <a:off x="0" y="0"/>
                      <a:ext cx="2732405" cy="8801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296B" w:rsidRDefault="0070296B" w:rsidP="0070296B"/>
    <w:p w:rsidR="0070296B" w:rsidRDefault="0070296B" w:rsidP="0070296B"/>
    <w:p w:rsidR="0070296B" w:rsidRDefault="0070296B" w:rsidP="0070296B">
      <w:pPr>
        <w:jc w:val="center"/>
        <w:rPr>
          <w:b/>
          <w:sz w:val="40"/>
          <w:szCs w:val="32"/>
        </w:rPr>
      </w:pPr>
      <w:r w:rsidRPr="00143096">
        <w:rPr>
          <w:b/>
          <w:sz w:val="40"/>
          <w:szCs w:val="32"/>
        </w:rPr>
        <w:t>Equality Impact Assessment</w:t>
      </w:r>
    </w:p>
    <w:p w:rsidR="0070296B" w:rsidRPr="00DB42A3" w:rsidRDefault="0070296B" w:rsidP="0070296B">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4"/>
        <w:gridCol w:w="6379"/>
        <w:gridCol w:w="3686"/>
      </w:tblGrid>
      <w:tr w:rsidR="0070296B" w:rsidRPr="00DB42A3" w:rsidTr="0070296B">
        <w:trPr>
          <w:trHeight w:val="622"/>
        </w:trPr>
        <w:tc>
          <w:tcPr>
            <w:tcW w:w="4644" w:type="dxa"/>
            <w:vAlign w:val="center"/>
          </w:tcPr>
          <w:p w:rsidR="0070296B" w:rsidRPr="00DB42A3" w:rsidRDefault="0070296B" w:rsidP="0070296B">
            <w:pPr>
              <w:rPr>
                <w:b/>
                <w:bCs/>
              </w:rPr>
            </w:pPr>
            <w:r w:rsidRPr="00DB42A3">
              <w:rPr>
                <w:b/>
                <w:bCs/>
              </w:rPr>
              <w:t>Title of policy or service</w:t>
            </w:r>
            <w:r>
              <w:rPr>
                <w:b/>
                <w:bCs/>
              </w:rPr>
              <w:t>:</w:t>
            </w:r>
          </w:p>
        </w:tc>
        <w:tc>
          <w:tcPr>
            <w:tcW w:w="10065" w:type="dxa"/>
            <w:gridSpan w:val="2"/>
          </w:tcPr>
          <w:p w:rsidR="0070296B" w:rsidRPr="00DB42A3" w:rsidRDefault="0070296B" w:rsidP="0070296B">
            <w:r>
              <w:t>Individual Funding Request (IFR) Policy</w:t>
            </w:r>
          </w:p>
        </w:tc>
      </w:tr>
      <w:tr w:rsidR="0070296B" w:rsidRPr="00DB42A3" w:rsidTr="0070296B">
        <w:trPr>
          <w:trHeight w:val="703"/>
        </w:trPr>
        <w:tc>
          <w:tcPr>
            <w:tcW w:w="4644" w:type="dxa"/>
            <w:vAlign w:val="center"/>
          </w:tcPr>
          <w:p w:rsidR="0070296B" w:rsidRDefault="0070296B" w:rsidP="0070296B">
            <w:pPr>
              <w:rPr>
                <w:b/>
                <w:bCs/>
              </w:rPr>
            </w:pPr>
            <w:r w:rsidRPr="00DB42A3">
              <w:rPr>
                <w:b/>
                <w:bCs/>
              </w:rPr>
              <w:t>Name and role of officer</w:t>
            </w:r>
            <w:r>
              <w:rPr>
                <w:b/>
                <w:bCs/>
              </w:rPr>
              <w:t>/</w:t>
            </w:r>
            <w:r w:rsidRPr="00DB42A3">
              <w:rPr>
                <w:b/>
                <w:bCs/>
              </w:rPr>
              <w:t xml:space="preserve">s completing </w:t>
            </w:r>
          </w:p>
          <w:p w:rsidR="0070296B" w:rsidRPr="00DB42A3" w:rsidRDefault="0070296B" w:rsidP="0070296B">
            <w:pPr>
              <w:rPr>
                <w:b/>
                <w:bCs/>
              </w:rPr>
            </w:pPr>
            <w:r w:rsidRPr="00DB42A3">
              <w:rPr>
                <w:b/>
                <w:bCs/>
              </w:rPr>
              <w:t>the assessment</w:t>
            </w:r>
            <w:r>
              <w:rPr>
                <w:b/>
                <w:bCs/>
              </w:rPr>
              <w:t>:</w:t>
            </w:r>
          </w:p>
        </w:tc>
        <w:tc>
          <w:tcPr>
            <w:tcW w:w="10065" w:type="dxa"/>
            <w:gridSpan w:val="2"/>
          </w:tcPr>
          <w:p w:rsidR="0070296B" w:rsidRPr="00DB42A3" w:rsidRDefault="0070296B" w:rsidP="0070296B">
            <w:r>
              <w:t>Al</w:t>
            </w:r>
            <w:r w:rsidR="00F00748">
              <w:t>l</w:t>
            </w:r>
            <w:r>
              <w:t>ison</w:t>
            </w:r>
            <w:r w:rsidR="002E36BC">
              <w:t xml:space="preserve"> Ball, Head of Individual Funding</w:t>
            </w:r>
            <w:r w:rsidR="00F00748">
              <w:t xml:space="preserve"> Requests</w:t>
            </w:r>
          </w:p>
        </w:tc>
      </w:tr>
      <w:tr w:rsidR="0070296B" w:rsidRPr="00DB42A3" w:rsidTr="0070296B">
        <w:trPr>
          <w:trHeight w:val="503"/>
        </w:trPr>
        <w:tc>
          <w:tcPr>
            <w:tcW w:w="4644" w:type="dxa"/>
            <w:vAlign w:val="center"/>
          </w:tcPr>
          <w:p w:rsidR="0070296B" w:rsidRPr="00DB42A3" w:rsidRDefault="0070296B" w:rsidP="0070296B">
            <w:pPr>
              <w:keepNext/>
              <w:outlineLvl w:val="0"/>
              <w:rPr>
                <w:b/>
                <w:bCs/>
              </w:rPr>
            </w:pPr>
            <w:r w:rsidRPr="00DB42A3">
              <w:rPr>
                <w:b/>
                <w:bCs/>
              </w:rPr>
              <w:t xml:space="preserve">Date </w:t>
            </w:r>
            <w:r>
              <w:rPr>
                <w:b/>
                <w:bCs/>
              </w:rPr>
              <w:t xml:space="preserve">of </w:t>
            </w:r>
            <w:r w:rsidRPr="00DB42A3">
              <w:rPr>
                <w:b/>
                <w:bCs/>
              </w:rPr>
              <w:t>assessment</w:t>
            </w:r>
            <w:r>
              <w:rPr>
                <w:b/>
                <w:bCs/>
              </w:rPr>
              <w:t>:</w:t>
            </w:r>
          </w:p>
        </w:tc>
        <w:tc>
          <w:tcPr>
            <w:tcW w:w="10065" w:type="dxa"/>
            <w:gridSpan w:val="2"/>
          </w:tcPr>
          <w:p w:rsidR="0070296B" w:rsidRPr="008D53EC" w:rsidRDefault="001B16F9" w:rsidP="0070296B">
            <w:pPr>
              <w:keepNext/>
              <w:ind w:left="1440" w:hanging="1440"/>
              <w:outlineLvl w:val="0"/>
            </w:pPr>
            <w:r>
              <w:t>July 2018</w:t>
            </w:r>
          </w:p>
        </w:tc>
      </w:tr>
      <w:tr w:rsidR="0070296B" w:rsidRPr="008C1700" w:rsidTr="0070296B">
        <w:trPr>
          <w:trHeight w:val="519"/>
        </w:trPr>
        <w:tc>
          <w:tcPr>
            <w:tcW w:w="4644" w:type="dxa"/>
            <w:vAlign w:val="center"/>
          </w:tcPr>
          <w:p w:rsidR="0070296B" w:rsidRPr="008C1700" w:rsidRDefault="0070296B" w:rsidP="0070296B">
            <w:pPr>
              <w:keepNext/>
              <w:outlineLvl w:val="0"/>
              <w:rPr>
                <w:b/>
                <w:bCs/>
              </w:rPr>
            </w:pPr>
            <w:r w:rsidRPr="008C1700">
              <w:rPr>
                <w:b/>
                <w:bCs/>
              </w:rPr>
              <w:t xml:space="preserve">Type of EIA completed: </w:t>
            </w:r>
            <w:r w:rsidRPr="008C1700">
              <w:t xml:space="preserve"> </w:t>
            </w:r>
            <w:r w:rsidRPr="008C1700">
              <w:rPr>
                <w:b/>
              </w:rPr>
              <w:t xml:space="preserve">     </w:t>
            </w:r>
          </w:p>
        </w:tc>
        <w:tc>
          <w:tcPr>
            <w:tcW w:w="6379" w:type="dxa"/>
          </w:tcPr>
          <w:p w:rsidR="0070296B" w:rsidRPr="008C1700" w:rsidRDefault="0070296B" w:rsidP="0070296B">
            <w:pPr>
              <w:keepNext/>
              <w:outlineLvl w:val="0"/>
            </w:pPr>
            <w:r w:rsidRPr="008C1700">
              <w:rPr>
                <w:b/>
              </w:rPr>
              <w:t xml:space="preserve">Initial EIA ‘Screening’ </w:t>
            </w:r>
            <w:r w:rsidRPr="008C1700">
              <w:rPr>
                <w:b/>
                <w:i/>
              </w:rPr>
              <w:t xml:space="preserve"> </w:t>
            </w:r>
            <w:r>
              <w:rPr>
                <w:rFonts w:ascii="MS Gothic" w:eastAsia="MS Gothic" w:hAnsi="MS Gothic"/>
              </w:rPr>
              <w:t>X</w:t>
            </w:r>
            <w:r w:rsidRPr="008C1700">
              <w:rPr>
                <w:b/>
              </w:rPr>
              <w:t xml:space="preserve">   </w:t>
            </w:r>
            <w:r w:rsidRPr="008C1700">
              <w:rPr>
                <w:b/>
                <w:i/>
              </w:rPr>
              <w:t xml:space="preserve">or </w:t>
            </w:r>
            <w:r w:rsidRPr="008C1700">
              <w:rPr>
                <w:b/>
              </w:rPr>
              <w:t xml:space="preserve">   ‘Full’ EIA process  </w:t>
            </w:r>
            <w:r w:rsidRPr="008C1700">
              <w:rPr>
                <w:rFonts w:ascii="MS Gothic" w:eastAsia="MS Gothic" w:hAnsi="MS Gothic" w:hint="eastAsia"/>
              </w:rPr>
              <w:t>☐</w:t>
            </w:r>
            <w:r w:rsidRPr="008C1700">
              <w:t xml:space="preserve">           </w:t>
            </w:r>
          </w:p>
        </w:tc>
        <w:tc>
          <w:tcPr>
            <w:tcW w:w="3686" w:type="dxa"/>
          </w:tcPr>
          <w:p w:rsidR="0070296B" w:rsidRPr="008C1700" w:rsidRDefault="0070296B" w:rsidP="0070296B">
            <w:pPr>
              <w:keepNext/>
              <w:jc w:val="center"/>
              <w:outlineLvl w:val="0"/>
            </w:pPr>
            <w:r w:rsidRPr="008C1700">
              <w:rPr>
                <w:i/>
              </w:rPr>
              <w:t xml:space="preserve">(select one option - </w:t>
            </w:r>
            <w:r w:rsidRPr="008C1700">
              <w:rPr>
                <w:i/>
              </w:rPr>
              <w:br/>
              <w:t>see page 4 for guidance)</w:t>
            </w:r>
          </w:p>
        </w:tc>
      </w:tr>
    </w:tbl>
    <w:p w:rsidR="0070296B" w:rsidRPr="00DB42A3" w:rsidRDefault="0070296B" w:rsidP="0070296B"/>
    <w:p w:rsidR="0070296B" w:rsidRPr="00DB42A3" w:rsidRDefault="0070296B" w:rsidP="0070296B"/>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9"/>
        <w:gridCol w:w="10670"/>
      </w:tblGrid>
      <w:tr w:rsidR="0070296B" w:rsidRPr="00DB42A3" w:rsidTr="0070296B">
        <w:trPr>
          <w:trHeight w:val="313"/>
        </w:trPr>
        <w:tc>
          <w:tcPr>
            <w:tcW w:w="14709" w:type="dxa"/>
            <w:gridSpan w:val="2"/>
            <w:shd w:val="clear" w:color="auto" w:fill="E0E0E0"/>
          </w:tcPr>
          <w:p w:rsidR="0070296B" w:rsidRPr="00DB42A3" w:rsidRDefault="0070296B" w:rsidP="0070296B">
            <w:pPr>
              <w:rPr>
                <w:b/>
                <w:sz w:val="28"/>
                <w:szCs w:val="28"/>
              </w:rPr>
            </w:pPr>
            <w:r w:rsidRPr="00DB42A3">
              <w:rPr>
                <w:b/>
                <w:sz w:val="28"/>
                <w:szCs w:val="28"/>
              </w:rPr>
              <w:t>1. Outline</w:t>
            </w:r>
          </w:p>
        </w:tc>
      </w:tr>
      <w:tr w:rsidR="0070296B" w:rsidRPr="00DB42A3" w:rsidTr="0070296B">
        <w:trPr>
          <w:trHeight w:val="1832"/>
        </w:trPr>
        <w:tc>
          <w:tcPr>
            <w:tcW w:w="4039" w:type="dxa"/>
          </w:tcPr>
          <w:p w:rsidR="0070296B" w:rsidRPr="00DB42A3" w:rsidRDefault="0070296B" w:rsidP="0070296B">
            <w:pPr>
              <w:tabs>
                <w:tab w:val="left" w:pos="4500"/>
              </w:tabs>
              <w:rPr>
                <w:b/>
                <w:sz w:val="26"/>
                <w:szCs w:val="26"/>
              </w:rPr>
            </w:pPr>
            <w:r w:rsidRPr="00DB42A3">
              <w:rPr>
                <w:b/>
                <w:sz w:val="26"/>
                <w:szCs w:val="26"/>
              </w:rPr>
              <w:t>Give a brief summary of your policy or service</w:t>
            </w:r>
          </w:p>
          <w:p w:rsidR="0070296B" w:rsidRPr="00DB42A3" w:rsidRDefault="0070296B" w:rsidP="0070296B">
            <w:pPr>
              <w:widowControl/>
              <w:numPr>
                <w:ilvl w:val="0"/>
                <w:numId w:val="15"/>
              </w:numPr>
              <w:tabs>
                <w:tab w:val="left" w:pos="4500"/>
              </w:tabs>
              <w:autoSpaceDE/>
              <w:autoSpaceDN/>
              <w:rPr>
                <w:sz w:val="26"/>
                <w:szCs w:val="26"/>
              </w:rPr>
            </w:pPr>
            <w:r w:rsidRPr="00DB42A3">
              <w:rPr>
                <w:sz w:val="26"/>
                <w:szCs w:val="26"/>
              </w:rPr>
              <w:t>Aims</w:t>
            </w:r>
          </w:p>
          <w:p w:rsidR="0070296B" w:rsidRPr="00DB42A3" w:rsidRDefault="0070296B" w:rsidP="0070296B">
            <w:pPr>
              <w:widowControl/>
              <w:numPr>
                <w:ilvl w:val="0"/>
                <w:numId w:val="15"/>
              </w:numPr>
              <w:tabs>
                <w:tab w:val="left" w:pos="4500"/>
              </w:tabs>
              <w:autoSpaceDE/>
              <w:autoSpaceDN/>
              <w:rPr>
                <w:sz w:val="26"/>
                <w:szCs w:val="26"/>
              </w:rPr>
            </w:pPr>
            <w:r w:rsidRPr="00DB42A3">
              <w:rPr>
                <w:sz w:val="26"/>
                <w:szCs w:val="26"/>
              </w:rPr>
              <w:t>Objectives</w:t>
            </w:r>
          </w:p>
          <w:p w:rsidR="0070296B" w:rsidRPr="00265A2D" w:rsidRDefault="0070296B" w:rsidP="0070296B">
            <w:pPr>
              <w:widowControl/>
              <w:numPr>
                <w:ilvl w:val="0"/>
                <w:numId w:val="15"/>
              </w:numPr>
              <w:tabs>
                <w:tab w:val="left" w:pos="4500"/>
              </w:tabs>
              <w:autoSpaceDE/>
              <w:autoSpaceDN/>
              <w:rPr>
                <w:b/>
                <w:sz w:val="26"/>
                <w:szCs w:val="26"/>
              </w:rPr>
            </w:pPr>
            <w:r w:rsidRPr="00DB42A3">
              <w:rPr>
                <w:sz w:val="26"/>
                <w:szCs w:val="26"/>
              </w:rPr>
              <w:t>Links to other policies, including partners, national or regional</w:t>
            </w:r>
          </w:p>
          <w:p w:rsidR="0070296B" w:rsidRDefault="0070296B" w:rsidP="0070296B">
            <w:pPr>
              <w:tabs>
                <w:tab w:val="left" w:pos="4500"/>
              </w:tabs>
              <w:ind w:left="720"/>
              <w:rPr>
                <w:sz w:val="26"/>
                <w:szCs w:val="26"/>
              </w:rPr>
            </w:pPr>
          </w:p>
          <w:p w:rsidR="0070296B" w:rsidRPr="00DB42A3" w:rsidRDefault="0070296B" w:rsidP="0070296B">
            <w:pPr>
              <w:tabs>
                <w:tab w:val="left" w:pos="4500"/>
              </w:tabs>
              <w:rPr>
                <w:b/>
                <w:sz w:val="26"/>
                <w:szCs w:val="26"/>
              </w:rPr>
            </w:pPr>
          </w:p>
        </w:tc>
        <w:tc>
          <w:tcPr>
            <w:tcW w:w="10670" w:type="dxa"/>
          </w:tcPr>
          <w:p w:rsidR="001B16F9" w:rsidRDefault="001B16F9" w:rsidP="001B16F9">
            <w:pPr>
              <w:pStyle w:val="BodyText"/>
              <w:ind w:left="822" w:right="125"/>
              <w:jc w:val="both"/>
            </w:pPr>
            <w:r>
              <w:t>An Individual Funding Request (IFR) is a request to fund a healthcare intervention for an individual that falls out of the range of services and treatments that the local Clinical Commissioning Group (CCG) has agreed to commission.</w:t>
            </w:r>
          </w:p>
          <w:p w:rsidR="001B16F9" w:rsidRDefault="001B16F9" w:rsidP="001B16F9">
            <w:pPr>
              <w:pStyle w:val="BodyText"/>
            </w:pPr>
          </w:p>
          <w:p w:rsidR="001B16F9" w:rsidRDefault="001B16F9" w:rsidP="001B16F9">
            <w:pPr>
              <w:pStyle w:val="BodyText"/>
              <w:ind w:left="824" w:right="124"/>
              <w:jc w:val="both"/>
            </w:pPr>
            <w:r>
              <w:t>This Policy describes the principles and framework by which the IFR process operates, the processes by which NHS Clinicians make funding requests on behalf of their patients, and refers to the commissioning policies which guide the IFR Panel through their decision making. It sets out a framework which is designed to ensure consistently fair and equitable consideration of requests for funding or treatment outside routine contractual</w:t>
            </w:r>
            <w:r>
              <w:rPr>
                <w:spacing w:val="-1"/>
              </w:rPr>
              <w:t xml:space="preserve"> </w:t>
            </w:r>
            <w:r>
              <w:t>agreements.</w:t>
            </w:r>
          </w:p>
          <w:p w:rsidR="0070296B" w:rsidRPr="00DB42A3" w:rsidRDefault="0070296B" w:rsidP="0070296B">
            <w:pPr>
              <w:ind w:left="720"/>
            </w:pPr>
          </w:p>
        </w:tc>
      </w:tr>
    </w:tbl>
    <w:p w:rsidR="0070296B" w:rsidRPr="00DB42A3" w:rsidRDefault="0070296B" w:rsidP="0070296B"/>
    <w:p w:rsidR="0070296B" w:rsidRPr="008C1700" w:rsidRDefault="0070296B" w:rsidP="0070296B">
      <w:pPr>
        <w:rPr>
          <w:b/>
          <w:sz w:val="28"/>
        </w:rPr>
      </w:pPr>
      <w:r w:rsidRPr="008C1700">
        <w:rPr>
          <w:b/>
          <w:sz w:val="28"/>
        </w:rPr>
        <w:t>Identifying impact:</w:t>
      </w:r>
    </w:p>
    <w:p w:rsidR="0070296B" w:rsidRPr="008C1700" w:rsidRDefault="0070296B" w:rsidP="0070296B">
      <w:pPr>
        <w:pStyle w:val="ListParagraph"/>
        <w:widowControl/>
        <w:numPr>
          <w:ilvl w:val="0"/>
          <w:numId w:val="16"/>
        </w:numPr>
        <w:autoSpaceDE/>
        <w:autoSpaceDN/>
        <w:contextualSpacing/>
      </w:pPr>
      <w:r w:rsidRPr="008C1700">
        <w:rPr>
          <w:b/>
        </w:rPr>
        <w:t>Positive Impact:</w:t>
      </w:r>
      <w:r w:rsidRPr="008C1700">
        <w:t xml:space="preserve"> </w:t>
      </w:r>
      <w:r w:rsidRPr="008C1700">
        <w:tab/>
        <w:t>will actively promote or improve equality of opportunity;</w:t>
      </w:r>
    </w:p>
    <w:p w:rsidR="0070296B" w:rsidRPr="008C1700" w:rsidRDefault="0070296B" w:rsidP="0070296B">
      <w:pPr>
        <w:pStyle w:val="ListParagraph"/>
        <w:widowControl/>
        <w:numPr>
          <w:ilvl w:val="0"/>
          <w:numId w:val="16"/>
        </w:numPr>
        <w:adjustRightInd w:val="0"/>
        <w:contextualSpacing/>
      </w:pPr>
      <w:r w:rsidRPr="008C1700">
        <w:rPr>
          <w:b/>
        </w:rPr>
        <w:t>Neutral Impact:</w:t>
      </w:r>
      <w:r w:rsidRPr="008C1700">
        <w:t xml:space="preserve">  </w:t>
      </w:r>
      <w:r w:rsidRPr="008C1700">
        <w:tab/>
        <w:t>where there are no notable consequences for any group;</w:t>
      </w:r>
    </w:p>
    <w:p w:rsidR="0070296B" w:rsidRPr="008C1700" w:rsidRDefault="0070296B" w:rsidP="0070296B">
      <w:pPr>
        <w:pStyle w:val="ListParagraph"/>
        <w:widowControl/>
        <w:numPr>
          <w:ilvl w:val="0"/>
          <w:numId w:val="16"/>
        </w:numPr>
        <w:adjustRightInd w:val="0"/>
        <w:contextualSpacing/>
      </w:pPr>
      <w:r w:rsidRPr="008C1700">
        <w:rPr>
          <w:b/>
        </w:rPr>
        <w:lastRenderedPageBreak/>
        <w:t>Negative Impact:</w:t>
      </w:r>
      <w:r w:rsidRPr="008C1700">
        <w:tab/>
        <w:t xml:space="preserve">negative or adverse impact causes disadvantage or exclusion. If such an impact is identified, the EIA should ensure, that as far as </w:t>
      </w:r>
    </w:p>
    <w:p w:rsidR="0070296B" w:rsidRPr="008C1700" w:rsidRDefault="0070296B" w:rsidP="0070296B">
      <w:pPr>
        <w:pStyle w:val="ListParagraph"/>
        <w:adjustRightInd w:val="0"/>
        <w:ind w:left="360"/>
      </w:pPr>
      <w:r w:rsidRPr="00EF6CC1">
        <w:rPr>
          <w:b/>
          <w:color w:val="FF0000"/>
        </w:rPr>
        <w:tab/>
      </w:r>
      <w:r w:rsidRPr="00EF6CC1">
        <w:rPr>
          <w:b/>
          <w:color w:val="FF0000"/>
        </w:rPr>
        <w:tab/>
      </w:r>
      <w:r w:rsidRPr="008C1700">
        <w:rPr>
          <w:b/>
        </w:rPr>
        <w:tab/>
      </w:r>
      <w:r w:rsidRPr="008C1700">
        <w:t>possible, it is either justified, eliminated, minimised or counter balanced by other measures. This may result in a ‘full’ EIA process.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1431"/>
        <w:gridCol w:w="1559"/>
        <w:gridCol w:w="1418"/>
        <w:gridCol w:w="4097"/>
        <w:gridCol w:w="3969"/>
      </w:tblGrid>
      <w:tr w:rsidR="0070296B" w:rsidRPr="00DB42A3" w:rsidTr="0070296B">
        <w:trPr>
          <w:trHeight w:val="907"/>
        </w:trPr>
        <w:tc>
          <w:tcPr>
            <w:tcW w:w="14709" w:type="dxa"/>
            <w:gridSpan w:val="6"/>
            <w:shd w:val="clear" w:color="auto" w:fill="E0E0E0"/>
          </w:tcPr>
          <w:p w:rsidR="0070296B" w:rsidRPr="00DB42A3" w:rsidRDefault="0070296B" w:rsidP="0070296B">
            <w:pPr>
              <w:rPr>
                <w:b/>
                <w:sz w:val="28"/>
                <w:szCs w:val="28"/>
              </w:rPr>
            </w:pPr>
            <w:r w:rsidRPr="00DB42A3">
              <w:rPr>
                <w:b/>
                <w:sz w:val="28"/>
                <w:szCs w:val="28"/>
              </w:rPr>
              <w:t xml:space="preserve">2. Gathering of Information </w:t>
            </w:r>
          </w:p>
          <w:p w:rsidR="0070296B" w:rsidRPr="00DB42A3" w:rsidRDefault="0070296B" w:rsidP="0070296B">
            <w:pPr>
              <w:rPr>
                <w:b/>
                <w:sz w:val="28"/>
                <w:szCs w:val="28"/>
              </w:rPr>
            </w:pPr>
            <w:r w:rsidRPr="00DB42A3">
              <w:t xml:space="preserve">This is the core of the analysis; what information do you have that might </w:t>
            </w:r>
            <w:r w:rsidRPr="00DB42A3">
              <w:rPr>
                <w:i/>
              </w:rPr>
              <w:t>impact on protected groups, with consideration of the General Equality Duty</w:t>
            </w:r>
            <w:r w:rsidRPr="00DB42A3">
              <w:t xml:space="preserve">. </w:t>
            </w:r>
          </w:p>
        </w:tc>
      </w:tr>
      <w:tr w:rsidR="0070296B" w:rsidRPr="00DB42A3" w:rsidTr="0070296B">
        <w:tc>
          <w:tcPr>
            <w:tcW w:w="2235" w:type="dxa"/>
            <w:vMerge w:val="restart"/>
          </w:tcPr>
          <w:p w:rsidR="0070296B" w:rsidRDefault="0070296B" w:rsidP="0070296B">
            <w:pPr>
              <w:jc w:val="center"/>
              <w:rPr>
                <w:b/>
                <w:sz w:val="28"/>
                <w:szCs w:val="28"/>
              </w:rPr>
            </w:pPr>
            <w:r w:rsidRPr="00DB42A3">
              <w:rPr>
                <w:b/>
                <w:sz w:val="28"/>
                <w:szCs w:val="28"/>
              </w:rPr>
              <w:t xml:space="preserve"> </w:t>
            </w:r>
          </w:p>
          <w:p w:rsidR="0070296B" w:rsidRDefault="0070296B" w:rsidP="0070296B">
            <w:pPr>
              <w:jc w:val="center"/>
              <w:rPr>
                <w:b/>
                <w:sz w:val="28"/>
                <w:szCs w:val="28"/>
              </w:rPr>
            </w:pPr>
          </w:p>
          <w:p w:rsidR="0070296B" w:rsidRDefault="0070296B" w:rsidP="0070296B">
            <w:pPr>
              <w:jc w:val="center"/>
              <w:rPr>
                <w:b/>
                <w:sz w:val="28"/>
                <w:szCs w:val="28"/>
              </w:rPr>
            </w:pPr>
          </w:p>
          <w:p w:rsidR="0070296B" w:rsidRDefault="0070296B" w:rsidP="0070296B">
            <w:pPr>
              <w:jc w:val="center"/>
              <w:rPr>
                <w:b/>
                <w:szCs w:val="28"/>
              </w:rPr>
            </w:pPr>
            <w:r>
              <w:rPr>
                <w:b/>
                <w:szCs w:val="28"/>
              </w:rPr>
              <w:t>(</w:t>
            </w:r>
            <w:r w:rsidRPr="00D336DB">
              <w:rPr>
                <w:b/>
                <w:szCs w:val="28"/>
              </w:rPr>
              <w:t>Please complete</w:t>
            </w:r>
          </w:p>
          <w:p w:rsidR="0070296B" w:rsidRPr="00DB42A3" w:rsidRDefault="0070296B" w:rsidP="0070296B">
            <w:pPr>
              <w:jc w:val="center"/>
              <w:rPr>
                <w:b/>
                <w:sz w:val="28"/>
                <w:szCs w:val="28"/>
              </w:rPr>
            </w:pPr>
            <w:r w:rsidRPr="00D336DB">
              <w:rPr>
                <w:b/>
                <w:szCs w:val="28"/>
              </w:rPr>
              <w:t>each</w:t>
            </w:r>
            <w:r>
              <w:rPr>
                <w:b/>
                <w:szCs w:val="28"/>
              </w:rPr>
              <w:t xml:space="preserve"> area)</w:t>
            </w:r>
          </w:p>
        </w:tc>
        <w:tc>
          <w:tcPr>
            <w:tcW w:w="4408" w:type="dxa"/>
            <w:gridSpan w:val="3"/>
            <w:tcBorders>
              <w:right w:val="single" w:sz="12" w:space="0" w:color="auto"/>
            </w:tcBorders>
          </w:tcPr>
          <w:p w:rsidR="0070296B" w:rsidRPr="00DB42A3" w:rsidRDefault="0070296B" w:rsidP="0070296B">
            <w:pPr>
              <w:jc w:val="center"/>
              <w:rPr>
                <w:b/>
                <w:sz w:val="28"/>
                <w:szCs w:val="28"/>
              </w:rPr>
            </w:pPr>
            <w:r w:rsidRPr="00DB42A3">
              <w:rPr>
                <w:b/>
                <w:sz w:val="28"/>
                <w:szCs w:val="28"/>
              </w:rPr>
              <w:t>What key impact have you identified?</w:t>
            </w:r>
          </w:p>
        </w:tc>
        <w:tc>
          <w:tcPr>
            <w:tcW w:w="8066" w:type="dxa"/>
            <w:gridSpan w:val="2"/>
            <w:tcBorders>
              <w:left w:val="single" w:sz="12" w:space="0" w:color="auto"/>
            </w:tcBorders>
          </w:tcPr>
          <w:p w:rsidR="0070296B" w:rsidRPr="008C1700" w:rsidRDefault="0070296B" w:rsidP="0070296B">
            <w:pPr>
              <w:jc w:val="center"/>
              <w:rPr>
                <w:b/>
                <w:sz w:val="28"/>
                <w:szCs w:val="28"/>
              </w:rPr>
            </w:pPr>
            <w:r w:rsidRPr="008C1700">
              <w:rPr>
                <w:b/>
                <w:sz w:val="28"/>
                <w:szCs w:val="28"/>
              </w:rPr>
              <w:t>For impact identified (either positive and</w:t>
            </w:r>
          </w:p>
          <w:p w:rsidR="0070296B" w:rsidRPr="00DB42A3" w:rsidRDefault="0070296B" w:rsidP="0070296B">
            <w:pPr>
              <w:jc w:val="center"/>
              <w:rPr>
                <w:b/>
                <w:sz w:val="28"/>
                <w:szCs w:val="28"/>
              </w:rPr>
            </w:pPr>
            <w:r w:rsidRPr="008C1700">
              <w:rPr>
                <w:b/>
                <w:sz w:val="28"/>
                <w:szCs w:val="28"/>
              </w:rPr>
              <w:t xml:space="preserve">or negative) give details below: </w:t>
            </w:r>
          </w:p>
        </w:tc>
      </w:tr>
      <w:tr w:rsidR="0070296B" w:rsidRPr="00DB42A3" w:rsidTr="0070296B">
        <w:tc>
          <w:tcPr>
            <w:tcW w:w="2235" w:type="dxa"/>
            <w:vMerge/>
          </w:tcPr>
          <w:p w:rsidR="0070296B" w:rsidRPr="00DB42A3" w:rsidRDefault="0070296B" w:rsidP="0070296B">
            <w:pPr>
              <w:jc w:val="center"/>
              <w:rPr>
                <w:b/>
                <w:sz w:val="28"/>
                <w:szCs w:val="28"/>
              </w:rPr>
            </w:pPr>
          </w:p>
        </w:tc>
        <w:tc>
          <w:tcPr>
            <w:tcW w:w="1431" w:type="dxa"/>
          </w:tcPr>
          <w:p w:rsidR="0070296B" w:rsidRDefault="0070296B" w:rsidP="0070296B">
            <w:pPr>
              <w:jc w:val="center"/>
              <w:rPr>
                <w:b/>
                <w:sz w:val="28"/>
                <w:szCs w:val="28"/>
              </w:rPr>
            </w:pPr>
          </w:p>
          <w:p w:rsidR="0070296B" w:rsidRPr="00DB42A3" w:rsidRDefault="0070296B" w:rsidP="0070296B">
            <w:pPr>
              <w:jc w:val="center"/>
              <w:rPr>
                <w:b/>
                <w:sz w:val="28"/>
                <w:szCs w:val="28"/>
              </w:rPr>
            </w:pPr>
            <w:r w:rsidRPr="00DB42A3">
              <w:rPr>
                <w:b/>
                <w:sz w:val="28"/>
                <w:szCs w:val="28"/>
              </w:rPr>
              <w:t>Positive</w:t>
            </w:r>
          </w:p>
          <w:p w:rsidR="0070296B" w:rsidRPr="00DB42A3" w:rsidRDefault="0070296B" w:rsidP="0070296B">
            <w:pPr>
              <w:jc w:val="center"/>
              <w:rPr>
                <w:b/>
                <w:sz w:val="28"/>
                <w:szCs w:val="28"/>
              </w:rPr>
            </w:pPr>
            <w:r w:rsidRPr="00DB42A3">
              <w:rPr>
                <w:b/>
                <w:sz w:val="28"/>
                <w:szCs w:val="28"/>
              </w:rPr>
              <w:t xml:space="preserve">Impact </w:t>
            </w:r>
          </w:p>
        </w:tc>
        <w:tc>
          <w:tcPr>
            <w:tcW w:w="1559" w:type="dxa"/>
          </w:tcPr>
          <w:p w:rsidR="0070296B" w:rsidRDefault="0070296B" w:rsidP="0070296B">
            <w:pPr>
              <w:jc w:val="center"/>
              <w:rPr>
                <w:b/>
                <w:sz w:val="28"/>
                <w:szCs w:val="28"/>
              </w:rPr>
            </w:pPr>
          </w:p>
          <w:p w:rsidR="0070296B" w:rsidRPr="00DB42A3" w:rsidRDefault="0070296B" w:rsidP="0070296B">
            <w:pPr>
              <w:jc w:val="center"/>
              <w:rPr>
                <w:b/>
                <w:sz w:val="28"/>
                <w:szCs w:val="28"/>
              </w:rPr>
            </w:pPr>
            <w:r w:rsidRPr="00DB42A3">
              <w:rPr>
                <w:b/>
                <w:sz w:val="28"/>
                <w:szCs w:val="28"/>
              </w:rPr>
              <w:t>Neutral</w:t>
            </w:r>
          </w:p>
          <w:p w:rsidR="0070296B" w:rsidRPr="00DB42A3" w:rsidRDefault="0070296B" w:rsidP="0070296B">
            <w:pPr>
              <w:jc w:val="center"/>
              <w:rPr>
                <w:b/>
                <w:sz w:val="28"/>
                <w:szCs w:val="28"/>
              </w:rPr>
            </w:pPr>
            <w:r w:rsidRPr="00DB42A3">
              <w:rPr>
                <w:b/>
                <w:sz w:val="28"/>
                <w:szCs w:val="28"/>
              </w:rPr>
              <w:t>impact</w:t>
            </w:r>
          </w:p>
        </w:tc>
        <w:tc>
          <w:tcPr>
            <w:tcW w:w="1418" w:type="dxa"/>
            <w:tcBorders>
              <w:right w:val="single" w:sz="12" w:space="0" w:color="auto"/>
            </w:tcBorders>
          </w:tcPr>
          <w:p w:rsidR="0070296B" w:rsidRDefault="0070296B" w:rsidP="0070296B">
            <w:pPr>
              <w:jc w:val="center"/>
              <w:rPr>
                <w:b/>
                <w:sz w:val="28"/>
                <w:szCs w:val="28"/>
              </w:rPr>
            </w:pPr>
          </w:p>
          <w:p w:rsidR="0070296B" w:rsidRPr="00DB42A3" w:rsidRDefault="0070296B" w:rsidP="0070296B">
            <w:pPr>
              <w:jc w:val="center"/>
              <w:rPr>
                <w:b/>
                <w:sz w:val="28"/>
                <w:szCs w:val="28"/>
              </w:rPr>
            </w:pPr>
            <w:r w:rsidRPr="00DB42A3">
              <w:rPr>
                <w:b/>
                <w:sz w:val="28"/>
                <w:szCs w:val="28"/>
              </w:rPr>
              <w:t>Negative</w:t>
            </w:r>
          </w:p>
          <w:p w:rsidR="0070296B" w:rsidRPr="00DB42A3" w:rsidRDefault="0070296B" w:rsidP="0070296B">
            <w:pPr>
              <w:jc w:val="center"/>
              <w:rPr>
                <w:b/>
                <w:sz w:val="28"/>
                <w:szCs w:val="28"/>
              </w:rPr>
            </w:pPr>
            <w:r w:rsidRPr="00DB42A3">
              <w:rPr>
                <w:b/>
                <w:sz w:val="28"/>
                <w:szCs w:val="28"/>
              </w:rPr>
              <w:t>impact</w:t>
            </w:r>
          </w:p>
        </w:tc>
        <w:tc>
          <w:tcPr>
            <w:tcW w:w="4097" w:type="dxa"/>
            <w:tcBorders>
              <w:left w:val="single" w:sz="12" w:space="0" w:color="auto"/>
            </w:tcBorders>
          </w:tcPr>
          <w:p w:rsidR="0070296B" w:rsidRPr="008C1700" w:rsidRDefault="0070296B" w:rsidP="0070296B">
            <w:pPr>
              <w:jc w:val="center"/>
              <w:rPr>
                <w:b/>
                <w:sz w:val="28"/>
                <w:szCs w:val="28"/>
              </w:rPr>
            </w:pPr>
            <w:r w:rsidRPr="008C1700">
              <w:rPr>
                <w:b/>
                <w:sz w:val="28"/>
                <w:szCs w:val="28"/>
              </w:rPr>
              <w:t xml:space="preserve">How does this impact </w:t>
            </w:r>
          </w:p>
          <w:p w:rsidR="0070296B" w:rsidRPr="00265A2D" w:rsidRDefault="0070296B" w:rsidP="0070296B">
            <w:pPr>
              <w:jc w:val="center"/>
              <w:rPr>
                <w:b/>
                <w:sz w:val="28"/>
                <w:szCs w:val="28"/>
              </w:rPr>
            </w:pPr>
            <w:r w:rsidRPr="008C1700">
              <w:rPr>
                <w:b/>
                <w:sz w:val="28"/>
                <w:szCs w:val="28"/>
              </w:rPr>
              <w:t xml:space="preserve">and </w:t>
            </w:r>
            <w:r w:rsidRPr="00265A2D">
              <w:rPr>
                <w:b/>
                <w:sz w:val="28"/>
                <w:szCs w:val="28"/>
              </w:rPr>
              <w:t xml:space="preserve">what </w:t>
            </w:r>
            <w:r w:rsidRPr="00DB42A3">
              <w:rPr>
                <w:b/>
                <w:sz w:val="28"/>
                <w:szCs w:val="28"/>
              </w:rPr>
              <w:t>action</w:t>
            </w:r>
            <w:r>
              <w:rPr>
                <w:b/>
                <w:sz w:val="28"/>
                <w:szCs w:val="28"/>
              </w:rPr>
              <w:t xml:space="preserve">, if any, </w:t>
            </w:r>
            <w:r w:rsidRPr="00DB42A3">
              <w:rPr>
                <w:b/>
                <w:sz w:val="28"/>
                <w:szCs w:val="28"/>
              </w:rPr>
              <w:t>do you need to take to address these issues?</w:t>
            </w:r>
          </w:p>
        </w:tc>
        <w:tc>
          <w:tcPr>
            <w:tcW w:w="3969" w:type="dxa"/>
          </w:tcPr>
          <w:p w:rsidR="0070296B" w:rsidRDefault="0070296B" w:rsidP="0070296B">
            <w:pPr>
              <w:jc w:val="center"/>
              <w:rPr>
                <w:b/>
                <w:sz w:val="28"/>
                <w:szCs w:val="28"/>
              </w:rPr>
            </w:pPr>
            <w:r>
              <w:rPr>
                <w:b/>
                <w:sz w:val="28"/>
                <w:szCs w:val="28"/>
              </w:rPr>
              <w:t>W</w:t>
            </w:r>
            <w:r w:rsidRPr="00DB42A3">
              <w:rPr>
                <w:b/>
                <w:sz w:val="28"/>
                <w:szCs w:val="28"/>
              </w:rPr>
              <w:t xml:space="preserve">hat difference </w:t>
            </w:r>
          </w:p>
          <w:p w:rsidR="0070296B" w:rsidRPr="00DB42A3" w:rsidRDefault="0070296B" w:rsidP="0070296B">
            <w:pPr>
              <w:jc w:val="center"/>
              <w:rPr>
                <w:b/>
              </w:rPr>
            </w:pPr>
            <w:r w:rsidRPr="00DB42A3">
              <w:rPr>
                <w:b/>
                <w:sz w:val="28"/>
                <w:szCs w:val="28"/>
              </w:rPr>
              <w:t>will this make?</w:t>
            </w:r>
          </w:p>
        </w:tc>
      </w:tr>
      <w:tr w:rsidR="0070296B" w:rsidRPr="00DB42A3" w:rsidTr="0070296B">
        <w:tc>
          <w:tcPr>
            <w:tcW w:w="2235" w:type="dxa"/>
          </w:tcPr>
          <w:p w:rsidR="0070296B" w:rsidRPr="008378FE" w:rsidRDefault="0070296B" w:rsidP="0070296B">
            <w:pPr>
              <w:rPr>
                <w:b/>
                <w:sz w:val="20"/>
                <w:szCs w:val="20"/>
              </w:rPr>
            </w:pPr>
            <w:r w:rsidRPr="008378FE">
              <w:rPr>
                <w:b/>
                <w:sz w:val="20"/>
                <w:szCs w:val="20"/>
              </w:rPr>
              <w:t>Human rights</w:t>
            </w:r>
          </w:p>
        </w:tc>
        <w:tc>
          <w:tcPr>
            <w:tcW w:w="1431" w:type="dxa"/>
          </w:tcPr>
          <w:p w:rsidR="0070296B" w:rsidRPr="008C1700" w:rsidRDefault="0070296B" w:rsidP="0070296B">
            <w:pPr>
              <w:jc w:val="center"/>
            </w:pPr>
          </w:p>
        </w:tc>
        <w:tc>
          <w:tcPr>
            <w:tcW w:w="1559" w:type="dxa"/>
          </w:tcPr>
          <w:p w:rsidR="001B16F9" w:rsidRPr="008C1700" w:rsidRDefault="001B16F9" w:rsidP="001B16F9">
            <w:pPr>
              <w:jc w:val="center"/>
            </w:pPr>
            <w:r>
              <w:t>X</w:t>
            </w:r>
          </w:p>
        </w:tc>
        <w:tc>
          <w:tcPr>
            <w:tcW w:w="1418" w:type="dxa"/>
            <w:tcBorders>
              <w:right w:val="single" w:sz="12" w:space="0" w:color="auto"/>
            </w:tcBorders>
          </w:tcPr>
          <w:p w:rsidR="0070296B" w:rsidRPr="008C1700" w:rsidRDefault="0070296B" w:rsidP="0070296B">
            <w:pPr>
              <w:jc w:val="center"/>
            </w:pPr>
          </w:p>
        </w:tc>
        <w:tc>
          <w:tcPr>
            <w:tcW w:w="4097" w:type="dxa"/>
            <w:tcBorders>
              <w:left w:val="single" w:sz="12" w:space="0" w:color="auto"/>
            </w:tcBorders>
          </w:tcPr>
          <w:p w:rsidR="0070296B" w:rsidRPr="00DB42A3" w:rsidRDefault="0070296B" w:rsidP="0070296B"/>
        </w:tc>
        <w:tc>
          <w:tcPr>
            <w:tcW w:w="3969" w:type="dxa"/>
          </w:tcPr>
          <w:p w:rsidR="0070296B" w:rsidRPr="00DB42A3" w:rsidRDefault="0070296B" w:rsidP="0070296B"/>
        </w:tc>
      </w:tr>
      <w:tr w:rsidR="0070296B" w:rsidRPr="00DB42A3" w:rsidTr="0070296B">
        <w:tc>
          <w:tcPr>
            <w:tcW w:w="2235" w:type="dxa"/>
          </w:tcPr>
          <w:p w:rsidR="0070296B" w:rsidRPr="008378FE" w:rsidRDefault="0070296B" w:rsidP="0070296B">
            <w:pPr>
              <w:rPr>
                <w:b/>
                <w:sz w:val="20"/>
                <w:szCs w:val="20"/>
              </w:rPr>
            </w:pPr>
            <w:r w:rsidRPr="008378FE">
              <w:rPr>
                <w:b/>
                <w:sz w:val="20"/>
                <w:szCs w:val="20"/>
              </w:rPr>
              <w:t>Age</w:t>
            </w:r>
          </w:p>
        </w:tc>
        <w:tc>
          <w:tcPr>
            <w:tcW w:w="1431" w:type="dxa"/>
          </w:tcPr>
          <w:p w:rsidR="0070296B" w:rsidRPr="008C1700" w:rsidRDefault="0070296B" w:rsidP="0070296B">
            <w:pPr>
              <w:jc w:val="center"/>
            </w:pPr>
          </w:p>
        </w:tc>
        <w:tc>
          <w:tcPr>
            <w:tcW w:w="1559" w:type="dxa"/>
          </w:tcPr>
          <w:p w:rsidR="001B16F9" w:rsidRPr="008C1700" w:rsidRDefault="001B16F9" w:rsidP="001B16F9">
            <w:pPr>
              <w:jc w:val="center"/>
            </w:pPr>
            <w:r>
              <w:t>X</w:t>
            </w:r>
          </w:p>
        </w:tc>
        <w:tc>
          <w:tcPr>
            <w:tcW w:w="1418" w:type="dxa"/>
            <w:tcBorders>
              <w:right w:val="single" w:sz="12" w:space="0" w:color="auto"/>
            </w:tcBorders>
          </w:tcPr>
          <w:p w:rsidR="0070296B" w:rsidRPr="008C1700" w:rsidRDefault="0070296B" w:rsidP="0070296B">
            <w:pPr>
              <w:jc w:val="center"/>
            </w:pPr>
          </w:p>
        </w:tc>
        <w:tc>
          <w:tcPr>
            <w:tcW w:w="4097" w:type="dxa"/>
            <w:tcBorders>
              <w:left w:val="single" w:sz="12" w:space="0" w:color="auto"/>
            </w:tcBorders>
          </w:tcPr>
          <w:p w:rsidR="0070296B" w:rsidRPr="00DB42A3" w:rsidRDefault="0070296B" w:rsidP="0070296B"/>
        </w:tc>
        <w:tc>
          <w:tcPr>
            <w:tcW w:w="3969" w:type="dxa"/>
          </w:tcPr>
          <w:p w:rsidR="0070296B" w:rsidRPr="00DB42A3" w:rsidRDefault="0070296B" w:rsidP="0070296B"/>
        </w:tc>
      </w:tr>
      <w:tr w:rsidR="0070296B" w:rsidRPr="00DB42A3" w:rsidTr="0070296B">
        <w:tc>
          <w:tcPr>
            <w:tcW w:w="2235" w:type="dxa"/>
          </w:tcPr>
          <w:p w:rsidR="0070296B" w:rsidRPr="008378FE" w:rsidRDefault="0070296B" w:rsidP="0070296B">
            <w:pPr>
              <w:rPr>
                <w:b/>
                <w:sz w:val="20"/>
                <w:szCs w:val="20"/>
              </w:rPr>
            </w:pPr>
            <w:r w:rsidRPr="008378FE">
              <w:rPr>
                <w:b/>
                <w:sz w:val="20"/>
                <w:szCs w:val="20"/>
              </w:rPr>
              <w:t>Carers</w:t>
            </w:r>
          </w:p>
        </w:tc>
        <w:tc>
          <w:tcPr>
            <w:tcW w:w="1431" w:type="dxa"/>
          </w:tcPr>
          <w:p w:rsidR="0070296B" w:rsidRPr="008C1700" w:rsidRDefault="0070296B" w:rsidP="0070296B">
            <w:pPr>
              <w:jc w:val="center"/>
            </w:pPr>
          </w:p>
        </w:tc>
        <w:tc>
          <w:tcPr>
            <w:tcW w:w="1559" w:type="dxa"/>
          </w:tcPr>
          <w:p w:rsidR="0070296B" w:rsidRPr="008C1700" w:rsidRDefault="001B16F9" w:rsidP="0070296B">
            <w:pPr>
              <w:jc w:val="center"/>
            </w:pPr>
            <w:r>
              <w:t>X</w:t>
            </w:r>
          </w:p>
        </w:tc>
        <w:tc>
          <w:tcPr>
            <w:tcW w:w="1418" w:type="dxa"/>
            <w:tcBorders>
              <w:right w:val="single" w:sz="12" w:space="0" w:color="auto"/>
            </w:tcBorders>
          </w:tcPr>
          <w:p w:rsidR="0070296B" w:rsidRPr="008C1700" w:rsidRDefault="0070296B" w:rsidP="0070296B">
            <w:pPr>
              <w:jc w:val="center"/>
            </w:pPr>
          </w:p>
        </w:tc>
        <w:tc>
          <w:tcPr>
            <w:tcW w:w="4097" w:type="dxa"/>
            <w:tcBorders>
              <w:left w:val="single" w:sz="12" w:space="0" w:color="auto"/>
            </w:tcBorders>
          </w:tcPr>
          <w:p w:rsidR="0070296B" w:rsidRPr="00DB42A3" w:rsidRDefault="0070296B" w:rsidP="0070296B"/>
        </w:tc>
        <w:tc>
          <w:tcPr>
            <w:tcW w:w="3969" w:type="dxa"/>
          </w:tcPr>
          <w:p w:rsidR="0070296B" w:rsidRPr="00DB42A3" w:rsidRDefault="0070296B" w:rsidP="0070296B"/>
        </w:tc>
      </w:tr>
      <w:tr w:rsidR="0070296B" w:rsidRPr="00DB42A3" w:rsidTr="0070296B">
        <w:tc>
          <w:tcPr>
            <w:tcW w:w="2235" w:type="dxa"/>
          </w:tcPr>
          <w:p w:rsidR="0070296B" w:rsidRPr="008378FE" w:rsidRDefault="0070296B" w:rsidP="0070296B">
            <w:pPr>
              <w:rPr>
                <w:b/>
                <w:sz w:val="20"/>
                <w:szCs w:val="20"/>
              </w:rPr>
            </w:pPr>
            <w:r w:rsidRPr="008378FE">
              <w:rPr>
                <w:b/>
                <w:sz w:val="20"/>
                <w:szCs w:val="20"/>
              </w:rPr>
              <w:t>Disability</w:t>
            </w:r>
          </w:p>
        </w:tc>
        <w:tc>
          <w:tcPr>
            <w:tcW w:w="1431" w:type="dxa"/>
          </w:tcPr>
          <w:p w:rsidR="0070296B" w:rsidRPr="008C1700" w:rsidRDefault="0070296B" w:rsidP="0070296B">
            <w:pPr>
              <w:jc w:val="center"/>
            </w:pPr>
          </w:p>
        </w:tc>
        <w:tc>
          <w:tcPr>
            <w:tcW w:w="1559" w:type="dxa"/>
          </w:tcPr>
          <w:p w:rsidR="0070296B" w:rsidRPr="008C1700" w:rsidRDefault="001B16F9" w:rsidP="0070296B">
            <w:pPr>
              <w:jc w:val="center"/>
            </w:pPr>
            <w:r>
              <w:t>X</w:t>
            </w:r>
          </w:p>
        </w:tc>
        <w:tc>
          <w:tcPr>
            <w:tcW w:w="1418" w:type="dxa"/>
            <w:tcBorders>
              <w:right w:val="single" w:sz="12" w:space="0" w:color="auto"/>
            </w:tcBorders>
          </w:tcPr>
          <w:p w:rsidR="0070296B" w:rsidRPr="008C1700" w:rsidRDefault="0070296B" w:rsidP="0070296B">
            <w:pPr>
              <w:jc w:val="center"/>
            </w:pPr>
          </w:p>
        </w:tc>
        <w:tc>
          <w:tcPr>
            <w:tcW w:w="4097" w:type="dxa"/>
            <w:tcBorders>
              <w:left w:val="single" w:sz="12" w:space="0" w:color="auto"/>
            </w:tcBorders>
          </w:tcPr>
          <w:p w:rsidR="0070296B" w:rsidRPr="00DB42A3" w:rsidRDefault="0070296B" w:rsidP="0070296B"/>
        </w:tc>
        <w:tc>
          <w:tcPr>
            <w:tcW w:w="3969" w:type="dxa"/>
          </w:tcPr>
          <w:p w:rsidR="0070296B" w:rsidRPr="00DB42A3" w:rsidRDefault="0070296B" w:rsidP="0070296B"/>
        </w:tc>
      </w:tr>
      <w:tr w:rsidR="0070296B" w:rsidRPr="00DB42A3" w:rsidTr="0070296B">
        <w:tc>
          <w:tcPr>
            <w:tcW w:w="2235" w:type="dxa"/>
          </w:tcPr>
          <w:p w:rsidR="0070296B" w:rsidRPr="008378FE" w:rsidRDefault="0070296B" w:rsidP="0070296B">
            <w:pPr>
              <w:rPr>
                <w:b/>
                <w:sz w:val="20"/>
                <w:szCs w:val="20"/>
              </w:rPr>
            </w:pPr>
            <w:r w:rsidRPr="008378FE">
              <w:rPr>
                <w:b/>
                <w:sz w:val="20"/>
                <w:szCs w:val="20"/>
              </w:rPr>
              <w:t>Sex</w:t>
            </w:r>
          </w:p>
        </w:tc>
        <w:tc>
          <w:tcPr>
            <w:tcW w:w="1431" w:type="dxa"/>
          </w:tcPr>
          <w:p w:rsidR="0070296B" w:rsidRPr="008C1700" w:rsidRDefault="0070296B" w:rsidP="0070296B">
            <w:pPr>
              <w:jc w:val="center"/>
            </w:pPr>
          </w:p>
        </w:tc>
        <w:tc>
          <w:tcPr>
            <w:tcW w:w="1559" w:type="dxa"/>
          </w:tcPr>
          <w:p w:rsidR="0070296B" w:rsidRPr="008C1700" w:rsidRDefault="001B16F9" w:rsidP="0070296B">
            <w:pPr>
              <w:jc w:val="center"/>
            </w:pPr>
            <w:r>
              <w:t>X</w:t>
            </w:r>
          </w:p>
        </w:tc>
        <w:tc>
          <w:tcPr>
            <w:tcW w:w="1418" w:type="dxa"/>
            <w:tcBorders>
              <w:right w:val="single" w:sz="12" w:space="0" w:color="auto"/>
            </w:tcBorders>
          </w:tcPr>
          <w:p w:rsidR="0070296B" w:rsidRPr="008C1700" w:rsidRDefault="0070296B" w:rsidP="0070296B">
            <w:pPr>
              <w:jc w:val="center"/>
            </w:pPr>
          </w:p>
        </w:tc>
        <w:tc>
          <w:tcPr>
            <w:tcW w:w="4097" w:type="dxa"/>
            <w:tcBorders>
              <w:left w:val="single" w:sz="12" w:space="0" w:color="auto"/>
            </w:tcBorders>
          </w:tcPr>
          <w:p w:rsidR="0070296B" w:rsidRPr="00DB42A3" w:rsidRDefault="0070296B" w:rsidP="0070296B"/>
        </w:tc>
        <w:tc>
          <w:tcPr>
            <w:tcW w:w="3969" w:type="dxa"/>
          </w:tcPr>
          <w:p w:rsidR="0070296B" w:rsidRPr="00DB42A3" w:rsidRDefault="0070296B" w:rsidP="0070296B"/>
        </w:tc>
      </w:tr>
      <w:tr w:rsidR="0070296B" w:rsidRPr="00DB42A3" w:rsidTr="0070296B">
        <w:tc>
          <w:tcPr>
            <w:tcW w:w="2235" w:type="dxa"/>
          </w:tcPr>
          <w:p w:rsidR="0070296B" w:rsidRPr="008378FE" w:rsidRDefault="0070296B" w:rsidP="0070296B">
            <w:pPr>
              <w:rPr>
                <w:b/>
                <w:sz w:val="20"/>
                <w:szCs w:val="20"/>
              </w:rPr>
            </w:pPr>
            <w:r w:rsidRPr="008378FE">
              <w:rPr>
                <w:b/>
                <w:sz w:val="20"/>
                <w:szCs w:val="20"/>
              </w:rPr>
              <w:t>Race</w:t>
            </w:r>
          </w:p>
        </w:tc>
        <w:tc>
          <w:tcPr>
            <w:tcW w:w="1431" w:type="dxa"/>
          </w:tcPr>
          <w:p w:rsidR="0070296B" w:rsidRPr="008C1700" w:rsidRDefault="0070296B" w:rsidP="0070296B">
            <w:pPr>
              <w:jc w:val="center"/>
            </w:pPr>
          </w:p>
        </w:tc>
        <w:tc>
          <w:tcPr>
            <w:tcW w:w="1559" w:type="dxa"/>
          </w:tcPr>
          <w:p w:rsidR="0070296B" w:rsidRPr="008C1700" w:rsidRDefault="001B16F9" w:rsidP="0070296B">
            <w:pPr>
              <w:jc w:val="center"/>
            </w:pPr>
            <w:r>
              <w:t>X</w:t>
            </w:r>
          </w:p>
        </w:tc>
        <w:tc>
          <w:tcPr>
            <w:tcW w:w="1418" w:type="dxa"/>
            <w:tcBorders>
              <w:right w:val="single" w:sz="12" w:space="0" w:color="auto"/>
            </w:tcBorders>
          </w:tcPr>
          <w:p w:rsidR="0070296B" w:rsidRPr="008C1700" w:rsidRDefault="0070296B" w:rsidP="0070296B">
            <w:pPr>
              <w:jc w:val="center"/>
            </w:pPr>
          </w:p>
        </w:tc>
        <w:tc>
          <w:tcPr>
            <w:tcW w:w="4097" w:type="dxa"/>
            <w:tcBorders>
              <w:left w:val="single" w:sz="12" w:space="0" w:color="auto"/>
            </w:tcBorders>
          </w:tcPr>
          <w:p w:rsidR="0070296B" w:rsidRPr="00DB42A3" w:rsidRDefault="0070296B" w:rsidP="0070296B"/>
        </w:tc>
        <w:tc>
          <w:tcPr>
            <w:tcW w:w="3969" w:type="dxa"/>
          </w:tcPr>
          <w:p w:rsidR="0070296B" w:rsidRPr="00DB42A3" w:rsidRDefault="0070296B" w:rsidP="0070296B"/>
        </w:tc>
      </w:tr>
      <w:tr w:rsidR="0070296B" w:rsidRPr="00DB42A3" w:rsidTr="0070296B">
        <w:tc>
          <w:tcPr>
            <w:tcW w:w="2235" w:type="dxa"/>
          </w:tcPr>
          <w:p w:rsidR="0070296B" w:rsidRPr="008378FE" w:rsidRDefault="0070296B" w:rsidP="0070296B">
            <w:pPr>
              <w:rPr>
                <w:b/>
                <w:sz w:val="20"/>
                <w:szCs w:val="20"/>
              </w:rPr>
            </w:pPr>
            <w:r w:rsidRPr="008378FE">
              <w:rPr>
                <w:b/>
                <w:sz w:val="20"/>
                <w:szCs w:val="20"/>
              </w:rPr>
              <w:t>Religion or belief</w:t>
            </w:r>
          </w:p>
        </w:tc>
        <w:tc>
          <w:tcPr>
            <w:tcW w:w="1431" w:type="dxa"/>
          </w:tcPr>
          <w:p w:rsidR="0070296B" w:rsidRPr="008C1700" w:rsidRDefault="0070296B" w:rsidP="0070296B">
            <w:pPr>
              <w:jc w:val="center"/>
            </w:pPr>
          </w:p>
        </w:tc>
        <w:tc>
          <w:tcPr>
            <w:tcW w:w="1559" w:type="dxa"/>
          </w:tcPr>
          <w:p w:rsidR="0070296B" w:rsidRPr="008C1700" w:rsidRDefault="001B16F9" w:rsidP="0070296B">
            <w:pPr>
              <w:jc w:val="center"/>
            </w:pPr>
            <w:r>
              <w:t>X</w:t>
            </w:r>
          </w:p>
        </w:tc>
        <w:tc>
          <w:tcPr>
            <w:tcW w:w="1418" w:type="dxa"/>
            <w:tcBorders>
              <w:right w:val="single" w:sz="12" w:space="0" w:color="auto"/>
            </w:tcBorders>
          </w:tcPr>
          <w:p w:rsidR="0070296B" w:rsidRPr="008C1700" w:rsidRDefault="0070296B" w:rsidP="0070296B">
            <w:pPr>
              <w:jc w:val="center"/>
            </w:pPr>
          </w:p>
        </w:tc>
        <w:tc>
          <w:tcPr>
            <w:tcW w:w="4097" w:type="dxa"/>
            <w:tcBorders>
              <w:left w:val="single" w:sz="12" w:space="0" w:color="auto"/>
            </w:tcBorders>
          </w:tcPr>
          <w:p w:rsidR="0070296B" w:rsidRPr="00DB42A3" w:rsidRDefault="0070296B" w:rsidP="0070296B"/>
        </w:tc>
        <w:tc>
          <w:tcPr>
            <w:tcW w:w="3969" w:type="dxa"/>
          </w:tcPr>
          <w:p w:rsidR="0070296B" w:rsidRPr="00DB42A3" w:rsidRDefault="0070296B" w:rsidP="0070296B"/>
        </w:tc>
      </w:tr>
      <w:tr w:rsidR="0070296B" w:rsidRPr="00DB42A3" w:rsidTr="0070296B">
        <w:tc>
          <w:tcPr>
            <w:tcW w:w="2235" w:type="dxa"/>
          </w:tcPr>
          <w:p w:rsidR="0070296B" w:rsidRPr="008378FE" w:rsidRDefault="0070296B" w:rsidP="0070296B">
            <w:pPr>
              <w:rPr>
                <w:b/>
                <w:sz w:val="20"/>
                <w:szCs w:val="20"/>
              </w:rPr>
            </w:pPr>
            <w:r w:rsidRPr="008378FE">
              <w:rPr>
                <w:b/>
                <w:sz w:val="20"/>
                <w:szCs w:val="20"/>
              </w:rPr>
              <w:t>Sexual orientation</w:t>
            </w:r>
          </w:p>
        </w:tc>
        <w:tc>
          <w:tcPr>
            <w:tcW w:w="1431" w:type="dxa"/>
          </w:tcPr>
          <w:p w:rsidR="0070296B" w:rsidRPr="008C1700" w:rsidRDefault="0070296B" w:rsidP="0070296B">
            <w:pPr>
              <w:jc w:val="center"/>
            </w:pPr>
          </w:p>
        </w:tc>
        <w:tc>
          <w:tcPr>
            <w:tcW w:w="1559" w:type="dxa"/>
          </w:tcPr>
          <w:p w:rsidR="0070296B" w:rsidRPr="008C1700" w:rsidRDefault="001B16F9" w:rsidP="0070296B">
            <w:pPr>
              <w:jc w:val="center"/>
            </w:pPr>
            <w:r>
              <w:t>X</w:t>
            </w:r>
          </w:p>
        </w:tc>
        <w:tc>
          <w:tcPr>
            <w:tcW w:w="1418" w:type="dxa"/>
            <w:tcBorders>
              <w:right w:val="single" w:sz="12" w:space="0" w:color="auto"/>
            </w:tcBorders>
          </w:tcPr>
          <w:p w:rsidR="0070296B" w:rsidRPr="008C1700" w:rsidRDefault="0070296B" w:rsidP="0070296B">
            <w:pPr>
              <w:jc w:val="center"/>
            </w:pPr>
          </w:p>
        </w:tc>
        <w:tc>
          <w:tcPr>
            <w:tcW w:w="4097" w:type="dxa"/>
            <w:tcBorders>
              <w:left w:val="single" w:sz="12" w:space="0" w:color="auto"/>
            </w:tcBorders>
          </w:tcPr>
          <w:p w:rsidR="0070296B" w:rsidRPr="00DB42A3" w:rsidRDefault="0070296B" w:rsidP="0070296B"/>
        </w:tc>
        <w:tc>
          <w:tcPr>
            <w:tcW w:w="3969" w:type="dxa"/>
          </w:tcPr>
          <w:p w:rsidR="0070296B" w:rsidRPr="00DB42A3" w:rsidRDefault="0070296B" w:rsidP="0070296B"/>
        </w:tc>
      </w:tr>
      <w:tr w:rsidR="0070296B" w:rsidRPr="00DB42A3" w:rsidTr="0070296B">
        <w:tc>
          <w:tcPr>
            <w:tcW w:w="2235" w:type="dxa"/>
          </w:tcPr>
          <w:p w:rsidR="0070296B" w:rsidRPr="008378FE" w:rsidRDefault="0070296B" w:rsidP="0070296B">
            <w:pPr>
              <w:rPr>
                <w:b/>
                <w:sz w:val="20"/>
                <w:szCs w:val="20"/>
              </w:rPr>
            </w:pPr>
            <w:r w:rsidRPr="008378FE">
              <w:rPr>
                <w:b/>
                <w:sz w:val="20"/>
                <w:szCs w:val="20"/>
              </w:rPr>
              <w:t>Gender reassignment</w:t>
            </w:r>
          </w:p>
        </w:tc>
        <w:tc>
          <w:tcPr>
            <w:tcW w:w="1431" w:type="dxa"/>
          </w:tcPr>
          <w:p w:rsidR="0070296B" w:rsidRPr="008C1700" w:rsidRDefault="0070296B" w:rsidP="0070296B">
            <w:pPr>
              <w:jc w:val="center"/>
            </w:pPr>
          </w:p>
        </w:tc>
        <w:tc>
          <w:tcPr>
            <w:tcW w:w="1559" w:type="dxa"/>
          </w:tcPr>
          <w:p w:rsidR="0070296B" w:rsidRPr="008C1700" w:rsidRDefault="001B16F9" w:rsidP="0070296B">
            <w:pPr>
              <w:jc w:val="center"/>
            </w:pPr>
            <w:r>
              <w:t>X</w:t>
            </w:r>
          </w:p>
        </w:tc>
        <w:tc>
          <w:tcPr>
            <w:tcW w:w="1418" w:type="dxa"/>
            <w:tcBorders>
              <w:right w:val="single" w:sz="12" w:space="0" w:color="auto"/>
            </w:tcBorders>
          </w:tcPr>
          <w:p w:rsidR="0070296B" w:rsidRPr="008C1700" w:rsidRDefault="0070296B" w:rsidP="0070296B">
            <w:pPr>
              <w:jc w:val="center"/>
            </w:pPr>
          </w:p>
        </w:tc>
        <w:tc>
          <w:tcPr>
            <w:tcW w:w="4097" w:type="dxa"/>
            <w:tcBorders>
              <w:left w:val="single" w:sz="12" w:space="0" w:color="auto"/>
            </w:tcBorders>
          </w:tcPr>
          <w:p w:rsidR="0070296B" w:rsidRPr="00DB42A3" w:rsidRDefault="0070296B" w:rsidP="0070296B"/>
        </w:tc>
        <w:tc>
          <w:tcPr>
            <w:tcW w:w="3969" w:type="dxa"/>
          </w:tcPr>
          <w:p w:rsidR="0070296B" w:rsidRPr="00DB42A3" w:rsidRDefault="0070296B" w:rsidP="0070296B"/>
        </w:tc>
      </w:tr>
      <w:tr w:rsidR="0070296B" w:rsidRPr="00DB42A3" w:rsidTr="0070296B">
        <w:tc>
          <w:tcPr>
            <w:tcW w:w="2235" w:type="dxa"/>
          </w:tcPr>
          <w:p w:rsidR="0070296B" w:rsidRPr="008378FE" w:rsidRDefault="0070296B" w:rsidP="0070296B">
            <w:pPr>
              <w:rPr>
                <w:b/>
                <w:sz w:val="20"/>
                <w:szCs w:val="20"/>
              </w:rPr>
            </w:pPr>
            <w:r w:rsidRPr="008378FE">
              <w:rPr>
                <w:b/>
                <w:sz w:val="20"/>
                <w:szCs w:val="20"/>
              </w:rPr>
              <w:t>Pregnancy and maternity</w:t>
            </w:r>
          </w:p>
        </w:tc>
        <w:tc>
          <w:tcPr>
            <w:tcW w:w="1431" w:type="dxa"/>
          </w:tcPr>
          <w:p w:rsidR="0070296B" w:rsidRPr="008C1700" w:rsidRDefault="0070296B" w:rsidP="0070296B">
            <w:pPr>
              <w:jc w:val="center"/>
            </w:pPr>
          </w:p>
        </w:tc>
        <w:tc>
          <w:tcPr>
            <w:tcW w:w="1559" w:type="dxa"/>
          </w:tcPr>
          <w:p w:rsidR="0070296B" w:rsidRPr="008C1700" w:rsidRDefault="001B16F9" w:rsidP="0070296B">
            <w:pPr>
              <w:jc w:val="center"/>
            </w:pPr>
            <w:r>
              <w:t>X</w:t>
            </w:r>
          </w:p>
        </w:tc>
        <w:tc>
          <w:tcPr>
            <w:tcW w:w="1418" w:type="dxa"/>
            <w:tcBorders>
              <w:right w:val="single" w:sz="12" w:space="0" w:color="auto"/>
            </w:tcBorders>
          </w:tcPr>
          <w:p w:rsidR="0070296B" w:rsidRPr="008C1700" w:rsidRDefault="0070296B" w:rsidP="0070296B">
            <w:pPr>
              <w:jc w:val="center"/>
            </w:pPr>
          </w:p>
        </w:tc>
        <w:tc>
          <w:tcPr>
            <w:tcW w:w="4097" w:type="dxa"/>
            <w:tcBorders>
              <w:left w:val="single" w:sz="12" w:space="0" w:color="auto"/>
            </w:tcBorders>
          </w:tcPr>
          <w:p w:rsidR="0070296B" w:rsidRPr="00DB42A3" w:rsidRDefault="0070296B" w:rsidP="0070296B"/>
        </w:tc>
        <w:tc>
          <w:tcPr>
            <w:tcW w:w="3969" w:type="dxa"/>
          </w:tcPr>
          <w:p w:rsidR="0070296B" w:rsidRPr="00DB42A3" w:rsidRDefault="0070296B" w:rsidP="0070296B"/>
        </w:tc>
      </w:tr>
      <w:tr w:rsidR="0070296B" w:rsidRPr="00DB42A3" w:rsidTr="0070296B">
        <w:tc>
          <w:tcPr>
            <w:tcW w:w="2235" w:type="dxa"/>
          </w:tcPr>
          <w:p w:rsidR="0070296B" w:rsidRPr="008378FE" w:rsidRDefault="0070296B" w:rsidP="0070296B">
            <w:pPr>
              <w:rPr>
                <w:b/>
                <w:sz w:val="20"/>
                <w:szCs w:val="20"/>
              </w:rPr>
            </w:pPr>
            <w:r w:rsidRPr="008378FE">
              <w:rPr>
                <w:b/>
                <w:sz w:val="20"/>
                <w:szCs w:val="20"/>
              </w:rPr>
              <w:t xml:space="preserve">Marriage and civil partnership </w:t>
            </w:r>
            <w:r w:rsidRPr="008378FE">
              <w:rPr>
                <w:sz w:val="20"/>
                <w:szCs w:val="20"/>
              </w:rPr>
              <w:t>(only eliminating discrimination)</w:t>
            </w:r>
          </w:p>
        </w:tc>
        <w:tc>
          <w:tcPr>
            <w:tcW w:w="1431" w:type="dxa"/>
          </w:tcPr>
          <w:p w:rsidR="0070296B" w:rsidRPr="008C1700" w:rsidRDefault="0070296B" w:rsidP="0070296B">
            <w:pPr>
              <w:jc w:val="center"/>
            </w:pPr>
          </w:p>
        </w:tc>
        <w:tc>
          <w:tcPr>
            <w:tcW w:w="1559" w:type="dxa"/>
          </w:tcPr>
          <w:p w:rsidR="0070296B" w:rsidRPr="008C1700" w:rsidRDefault="001B16F9" w:rsidP="0070296B">
            <w:pPr>
              <w:jc w:val="center"/>
            </w:pPr>
            <w:r>
              <w:t>X</w:t>
            </w:r>
          </w:p>
        </w:tc>
        <w:tc>
          <w:tcPr>
            <w:tcW w:w="1418" w:type="dxa"/>
            <w:tcBorders>
              <w:right w:val="single" w:sz="12" w:space="0" w:color="auto"/>
            </w:tcBorders>
          </w:tcPr>
          <w:p w:rsidR="0070296B" w:rsidRPr="008C1700" w:rsidRDefault="0070296B" w:rsidP="0070296B">
            <w:pPr>
              <w:jc w:val="center"/>
            </w:pPr>
          </w:p>
        </w:tc>
        <w:tc>
          <w:tcPr>
            <w:tcW w:w="4097" w:type="dxa"/>
            <w:tcBorders>
              <w:left w:val="single" w:sz="12" w:space="0" w:color="auto"/>
            </w:tcBorders>
          </w:tcPr>
          <w:p w:rsidR="0070296B" w:rsidRPr="00DB42A3" w:rsidRDefault="0070296B" w:rsidP="0070296B"/>
        </w:tc>
        <w:tc>
          <w:tcPr>
            <w:tcW w:w="3969" w:type="dxa"/>
          </w:tcPr>
          <w:p w:rsidR="0070296B" w:rsidRPr="00DB42A3" w:rsidRDefault="0070296B" w:rsidP="0070296B"/>
        </w:tc>
      </w:tr>
      <w:tr w:rsidR="0070296B" w:rsidRPr="00DB42A3" w:rsidTr="0070296B">
        <w:tc>
          <w:tcPr>
            <w:tcW w:w="2235" w:type="dxa"/>
          </w:tcPr>
          <w:p w:rsidR="0070296B" w:rsidRPr="008378FE" w:rsidRDefault="0070296B" w:rsidP="0070296B">
            <w:pPr>
              <w:rPr>
                <w:b/>
                <w:sz w:val="20"/>
                <w:szCs w:val="20"/>
              </w:rPr>
            </w:pPr>
            <w:r w:rsidRPr="008378FE">
              <w:rPr>
                <w:b/>
                <w:sz w:val="20"/>
                <w:szCs w:val="20"/>
              </w:rPr>
              <w:t>Other relevant groups</w:t>
            </w:r>
          </w:p>
        </w:tc>
        <w:tc>
          <w:tcPr>
            <w:tcW w:w="1431" w:type="dxa"/>
          </w:tcPr>
          <w:p w:rsidR="0070296B" w:rsidRPr="008C1700" w:rsidRDefault="0070296B" w:rsidP="0070296B">
            <w:pPr>
              <w:jc w:val="center"/>
            </w:pPr>
          </w:p>
        </w:tc>
        <w:tc>
          <w:tcPr>
            <w:tcW w:w="1559" w:type="dxa"/>
          </w:tcPr>
          <w:p w:rsidR="0070296B" w:rsidRPr="008C1700" w:rsidRDefault="001B16F9" w:rsidP="0070296B">
            <w:pPr>
              <w:jc w:val="center"/>
            </w:pPr>
            <w:r>
              <w:t>X</w:t>
            </w:r>
          </w:p>
        </w:tc>
        <w:tc>
          <w:tcPr>
            <w:tcW w:w="1418" w:type="dxa"/>
            <w:tcBorders>
              <w:right w:val="single" w:sz="12" w:space="0" w:color="auto"/>
            </w:tcBorders>
          </w:tcPr>
          <w:p w:rsidR="0070296B" w:rsidRPr="008C1700" w:rsidRDefault="0070296B" w:rsidP="0070296B">
            <w:pPr>
              <w:jc w:val="center"/>
            </w:pPr>
          </w:p>
        </w:tc>
        <w:tc>
          <w:tcPr>
            <w:tcW w:w="4097" w:type="dxa"/>
            <w:tcBorders>
              <w:left w:val="single" w:sz="12" w:space="0" w:color="auto"/>
            </w:tcBorders>
          </w:tcPr>
          <w:p w:rsidR="0070296B" w:rsidRPr="00DB42A3" w:rsidRDefault="0070296B" w:rsidP="0070296B"/>
        </w:tc>
        <w:tc>
          <w:tcPr>
            <w:tcW w:w="3969" w:type="dxa"/>
          </w:tcPr>
          <w:p w:rsidR="0070296B" w:rsidRPr="00DB42A3" w:rsidRDefault="0070296B" w:rsidP="0070296B"/>
        </w:tc>
      </w:tr>
      <w:tr w:rsidR="0070296B" w:rsidRPr="00DB42A3" w:rsidTr="0070296B">
        <w:tc>
          <w:tcPr>
            <w:tcW w:w="2235" w:type="dxa"/>
          </w:tcPr>
          <w:p w:rsidR="0070296B" w:rsidRPr="008378FE" w:rsidRDefault="0070296B" w:rsidP="0070296B">
            <w:pPr>
              <w:rPr>
                <w:b/>
                <w:sz w:val="20"/>
                <w:szCs w:val="20"/>
              </w:rPr>
            </w:pPr>
            <w:r w:rsidRPr="008378FE">
              <w:rPr>
                <w:b/>
                <w:sz w:val="20"/>
                <w:szCs w:val="20"/>
              </w:rPr>
              <w:t>HR Policies only:</w:t>
            </w:r>
          </w:p>
          <w:p w:rsidR="0070296B" w:rsidRPr="008378FE" w:rsidRDefault="0070296B" w:rsidP="0070296B">
            <w:pPr>
              <w:rPr>
                <w:b/>
                <w:sz w:val="20"/>
                <w:szCs w:val="20"/>
              </w:rPr>
            </w:pPr>
            <w:r w:rsidRPr="008378FE">
              <w:rPr>
                <w:b/>
                <w:sz w:val="20"/>
                <w:szCs w:val="20"/>
              </w:rPr>
              <w:t xml:space="preserve">Part or Fixed term staff </w:t>
            </w:r>
          </w:p>
        </w:tc>
        <w:tc>
          <w:tcPr>
            <w:tcW w:w="1431" w:type="dxa"/>
          </w:tcPr>
          <w:p w:rsidR="0070296B" w:rsidRPr="008C1700" w:rsidRDefault="0070296B" w:rsidP="0070296B">
            <w:pPr>
              <w:jc w:val="center"/>
            </w:pPr>
          </w:p>
        </w:tc>
        <w:tc>
          <w:tcPr>
            <w:tcW w:w="1559" w:type="dxa"/>
          </w:tcPr>
          <w:p w:rsidR="0070296B" w:rsidRPr="008C1700" w:rsidRDefault="001B16F9" w:rsidP="0070296B">
            <w:pPr>
              <w:jc w:val="center"/>
            </w:pPr>
            <w:r>
              <w:t>X</w:t>
            </w:r>
          </w:p>
        </w:tc>
        <w:tc>
          <w:tcPr>
            <w:tcW w:w="1418" w:type="dxa"/>
            <w:tcBorders>
              <w:right w:val="single" w:sz="12" w:space="0" w:color="auto"/>
            </w:tcBorders>
          </w:tcPr>
          <w:p w:rsidR="0070296B" w:rsidRPr="008C1700" w:rsidRDefault="0070296B" w:rsidP="0070296B">
            <w:pPr>
              <w:jc w:val="center"/>
            </w:pPr>
          </w:p>
        </w:tc>
        <w:tc>
          <w:tcPr>
            <w:tcW w:w="4097" w:type="dxa"/>
            <w:tcBorders>
              <w:left w:val="single" w:sz="12" w:space="0" w:color="auto"/>
            </w:tcBorders>
          </w:tcPr>
          <w:p w:rsidR="0070296B" w:rsidRPr="00DB42A3" w:rsidRDefault="0070296B" w:rsidP="0070296B"/>
        </w:tc>
        <w:tc>
          <w:tcPr>
            <w:tcW w:w="3969" w:type="dxa"/>
          </w:tcPr>
          <w:p w:rsidR="0070296B" w:rsidRPr="00DB42A3" w:rsidRDefault="0070296B" w:rsidP="0070296B"/>
        </w:tc>
      </w:tr>
    </w:tbl>
    <w:p w:rsidR="0070296B" w:rsidRPr="008C1700" w:rsidRDefault="0070296B" w:rsidP="0070296B"/>
    <w:p w:rsidR="0070296B" w:rsidRPr="008C1700" w:rsidRDefault="0070296B" w:rsidP="0070296B">
      <w:pPr>
        <w:adjustRightInd w:val="0"/>
        <w:rPr>
          <w:i/>
        </w:rPr>
      </w:pPr>
      <w:r w:rsidRPr="008C1700">
        <w:rPr>
          <w:b/>
          <w:i/>
        </w:rPr>
        <w:t>IMPORTANT NOTE:</w:t>
      </w:r>
      <w:r w:rsidRPr="008C1700">
        <w:rPr>
          <w:i/>
        </w:rPr>
        <w:t xml:space="preserve">  If any of the above results in ‘</w:t>
      </w:r>
      <w:r w:rsidRPr="008C1700">
        <w:rPr>
          <w:b/>
          <w:i/>
        </w:rPr>
        <w:t>negative’</w:t>
      </w:r>
      <w:r w:rsidRPr="008C1700">
        <w:rPr>
          <w:i/>
        </w:rPr>
        <w:t xml:space="preserve"> impact, a ‘full’ EIA which covers a more in depth analysis on areas/groups impacted must be considered and may need to be carried out. </w:t>
      </w:r>
    </w:p>
    <w:p w:rsidR="0070296B" w:rsidRDefault="0070296B" w:rsidP="0070296B">
      <w:pPr>
        <w:rPr>
          <w:sz w:val="28"/>
          <w:szCs w:val="28"/>
        </w:rPr>
      </w:pPr>
    </w:p>
    <w:p w:rsidR="0070296B" w:rsidRPr="00DB42A3" w:rsidRDefault="0070296B" w:rsidP="0070296B">
      <w:pPr>
        <w:adjustRightInd w:val="0"/>
      </w:pPr>
      <w:r w:rsidRPr="00DB42A3">
        <w:t>Having detailed the actions you need to take please transfer them to onto the action plan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4"/>
        <w:gridCol w:w="3430"/>
        <w:gridCol w:w="3489"/>
        <w:gridCol w:w="2010"/>
        <w:gridCol w:w="2106"/>
      </w:tblGrid>
      <w:tr w:rsidR="0070296B" w:rsidRPr="00DB42A3" w:rsidTr="0070296B">
        <w:tc>
          <w:tcPr>
            <w:tcW w:w="14709" w:type="dxa"/>
            <w:gridSpan w:val="5"/>
            <w:shd w:val="clear" w:color="auto" w:fill="D9D9D9"/>
            <w:vAlign w:val="center"/>
          </w:tcPr>
          <w:p w:rsidR="0070296B" w:rsidRPr="00DB42A3" w:rsidRDefault="0070296B" w:rsidP="0070296B">
            <w:pPr>
              <w:rPr>
                <w:b/>
                <w:sz w:val="28"/>
                <w:szCs w:val="28"/>
              </w:rPr>
            </w:pPr>
            <w:r w:rsidRPr="00DB42A3">
              <w:rPr>
                <w:b/>
                <w:sz w:val="28"/>
                <w:szCs w:val="28"/>
              </w:rPr>
              <w:lastRenderedPageBreak/>
              <w:t>3. Action plan</w:t>
            </w:r>
          </w:p>
        </w:tc>
      </w:tr>
      <w:tr w:rsidR="0070296B" w:rsidRPr="00DB42A3" w:rsidTr="0070296B">
        <w:tc>
          <w:tcPr>
            <w:tcW w:w="3674" w:type="dxa"/>
            <w:shd w:val="clear" w:color="auto" w:fill="D9D9D9"/>
            <w:vAlign w:val="center"/>
          </w:tcPr>
          <w:p w:rsidR="0070296B" w:rsidRPr="00DB42A3" w:rsidRDefault="0070296B" w:rsidP="0070296B">
            <w:pPr>
              <w:jc w:val="center"/>
              <w:rPr>
                <w:b/>
                <w:sz w:val="28"/>
                <w:szCs w:val="28"/>
              </w:rPr>
            </w:pPr>
            <w:r w:rsidRPr="00DB42A3">
              <w:rPr>
                <w:b/>
                <w:sz w:val="28"/>
                <w:szCs w:val="28"/>
              </w:rPr>
              <w:t>Issues</w:t>
            </w:r>
            <w:r>
              <w:rPr>
                <w:b/>
                <w:sz w:val="28"/>
                <w:szCs w:val="28"/>
              </w:rPr>
              <w:t>/</w:t>
            </w:r>
            <w:r w:rsidRPr="008C1700">
              <w:rPr>
                <w:b/>
                <w:sz w:val="28"/>
                <w:szCs w:val="28"/>
              </w:rPr>
              <w:t>impact</w:t>
            </w:r>
            <w:r w:rsidRPr="00D336DB">
              <w:rPr>
                <w:b/>
                <w:color w:val="FF0000"/>
                <w:sz w:val="28"/>
                <w:szCs w:val="28"/>
              </w:rPr>
              <w:t xml:space="preserve"> </w:t>
            </w:r>
            <w:r w:rsidRPr="00DB42A3">
              <w:rPr>
                <w:b/>
                <w:sz w:val="28"/>
                <w:szCs w:val="28"/>
              </w:rPr>
              <w:t>identified</w:t>
            </w:r>
          </w:p>
        </w:tc>
        <w:tc>
          <w:tcPr>
            <w:tcW w:w="3430" w:type="dxa"/>
            <w:shd w:val="clear" w:color="auto" w:fill="D9D9D9"/>
            <w:vAlign w:val="center"/>
          </w:tcPr>
          <w:p w:rsidR="0070296B" w:rsidRPr="00DB42A3" w:rsidRDefault="0070296B" w:rsidP="0070296B">
            <w:pPr>
              <w:jc w:val="center"/>
              <w:rPr>
                <w:b/>
                <w:sz w:val="28"/>
                <w:szCs w:val="28"/>
              </w:rPr>
            </w:pPr>
            <w:r w:rsidRPr="00DB42A3">
              <w:rPr>
                <w:b/>
                <w:sz w:val="28"/>
                <w:szCs w:val="28"/>
              </w:rPr>
              <w:t>Actions required</w:t>
            </w:r>
          </w:p>
        </w:tc>
        <w:tc>
          <w:tcPr>
            <w:tcW w:w="3489" w:type="dxa"/>
            <w:shd w:val="clear" w:color="auto" w:fill="D9D9D9"/>
            <w:vAlign w:val="center"/>
          </w:tcPr>
          <w:p w:rsidR="0070296B" w:rsidRPr="00DB42A3" w:rsidRDefault="0070296B" w:rsidP="0070296B">
            <w:pPr>
              <w:jc w:val="center"/>
              <w:rPr>
                <w:b/>
                <w:sz w:val="28"/>
                <w:szCs w:val="28"/>
              </w:rPr>
            </w:pPr>
            <w:r w:rsidRPr="00DB42A3">
              <w:rPr>
                <w:b/>
                <w:sz w:val="28"/>
                <w:szCs w:val="28"/>
              </w:rPr>
              <w:t>How will you measure impact/progress</w:t>
            </w:r>
          </w:p>
        </w:tc>
        <w:tc>
          <w:tcPr>
            <w:tcW w:w="2010" w:type="dxa"/>
            <w:shd w:val="clear" w:color="auto" w:fill="D9D9D9"/>
            <w:vAlign w:val="center"/>
          </w:tcPr>
          <w:p w:rsidR="0070296B" w:rsidRPr="00DB42A3" w:rsidRDefault="0070296B" w:rsidP="0070296B">
            <w:pPr>
              <w:jc w:val="center"/>
              <w:rPr>
                <w:b/>
                <w:sz w:val="28"/>
                <w:szCs w:val="28"/>
              </w:rPr>
            </w:pPr>
            <w:r w:rsidRPr="00DB42A3">
              <w:rPr>
                <w:b/>
                <w:sz w:val="28"/>
                <w:szCs w:val="28"/>
              </w:rPr>
              <w:t>Timescale</w:t>
            </w:r>
          </w:p>
        </w:tc>
        <w:tc>
          <w:tcPr>
            <w:tcW w:w="2106" w:type="dxa"/>
            <w:shd w:val="clear" w:color="auto" w:fill="D9D9D9"/>
            <w:vAlign w:val="center"/>
          </w:tcPr>
          <w:p w:rsidR="0070296B" w:rsidRPr="00DB42A3" w:rsidRDefault="0070296B" w:rsidP="0070296B">
            <w:pPr>
              <w:jc w:val="center"/>
              <w:rPr>
                <w:b/>
                <w:sz w:val="28"/>
                <w:szCs w:val="28"/>
              </w:rPr>
            </w:pPr>
            <w:r w:rsidRPr="00DB42A3">
              <w:rPr>
                <w:b/>
                <w:sz w:val="28"/>
                <w:szCs w:val="28"/>
              </w:rPr>
              <w:t>Officer responsible</w:t>
            </w:r>
          </w:p>
        </w:tc>
      </w:tr>
      <w:tr w:rsidR="0070296B" w:rsidRPr="00DB42A3" w:rsidTr="0070296B">
        <w:tc>
          <w:tcPr>
            <w:tcW w:w="3674" w:type="dxa"/>
          </w:tcPr>
          <w:p w:rsidR="0070296B" w:rsidRPr="00DB42A3" w:rsidRDefault="0070296B" w:rsidP="0070296B"/>
          <w:p w:rsidR="0070296B" w:rsidRPr="00DB42A3" w:rsidRDefault="0070296B" w:rsidP="0070296B"/>
        </w:tc>
        <w:tc>
          <w:tcPr>
            <w:tcW w:w="3430" w:type="dxa"/>
          </w:tcPr>
          <w:p w:rsidR="0070296B" w:rsidRPr="00DB42A3" w:rsidRDefault="0070296B" w:rsidP="0070296B"/>
        </w:tc>
        <w:tc>
          <w:tcPr>
            <w:tcW w:w="3489" w:type="dxa"/>
          </w:tcPr>
          <w:p w:rsidR="0070296B" w:rsidRPr="00DB42A3" w:rsidRDefault="0070296B" w:rsidP="0070296B"/>
        </w:tc>
        <w:tc>
          <w:tcPr>
            <w:tcW w:w="2010" w:type="dxa"/>
          </w:tcPr>
          <w:p w:rsidR="0070296B" w:rsidRPr="00DB42A3" w:rsidRDefault="0070296B" w:rsidP="0070296B"/>
        </w:tc>
        <w:tc>
          <w:tcPr>
            <w:tcW w:w="2106" w:type="dxa"/>
          </w:tcPr>
          <w:p w:rsidR="0070296B" w:rsidRPr="00DB42A3" w:rsidRDefault="0070296B" w:rsidP="0070296B"/>
        </w:tc>
      </w:tr>
      <w:tr w:rsidR="0070296B" w:rsidRPr="00DB42A3" w:rsidTr="0070296B">
        <w:tc>
          <w:tcPr>
            <w:tcW w:w="3674" w:type="dxa"/>
          </w:tcPr>
          <w:p w:rsidR="0070296B" w:rsidRPr="00DB42A3" w:rsidRDefault="0070296B" w:rsidP="0070296B"/>
          <w:p w:rsidR="0070296B" w:rsidRPr="00DB42A3" w:rsidRDefault="0070296B" w:rsidP="0070296B"/>
        </w:tc>
        <w:tc>
          <w:tcPr>
            <w:tcW w:w="3430" w:type="dxa"/>
          </w:tcPr>
          <w:p w:rsidR="0070296B" w:rsidRPr="00DB42A3" w:rsidRDefault="0070296B" w:rsidP="0070296B"/>
        </w:tc>
        <w:tc>
          <w:tcPr>
            <w:tcW w:w="3489" w:type="dxa"/>
          </w:tcPr>
          <w:p w:rsidR="0070296B" w:rsidRPr="00DB42A3" w:rsidRDefault="0070296B" w:rsidP="0070296B"/>
        </w:tc>
        <w:tc>
          <w:tcPr>
            <w:tcW w:w="2010" w:type="dxa"/>
          </w:tcPr>
          <w:p w:rsidR="0070296B" w:rsidRPr="00DB42A3" w:rsidRDefault="0070296B" w:rsidP="0070296B"/>
        </w:tc>
        <w:tc>
          <w:tcPr>
            <w:tcW w:w="2106" w:type="dxa"/>
          </w:tcPr>
          <w:p w:rsidR="0070296B" w:rsidRPr="00DB42A3" w:rsidRDefault="0070296B" w:rsidP="0070296B"/>
        </w:tc>
      </w:tr>
      <w:tr w:rsidR="0070296B" w:rsidRPr="00DB42A3" w:rsidTr="0070296B">
        <w:tc>
          <w:tcPr>
            <w:tcW w:w="3674" w:type="dxa"/>
          </w:tcPr>
          <w:p w:rsidR="0070296B" w:rsidRPr="00DB42A3" w:rsidRDefault="0070296B" w:rsidP="0070296B"/>
          <w:p w:rsidR="0070296B" w:rsidRPr="00DB42A3" w:rsidDel="00C70B44" w:rsidRDefault="0070296B" w:rsidP="0070296B"/>
        </w:tc>
        <w:tc>
          <w:tcPr>
            <w:tcW w:w="3430" w:type="dxa"/>
          </w:tcPr>
          <w:p w:rsidR="0070296B" w:rsidRPr="00DB42A3" w:rsidRDefault="0070296B" w:rsidP="0070296B"/>
        </w:tc>
        <w:tc>
          <w:tcPr>
            <w:tcW w:w="3489" w:type="dxa"/>
          </w:tcPr>
          <w:p w:rsidR="0070296B" w:rsidRPr="00DB42A3" w:rsidRDefault="0070296B" w:rsidP="0070296B"/>
        </w:tc>
        <w:tc>
          <w:tcPr>
            <w:tcW w:w="2010" w:type="dxa"/>
          </w:tcPr>
          <w:p w:rsidR="0070296B" w:rsidRPr="00DB42A3" w:rsidRDefault="0070296B" w:rsidP="0070296B"/>
        </w:tc>
        <w:tc>
          <w:tcPr>
            <w:tcW w:w="2106" w:type="dxa"/>
          </w:tcPr>
          <w:p w:rsidR="0070296B" w:rsidRPr="00DB42A3" w:rsidRDefault="0070296B" w:rsidP="0070296B"/>
        </w:tc>
      </w:tr>
    </w:tbl>
    <w:p w:rsidR="0070296B" w:rsidRPr="00DB42A3" w:rsidRDefault="0070296B" w:rsidP="0070296B"/>
    <w:tbl>
      <w:tblPr>
        <w:tblW w:w="14721"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0"/>
        <w:gridCol w:w="2359"/>
        <w:gridCol w:w="3969"/>
        <w:gridCol w:w="2835"/>
        <w:gridCol w:w="2268"/>
      </w:tblGrid>
      <w:tr w:rsidR="0070296B" w:rsidRPr="00DB42A3" w:rsidTr="0070296B">
        <w:trPr>
          <w:trHeight w:val="249"/>
        </w:trPr>
        <w:tc>
          <w:tcPr>
            <w:tcW w:w="14721" w:type="dxa"/>
            <w:gridSpan w:val="5"/>
            <w:shd w:val="clear" w:color="auto" w:fill="E0E0E0"/>
          </w:tcPr>
          <w:p w:rsidR="0070296B" w:rsidRPr="00DB42A3" w:rsidRDefault="0070296B" w:rsidP="0070296B">
            <w:pPr>
              <w:rPr>
                <w:b/>
              </w:rPr>
            </w:pPr>
            <w:r w:rsidRPr="00DB42A3">
              <w:rPr>
                <w:b/>
                <w:sz w:val="28"/>
                <w:szCs w:val="28"/>
              </w:rPr>
              <w:t>4. Monitoring, Review and Publication</w:t>
            </w:r>
          </w:p>
        </w:tc>
      </w:tr>
      <w:tr w:rsidR="0070296B" w:rsidRPr="00DB42A3" w:rsidTr="0070296B">
        <w:trPr>
          <w:trHeight w:val="505"/>
        </w:trPr>
        <w:tc>
          <w:tcPr>
            <w:tcW w:w="3290" w:type="dxa"/>
            <w:vAlign w:val="center"/>
          </w:tcPr>
          <w:p w:rsidR="0070296B" w:rsidRPr="00DB42A3" w:rsidRDefault="0070296B" w:rsidP="0070296B">
            <w:pPr>
              <w:rPr>
                <w:b/>
                <w:sz w:val="26"/>
                <w:szCs w:val="26"/>
              </w:rPr>
            </w:pPr>
            <w:r w:rsidRPr="00DB42A3">
              <w:rPr>
                <w:b/>
                <w:sz w:val="26"/>
                <w:szCs w:val="26"/>
              </w:rPr>
              <w:t>When will the proposal be reviewed and by whom?</w:t>
            </w:r>
          </w:p>
        </w:tc>
        <w:tc>
          <w:tcPr>
            <w:tcW w:w="2359" w:type="dxa"/>
            <w:vAlign w:val="center"/>
          </w:tcPr>
          <w:p w:rsidR="0070296B" w:rsidRPr="00DB42A3" w:rsidRDefault="0070296B" w:rsidP="0070296B">
            <w:pPr>
              <w:rPr>
                <w:b/>
                <w:sz w:val="26"/>
                <w:szCs w:val="26"/>
              </w:rPr>
            </w:pPr>
            <w:r w:rsidRPr="00DB42A3">
              <w:rPr>
                <w:b/>
                <w:sz w:val="26"/>
                <w:szCs w:val="26"/>
              </w:rPr>
              <w:t>Lead</w:t>
            </w:r>
            <w:r>
              <w:rPr>
                <w:b/>
                <w:sz w:val="26"/>
                <w:szCs w:val="26"/>
              </w:rPr>
              <w:t xml:space="preserve"> / Reviewing </w:t>
            </w:r>
            <w:r w:rsidRPr="00DB42A3">
              <w:rPr>
                <w:b/>
                <w:sz w:val="26"/>
                <w:szCs w:val="26"/>
              </w:rPr>
              <w:t xml:space="preserve"> Officer</w:t>
            </w:r>
            <w:r>
              <w:rPr>
                <w:b/>
                <w:sz w:val="26"/>
                <w:szCs w:val="26"/>
              </w:rPr>
              <w:t>:</w:t>
            </w:r>
          </w:p>
        </w:tc>
        <w:tc>
          <w:tcPr>
            <w:tcW w:w="3969" w:type="dxa"/>
            <w:vAlign w:val="center"/>
          </w:tcPr>
          <w:p w:rsidR="0070296B" w:rsidRDefault="001B16F9" w:rsidP="0070296B">
            <w:pPr>
              <w:rPr>
                <w:b/>
                <w:sz w:val="26"/>
                <w:szCs w:val="26"/>
              </w:rPr>
            </w:pPr>
            <w:r>
              <w:rPr>
                <w:b/>
                <w:sz w:val="26"/>
                <w:szCs w:val="26"/>
              </w:rPr>
              <w:t>Allison Ball</w:t>
            </w:r>
          </w:p>
          <w:p w:rsidR="001B16F9" w:rsidRPr="00DB42A3" w:rsidRDefault="001B16F9" w:rsidP="0070296B">
            <w:pPr>
              <w:rPr>
                <w:b/>
                <w:sz w:val="26"/>
                <w:szCs w:val="26"/>
              </w:rPr>
            </w:pPr>
            <w:r>
              <w:rPr>
                <w:b/>
                <w:sz w:val="26"/>
                <w:szCs w:val="26"/>
              </w:rPr>
              <w:t>Head of IFR</w:t>
            </w:r>
          </w:p>
        </w:tc>
        <w:tc>
          <w:tcPr>
            <w:tcW w:w="2835" w:type="dxa"/>
            <w:vAlign w:val="center"/>
          </w:tcPr>
          <w:p w:rsidR="0070296B" w:rsidRPr="00DB42A3" w:rsidRDefault="0070296B" w:rsidP="0070296B">
            <w:pPr>
              <w:rPr>
                <w:b/>
                <w:sz w:val="26"/>
                <w:szCs w:val="26"/>
              </w:rPr>
            </w:pPr>
            <w:r w:rsidRPr="008C1700">
              <w:rPr>
                <w:b/>
                <w:sz w:val="26"/>
                <w:szCs w:val="26"/>
              </w:rPr>
              <w:t xml:space="preserve">Date of next </w:t>
            </w:r>
            <w:r w:rsidRPr="00DB42A3">
              <w:rPr>
                <w:b/>
                <w:sz w:val="26"/>
                <w:szCs w:val="26"/>
              </w:rPr>
              <w:t>Review:</w:t>
            </w:r>
          </w:p>
        </w:tc>
        <w:tc>
          <w:tcPr>
            <w:tcW w:w="2268" w:type="dxa"/>
            <w:vAlign w:val="center"/>
          </w:tcPr>
          <w:p w:rsidR="0070296B" w:rsidRPr="00DB42A3" w:rsidRDefault="001B16F9" w:rsidP="0070296B">
            <w:pPr>
              <w:rPr>
                <w:b/>
                <w:sz w:val="26"/>
                <w:szCs w:val="26"/>
              </w:rPr>
            </w:pPr>
            <w:r>
              <w:rPr>
                <w:b/>
                <w:sz w:val="26"/>
                <w:szCs w:val="26"/>
              </w:rPr>
              <w:t>July 2020</w:t>
            </w:r>
          </w:p>
        </w:tc>
      </w:tr>
    </w:tbl>
    <w:p w:rsidR="0070296B" w:rsidRPr="00DB42A3" w:rsidRDefault="0070296B" w:rsidP="0070296B"/>
    <w:p w:rsidR="0070296B" w:rsidRDefault="0070296B" w:rsidP="0070296B">
      <w:pPr>
        <w:rPr>
          <w:sz w:val="28"/>
          <w:szCs w:val="28"/>
        </w:rPr>
      </w:pPr>
    </w:p>
    <w:p w:rsidR="0070296B" w:rsidRDefault="0070296B" w:rsidP="0070296B"/>
    <w:p w:rsidR="0070296B" w:rsidRDefault="0070296B">
      <w:pPr>
        <w:pStyle w:val="BodyText"/>
        <w:ind w:left="824"/>
      </w:pPr>
    </w:p>
    <w:p w:rsidR="00E165D4" w:rsidRDefault="00E165D4">
      <w:pPr>
        <w:pStyle w:val="BodyText"/>
        <w:ind w:left="824"/>
      </w:pPr>
    </w:p>
    <w:p w:rsidR="00E165D4" w:rsidRDefault="00E165D4">
      <w:pPr>
        <w:pStyle w:val="BodyText"/>
        <w:ind w:left="824"/>
      </w:pPr>
    </w:p>
    <w:p w:rsidR="00E165D4" w:rsidRDefault="00E165D4">
      <w:pPr>
        <w:pStyle w:val="BodyText"/>
        <w:ind w:left="824"/>
      </w:pPr>
    </w:p>
    <w:p w:rsidR="00E165D4" w:rsidRDefault="00E165D4">
      <w:pPr>
        <w:pStyle w:val="BodyText"/>
        <w:ind w:left="824"/>
      </w:pPr>
    </w:p>
    <w:p w:rsidR="00E165D4" w:rsidRDefault="00E165D4">
      <w:pPr>
        <w:pStyle w:val="BodyText"/>
        <w:ind w:left="824"/>
      </w:pPr>
    </w:p>
    <w:p w:rsidR="00E165D4" w:rsidRDefault="00E165D4">
      <w:pPr>
        <w:pStyle w:val="BodyText"/>
        <w:ind w:left="824"/>
      </w:pPr>
    </w:p>
    <w:p w:rsidR="00E165D4" w:rsidRDefault="00E165D4">
      <w:pPr>
        <w:pStyle w:val="BodyText"/>
        <w:ind w:left="824"/>
      </w:pPr>
    </w:p>
    <w:p w:rsidR="00E165D4" w:rsidRDefault="00E165D4">
      <w:pPr>
        <w:pStyle w:val="BodyText"/>
        <w:ind w:left="824"/>
      </w:pPr>
    </w:p>
    <w:p w:rsidR="00E165D4" w:rsidRDefault="00E165D4">
      <w:pPr>
        <w:pStyle w:val="BodyText"/>
        <w:ind w:left="824"/>
      </w:pPr>
    </w:p>
    <w:p w:rsidR="00E165D4" w:rsidRDefault="00E165D4">
      <w:pPr>
        <w:pStyle w:val="BodyText"/>
        <w:ind w:left="824"/>
        <w:sectPr w:rsidR="00E165D4" w:rsidSect="0070296B">
          <w:pgSz w:w="16840" w:h="11910" w:orient="landscape"/>
          <w:pgMar w:top="760" w:right="1123" w:bottom="743" w:left="278" w:header="720" w:footer="720" w:gutter="0"/>
          <w:cols w:space="720"/>
        </w:sectPr>
      </w:pPr>
    </w:p>
    <w:p w:rsidR="00E165D4" w:rsidRDefault="00E165D4">
      <w:pPr>
        <w:pStyle w:val="BodyText"/>
        <w:ind w:left="824"/>
      </w:pPr>
    </w:p>
    <w:p w:rsidR="00E165D4" w:rsidRDefault="00E165D4">
      <w:pPr>
        <w:pStyle w:val="BodyText"/>
        <w:ind w:left="824"/>
      </w:pPr>
    </w:p>
    <w:p w:rsidR="00E165D4" w:rsidRDefault="00E165D4">
      <w:pPr>
        <w:pStyle w:val="BodyText"/>
        <w:ind w:left="824"/>
      </w:pPr>
    </w:p>
    <w:p w:rsidR="00E165D4" w:rsidRDefault="00E165D4">
      <w:pPr>
        <w:pStyle w:val="BodyText"/>
        <w:ind w:left="824"/>
      </w:pPr>
    </w:p>
    <w:p w:rsidR="00E165D4" w:rsidRPr="001D333E" w:rsidRDefault="00E165D4" w:rsidP="00E165D4">
      <w:pPr>
        <w:rPr>
          <w:b/>
        </w:rPr>
      </w:pPr>
      <w:r>
        <w:rPr>
          <w:b/>
        </w:rPr>
        <w:t>Appendix</w:t>
      </w:r>
      <w:r w:rsidRPr="001D333E">
        <w:rPr>
          <w:b/>
        </w:rPr>
        <w:t xml:space="preserve"> </w:t>
      </w:r>
      <w:r>
        <w:rPr>
          <w:b/>
        </w:rPr>
        <w:t>5</w:t>
      </w:r>
      <w:r w:rsidRPr="001D333E">
        <w:rPr>
          <w:b/>
        </w:rPr>
        <w:t xml:space="preserve"> - Clinical Policies and Guidelines Appraisal Instrument</w:t>
      </w:r>
    </w:p>
    <w:p w:rsidR="00E165D4" w:rsidRPr="001D333E" w:rsidRDefault="00E165D4" w:rsidP="00E165D4"/>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0"/>
        <w:gridCol w:w="720"/>
        <w:gridCol w:w="720"/>
        <w:gridCol w:w="720"/>
        <w:gridCol w:w="1980"/>
      </w:tblGrid>
      <w:tr w:rsidR="00E165D4" w:rsidRPr="001D333E" w:rsidTr="003042BC">
        <w:trPr>
          <w:tblHeader/>
          <w:jc w:val="center"/>
        </w:trPr>
        <w:tc>
          <w:tcPr>
            <w:tcW w:w="5760" w:type="dxa"/>
            <w:shd w:val="clear" w:color="auto" w:fill="E6E6E6"/>
          </w:tcPr>
          <w:p w:rsidR="00E165D4" w:rsidRPr="001D333E" w:rsidRDefault="00E165D4" w:rsidP="003042BC">
            <w:pPr>
              <w:jc w:val="center"/>
              <w:rPr>
                <w:b/>
                <w:u w:val="single"/>
              </w:rPr>
            </w:pPr>
          </w:p>
        </w:tc>
        <w:tc>
          <w:tcPr>
            <w:tcW w:w="720" w:type="dxa"/>
            <w:shd w:val="clear" w:color="auto" w:fill="E6E6E6"/>
          </w:tcPr>
          <w:p w:rsidR="00E165D4" w:rsidRPr="001D333E" w:rsidRDefault="00E165D4" w:rsidP="003042BC">
            <w:pPr>
              <w:jc w:val="center"/>
            </w:pPr>
          </w:p>
          <w:p w:rsidR="00E165D4" w:rsidRPr="001D333E" w:rsidRDefault="00E165D4" w:rsidP="003042BC">
            <w:pPr>
              <w:jc w:val="center"/>
            </w:pPr>
            <w:r w:rsidRPr="001D333E">
              <w:t>Yes</w:t>
            </w:r>
          </w:p>
        </w:tc>
        <w:tc>
          <w:tcPr>
            <w:tcW w:w="720" w:type="dxa"/>
            <w:shd w:val="clear" w:color="auto" w:fill="E6E6E6"/>
          </w:tcPr>
          <w:p w:rsidR="00E165D4" w:rsidRPr="001D333E" w:rsidRDefault="00E165D4" w:rsidP="003042BC">
            <w:pPr>
              <w:jc w:val="center"/>
            </w:pPr>
          </w:p>
          <w:p w:rsidR="00E165D4" w:rsidRPr="001D333E" w:rsidRDefault="00E165D4" w:rsidP="003042BC">
            <w:pPr>
              <w:jc w:val="center"/>
            </w:pPr>
            <w:r w:rsidRPr="001D333E">
              <w:t>No</w:t>
            </w:r>
          </w:p>
        </w:tc>
        <w:tc>
          <w:tcPr>
            <w:tcW w:w="720" w:type="dxa"/>
            <w:shd w:val="clear" w:color="auto" w:fill="E6E6E6"/>
          </w:tcPr>
          <w:p w:rsidR="00E165D4" w:rsidRPr="001D333E" w:rsidRDefault="00E165D4" w:rsidP="003042BC">
            <w:pPr>
              <w:jc w:val="center"/>
            </w:pPr>
          </w:p>
          <w:p w:rsidR="00E165D4" w:rsidRPr="001D333E" w:rsidRDefault="00E165D4" w:rsidP="003042BC">
            <w:pPr>
              <w:jc w:val="center"/>
            </w:pPr>
            <w:r w:rsidRPr="001D333E">
              <w:t>N/A</w:t>
            </w:r>
          </w:p>
        </w:tc>
        <w:tc>
          <w:tcPr>
            <w:tcW w:w="1980" w:type="dxa"/>
            <w:shd w:val="clear" w:color="auto" w:fill="E6E6E6"/>
          </w:tcPr>
          <w:p w:rsidR="00E165D4" w:rsidRPr="001D333E" w:rsidRDefault="00E165D4" w:rsidP="003042BC">
            <w:pPr>
              <w:jc w:val="center"/>
            </w:pPr>
          </w:p>
          <w:p w:rsidR="00E165D4" w:rsidRPr="001D333E" w:rsidRDefault="00E165D4" w:rsidP="003042BC">
            <w:pPr>
              <w:jc w:val="center"/>
            </w:pPr>
            <w:r w:rsidRPr="001D333E">
              <w:t>Comments</w:t>
            </w:r>
          </w:p>
        </w:tc>
      </w:tr>
      <w:tr w:rsidR="00E165D4" w:rsidRPr="001D333E" w:rsidTr="003042BC">
        <w:trPr>
          <w:jc w:val="center"/>
        </w:trPr>
        <w:tc>
          <w:tcPr>
            <w:tcW w:w="5760" w:type="dxa"/>
          </w:tcPr>
          <w:p w:rsidR="00E165D4" w:rsidRPr="00E165D4" w:rsidRDefault="00E165D4" w:rsidP="003042BC">
            <w:pPr>
              <w:pStyle w:val="Heading4"/>
              <w:spacing w:before="0"/>
              <w:rPr>
                <w:rFonts w:ascii="Arial" w:hAnsi="Arial" w:cs="Arial"/>
                <w:bCs w:val="0"/>
                <w:color w:val="auto"/>
              </w:rPr>
            </w:pPr>
            <w:r w:rsidRPr="00E165D4">
              <w:rPr>
                <w:rFonts w:ascii="Arial" w:hAnsi="Arial" w:cs="Arial"/>
                <w:color w:val="auto"/>
              </w:rPr>
              <w:t>Rationale</w:t>
            </w:r>
          </w:p>
        </w:tc>
        <w:tc>
          <w:tcPr>
            <w:tcW w:w="720" w:type="dxa"/>
          </w:tcPr>
          <w:p w:rsidR="00E165D4" w:rsidRPr="001D333E" w:rsidRDefault="00E165D4" w:rsidP="003042BC">
            <w:pPr>
              <w:jc w:val="center"/>
            </w:pPr>
          </w:p>
        </w:tc>
        <w:tc>
          <w:tcPr>
            <w:tcW w:w="720" w:type="dxa"/>
          </w:tcPr>
          <w:p w:rsidR="00E165D4" w:rsidRPr="001D333E" w:rsidRDefault="00E165D4" w:rsidP="003042BC">
            <w:pPr>
              <w:jc w:val="center"/>
            </w:pPr>
          </w:p>
        </w:tc>
        <w:tc>
          <w:tcPr>
            <w:tcW w:w="720" w:type="dxa"/>
          </w:tcPr>
          <w:p w:rsidR="00E165D4" w:rsidRPr="001D333E" w:rsidRDefault="00E165D4" w:rsidP="003042BC">
            <w:pPr>
              <w:jc w:val="center"/>
            </w:pPr>
          </w:p>
        </w:tc>
        <w:tc>
          <w:tcPr>
            <w:tcW w:w="1980" w:type="dxa"/>
          </w:tcPr>
          <w:p w:rsidR="00E165D4" w:rsidRPr="001D333E" w:rsidRDefault="00E165D4" w:rsidP="003042BC">
            <w:pPr>
              <w:jc w:val="center"/>
            </w:pPr>
          </w:p>
        </w:tc>
      </w:tr>
      <w:tr w:rsidR="00E165D4" w:rsidRPr="001D333E" w:rsidTr="003042BC">
        <w:trPr>
          <w:jc w:val="center"/>
        </w:trPr>
        <w:tc>
          <w:tcPr>
            <w:tcW w:w="5760" w:type="dxa"/>
          </w:tcPr>
          <w:p w:rsidR="00E165D4" w:rsidRPr="00E165D4" w:rsidRDefault="00E165D4" w:rsidP="003042BC">
            <w:pPr>
              <w:pStyle w:val="Heading4"/>
              <w:spacing w:before="0"/>
              <w:rPr>
                <w:rFonts w:ascii="Arial" w:hAnsi="Arial" w:cs="Arial"/>
                <w:b w:val="0"/>
                <w:color w:val="auto"/>
              </w:rPr>
            </w:pPr>
            <w:r w:rsidRPr="00E165D4">
              <w:rPr>
                <w:rFonts w:ascii="Arial" w:hAnsi="Arial" w:cs="Arial"/>
                <w:b w:val="0"/>
                <w:color w:val="auto"/>
              </w:rPr>
              <w:t>1.  Is the rationale for the clinical policy/guideline clearly defined?</w:t>
            </w:r>
          </w:p>
        </w:tc>
        <w:tc>
          <w:tcPr>
            <w:tcW w:w="720" w:type="dxa"/>
          </w:tcPr>
          <w:p w:rsidR="00E165D4" w:rsidRPr="001D333E" w:rsidRDefault="00E165D4" w:rsidP="003042BC">
            <w:r w:rsidRPr="001D333E">
              <w:t xml:space="preserve"> </w:t>
            </w:r>
            <w:r w:rsidR="00AF5C49">
              <w:t xml:space="preserve">Yes </w:t>
            </w:r>
          </w:p>
        </w:tc>
        <w:tc>
          <w:tcPr>
            <w:tcW w:w="720" w:type="dxa"/>
          </w:tcPr>
          <w:p w:rsidR="00E165D4" w:rsidRPr="001D333E" w:rsidRDefault="00E165D4" w:rsidP="003042BC">
            <w:pPr>
              <w:jc w:val="center"/>
            </w:pPr>
          </w:p>
        </w:tc>
        <w:tc>
          <w:tcPr>
            <w:tcW w:w="720" w:type="dxa"/>
          </w:tcPr>
          <w:p w:rsidR="00E165D4" w:rsidRPr="001D333E" w:rsidRDefault="00E165D4" w:rsidP="003042BC">
            <w:pPr>
              <w:jc w:val="center"/>
            </w:pPr>
          </w:p>
        </w:tc>
        <w:tc>
          <w:tcPr>
            <w:tcW w:w="1980" w:type="dxa"/>
          </w:tcPr>
          <w:p w:rsidR="00E165D4" w:rsidRPr="001D333E" w:rsidRDefault="00E165D4" w:rsidP="003042BC">
            <w:pPr>
              <w:jc w:val="center"/>
            </w:pPr>
          </w:p>
        </w:tc>
      </w:tr>
      <w:tr w:rsidR="00E165D4" w:rsidRPr="001D333E" w:rsidTr="003042BC">
        <w:trPr>
          <w:jc w:val="center"/>
        </w:trPr>
        <w:tc>
          <w:tcPr>
            <w:tcW w:w="5760" w:type="dxa"/>
          </w:tcPr>
          <w:p w:rsidR="00E165D4" w:rsidRPr="00E165D4" w:rsidRDefault="00E165D4" w:rsidP="003042BC">
            <w:pPr>
              <w:jc w:val="center"/>
              <w:rPr>
                <w:b/>
              </w:rPr>
            </w:pPr>
          </w:p>
          <w:p w:rsidR="00E165D4" w:rsidRPr="00E165D4" w:rsidRDefault="00E165D4" w:rsidP="003042BC">
            <w:pPr>
              <w:rPr>
                <w:b/>
              </w:rPr>
            </w:pPr>
            <w:r w:rsidRPr="00E165D4">
              <w:rPr>
                <w:b/>
              </w:rPr>
              <w:t>Policy/Guideline Development Group</w:t>
            </w:r>
          </w:p>
        </w:tc>
        <w:tc>
          <w:tcPr>
            <w:tcW w:w="720" w:type="dxa"/>
          </w:tcPr>
          <w:p w:rsidR="00E165D4" w:rsidRPr="001D333E" w:rsidRDefault="00E165D4" w:rsidP="003042BC">
            <w:pPr>
              <w:jc w:val="center"/>
              <w:rPr>
                <w:b/>
                <w:u w:val="single"/>
              </w:rPr>
            </w:pPr>
          </w:p>
        </w:tc>
        <w:tc>
          <w:tcPr>
            <w:tcW w:w="720" w:type="dxa"/>
          </w:tcPr>
          <w:p w:rsidR="00E165D4" w:rsidRPr="001D333E" w:rsidRDefault="00E165D4" w:rsidP="003042BC">
            <w:pPr>
              <w:jc w:val="center"/>
              <w:rPr>
                <w:b/>
                <w:u w:val="single"/>
              </w:rPr>
            </w:pPr>
          </w:p>
        </w:tc>
        <w:tc>
          <w:tcPr>
            <w:tcW w:w="720" w:type="dxa"/>
          </w:tcPr>
          <w:p w:rsidR="00E165D4" w:rsidRPr="001D333E" w:rsidRDefault="00E165D4" w:rsidP="003042BC">
            <w:pPr>
              <w:jc w:val="center"/>
              <w:rPr>
                <w:b/>
                <w:u w:val="single"/>
              </w:rPr>
            </w:pPr>
          </w:p>
        </w:tc>
        <w:tc>
          <w:tcPr>
            <w:tcW w:w="1980" w:type="dxa"/>
          </w:tcPr>
          <w:p w:rsidR="00E165D4" w:rsidRPr="001D333E" w:rsidRDefault="00E165D4" w:rsidP="003042BC">
            <w:pPr>
              <w:jc w:val="center"/>
              <w:rPr>
                <w:b/>
                <w:u w:val="single"/>
              </w:rPr>
            </w:pPr>
          </w:p>
        </w:tc>
      </w:tr>
      <w:tr w:rsidR="00E165D4" w:rsidRPr="001D333E" w:rsidTr="003042BC">
        <w:trPr>
          <w:jc w:val="center"/>
        </w:trPr>
        <w:tc>
          <w:tcPr>
            <w:tcW w:w="5760" w:type="dxa"/>
          </w:tcPr>
          <w:p w:rsidR="00E165D4" w:rsidRPr="00E165D4" w:rsidRDefault="00E165D4" w:rsidP="003042BC">
            <w:r w:rsidRPr="00E165D4">
              <w:t>2.  Is the group responsible for policy / guideline development clearly identified?</w:t>
            </w:r>
          </w:p>
        </w:tc>
        <w:tc>
          <w:tcPr>
            <w:tcW w:w="720" w:type="dxa"/>
          </w:tcPr>
          <w:p w:rsidR="00E165D4" w:rsidRPr="001D333E" w:rsidRDefault="00E165D4" w:rsidP="003042BC">
            <w:pPr>
              <w:jc w:val="center"/>
            </w:pPr>
            <w:r w:rsidRPr="001D333E">
              <w:t xml:space="preserve"> </w:t>
            </w:r>
            <w:r w:rsidR="00AF5C49">
              <w:t xml:space="preserve">Yes </w:t>
            </w:r>
          </w:p>
        </w:tc>
        <w:tc>
          <w:tcPr>
            <w:tcW w:w="720" w:type="dxa"/>
          </w:tcPr>
          <w:p w:rsidR="00E165D4" w:rsidRPr="001D333E" w:rsidRDefault="00E165D4" w:rsidP="003042BC">
            <w:pPr>
              <w:jc w:val="center"/>
              <w:rPr>
                <w:b/>
                <w:u w:val="single"/>
              </w:rPr>
            </w:pPr>
          </w:p>
        </w:tc>
        <w:tc>
          <w:tcPr>
            <w:tcW w:w="720" w:type="dxa"/>
          </w:tcPr>
          <w:p w:rsidR="00E165D4" w:rsidRPr="001D333E" w:rsidRDefault="00E165D4" w:rsidP="003042BC">
            <w:pPr>
              <w:jc w:val="center"/>
              <w:rPr>
                <w:b/>
                <w:u w:val="single"/>
              </w:rPr>
            </w:pPr>
          </w:p>
        </w:tc>
        <w:tc>
          <w:tcPr>
            <w:tcW w:w="1980" w:type="dxa"/>
          </w:tcPr>
          <w:p w:rsidR="00E165D4" w:rsidRPr="001D333E" w:rsidRDefault="00E165D4" w:rsidP="003042BC">
            <w:pPr>
              <w:jc w:val="center"/>
              <w:rPr>
                <w:b/>
                <w:u w:val="single"/>
              </w:rPr>
            </w:pPr>
          </w:p>
        </w:tc>
      </w:tr>
      <w:tr w:rsidR="00E165D4" w:rsidRPr="001D333E" w:rsidTr="003042BC">
        <w:trPr>
          <w:jc w:val="center"/>
        </w:trPr>
        <w:tc>
          <w:tcPr>
            <w:tcW w:w="5760" w:type="dxa"/>
          </w:tcPr>
          <w:p w:rsidR="00E165D4" w:rsidRPr="00E165D4" w:rsidRDefault="00E165D4" w:rsidP="003042BC">
            <w:r w:rsidRPr="00E165D4">
              <w:t>3.  Is there a clear description of the individuals involved in the policy / guideline development?</w:t>
            </w:r>
          </w:p>
        </w:tc>
        <w:tc>
          <w:tcPr>
            <w:tcW w:w="720" w:type="dxa"/>
          </w:tcPr>
          <w:p w:rsidR="00E165D4" w:rsidRPr="001D333E" w:rsidRDefault="00AF5C49" w:rsidP="003042BC">
            <w:pPr>
              <w:jc w:val="center"/>
            </w:pPr>
            <w:r>
              <w:t xml:space="preserve">Yes </w:t>
            </w:r>
            <w:r w:rsidR="00E165D4" w:rsidRPr="001D333E">
              <w:t xml:space="preserve"> </w:t>
            </w:r>
          </w:p>
        </w:tc>
        <w:tc>
          <w:tcPr>
            <w:tcW w:w="720" w:type="dxa"/>
          </w:tcPr>
          <w:p w:rsidR="00E165D4" w:rsidRPr="001D333E" w:rsidRDefault="00E165D4" w:rsidP="003042BC">
            <w:pPr>
              <w:jc w:val="center"/>
              <w:rPr>
                <w:b/>
                <w:u w:val="single"/>
              </w:rPr>
            </w:pPr>
          </w:p>
        </w:tc>
        <w:tc>
          <w:tcPr>
            <w:tcW w:w="720" w:type="dxa"/>
          </w:tcPr>
          <w:p w:rsidR="00E165D4" w:rsidRPr="001D333E" w:rsidRDefault="00E165D4" w:rsidP="003042BC">
            <w:pPr>
              <w:jc w:val="center"/>
              <w:rPr>
                <w:b/>
                <w:u w:val="single"/>
              </w:rPr>
            </w:pPr>
          </w:p>
        </w:tc>
        <w:tc>
          <w:tcPr>
            <w:tcW w:w="1980" w:type="dxa"/>
          </w:tcPr>
          <w:p w:rsidR="00E165D4" w:rsidRPr="001D333E" w:rsidRDefault="00E165D4" w:rsidP="003042BC">
            <w:pPr>
              <w:jc w:val="center"/>
              <w:rPr>
                <w:b/>
                <w:u w:val="single"/>
              </w:rPr>
            </w:pPr>
          </w:p>
        </w:tc>
      </w:tr>
      <w:tr w:rsidR="00E165D4" w:rsidRPr="001D333E" w:rsidTr="003042BC">
        <w:trPr>
          <w:jc w:val="center"/>
        </w:trPr>
        <w:tc>
          <w:tcPr>
            <w:tcW w:w="5760" w:type="dxa"/>
          </w:tcPr>
          <w:p w:rsidR="00E165D4" w:rsidRPr="00E165D4" w:rsidRDefault="00E165D4" w:rsidP="003042BC">
            <w:r w:rsidRPr="00E165D4">
              <w:t>4.  Does the group represent all key disciplines?</w:t>
            </w:r>
          </w:p>
        </w:tc>
        <w:tc>
          <w:tcPr>
            <w:tcW w:w="720" w:type="dxa"/>
          </w:tcPr>
          <w:p w:rsidR="00E165D4" w:rsidRPr="001D333E" w:rsidRDefault="00E165D4" w:rsidP="003042BC">
            <w:pPr>
              <w:jc w:val="center"/>
            </w:pPr>
            <w:r w:rsidRPr="001D333E">
              <w:t xml:space="preserve"> </w:t>
            </w:r>
            <w:r w:rsidR="00AF5C49">
              <w:t xml:space="preserve">Yes </w:t>
            </w:r>
          </w:p>
        </w:tc>
        <w:tc>
          <w:tcPr>
            <w:tcW w:w="720" w:type="dxa"/>
          </w:tcPr>
          <w:p w:rsidR="00E165D4" w:rsidRPr="001D333E" w:rsidRDefault="00E165D4" w:rsidP="003042BC">
            <w:pPr>
              <w:jc w:val="center"/>
              <w:rPr>
                <w:b/>
                <w:u w:val="single"/>
              </w:rPr>
            </w:pPr>
          </w:p>
        </w:tc>
        <w:tc>
          <w:tcPr>
            <w:tcW w:w="720" w:type="dxa"/>
          </w:tcPr>
          <w:p w:rsidR="00E165D4" w:rsidRPr="001D333E" w:rsidRDefault="00E165D4" w:rsidP="003042BC">
            <w:pPr>
              <w:jc w:val="center"/>
              <w:rPr>
                <w:b/>
                <w:u w:val="single"/>
              </w:rPr>
            </w:pPr>
          </w:p>
        </w:tc>
        <w:tc>
          <w:tcPr>
            <w:tcW w:w="1980" w:type="dxa"/>
          </w:tcPr>
          <w:p w:rsidR="00E165D4" w:rsidRPr="001D333E" w:rsidRDefault="00E165D4" w:rsidP="003042BC">
            <w:pPr>
              <w:jc w:val="center"/>
              <w:rPr>
                <w:b/>
                <w:u w:val="single"/>
              </w:rPr>
            </w:pPr>
          </w:p>
        </w:tc>
      </w:tr>
      <w:tr w:rsidR="00E165D4" w:rsidRPr="001D333E" w:rsidTr="003042BC">
        <w:trPr>
          <w:jc w:val="center"/>
        </w:trPr>
        <w:tc>
          <w:tcPr>
            <w:tcW w:w="5760" w:type="dxa"/>
          </w:tcPr>
          <w:p w:rsidR="00E165D4" w:rsidRPr="00E165D4" w:rsidRDefault="00E165D4" w:rsidP="003042BC">
            <w:pPr>
              <w:pStyle w:val="Heading3"/>
              <w:spacing w:before="0"/>
              <w:rPr>
                <w:color w:val="auto"/>
              </w:rPr>
            </w:pPr>
            <w:r w:rsidRPr="00E165D4">
              <w:rPr>
                <w:color w:val="auto"/>
              </w:rPr>
              <w:t>Context and Content</w:t>
            </w:r>
          </w:p>
        </w:tc>
        <w:tc>
          <w:tcPr>
            <w:tcW w:w="720" w:type="dxa"/>
          </w:tcPr>
          <w:p w:rsidR="00E165D4" w:rsidRPr="001D333E" w:rsidRDefault="00E165D4" w:rsidP="003042BC">
            <w:pPr>
              <w:jc w:val="center"/>
              <w:rPr>
                <w:b/>
                <w:u w:val="single"/>
              </w:rPr>
            </w:pPr>
          </w:p>
        </w:tc>
        <w:tc>
          <w:tcPr>
            <w:tcW w:w="720" w:type="dxa"/>
          </w:tcPr>
          <w:p w:rsidR="00E165D4" w:rsidRPr="001D333E" w:rsidRDefault="00E165D4" w:rsidP="003042BC">
            <w:pPr>
              <w:jc w:val="center"/>
              <w:rPr>
                <w:b/>
                <w:u w:val="single"/>
              </w:rPr>
            </w:pPr>
          </w:p>
        </w:tc>
        <w:tc>
          <w:tcPr>
            <w:tcW w:w="720" w:type="dxa"/>
          </w:tcPr>
          <w:p w:rsidR="00E165D4" w:rsidRPr="001D333E" w:rsidRDefault="00E165D4" w:rsidP="003042BC">
            <w:pPr>
              <w:jc w:val="center"/>
              <w:rPr>
                <w:b/>
                <w:u w:val="single"/>
              </w:rPr>
            </w:pPr>
          </w:p>
        </w:tc>
        <w:tc>
          <w:tcPr>
            <w:tcW w:w="1980" w:type="dxa"/>
          </w:tcPr>
          <w:p w:rsidR="00E165D4" w:rsidRPr="001D333E" w:rsidRDefault="00E165D4" w:rsidP="003042BC">
            <w:pPr>
              <w:jc w:val="center"/>
              <w:rPr>
                <w:b/>
                <w:u w:val="single"/>
              </w:rPr>
            </w:pPr>
          </w:p>
        </w:tc>
      </w:tr>
      <w:tr w:rsidR="00E165D4" w:rsidRPr="001D333E" w:rsidTr="003042BC">
        <w:trPr>
          <w:jc w:val="center"/>
        </w:trPr>
        <w:tc>
          <w:tcPr>
            <w:tcW w:w="5760" w:type="dxa"/>
          </w:tcPr>
          <w:p w:rsidR="00E165D4" w:rsidRPr="00E165D4" w:rsidRDefault="00E165D4" w:rsidP="003042BC">
            <w:r w:rsidRPr="00E165D4">
              <w:t>5.  Are the reasons for developing the policy / guidelines clearly stated?</w:t>
            </w:r>
          </w:p>
        </w:tc>
        <w:tc>
          <w:tcPr>
            <w:tcW w:w="720" w:type="dxa"/>
          </w:tcPr>
          <w:p w:rsidR="00E165D4" w:rsidRPr="001D333E" w:rsidRDefault="001F0692" w:rsidP="003042BC">
            <w:pPr>
              <w:jc w:val="center"/>
            </w:pPr>
            <w:r>
              <w:t xml:space="preserve">Yes </w:t>
            </w:r>
            <w:r w:rsidR="00E165D4" w:rsidRPr="001D333E">
              <w:t xml:space="preserve"> </w:t>
            </w:r>
          </w:p>
        </w:tc>
        <w:tc>
          <w:tcPr>
            <w:tcW w:w="720" w:type="dxa"/>
          </w:tcPr>
          <w:p w:rsidR="00E165D4" w:rsidRPr="001D333E" w:rsidRDefault="00E165D4" w:rsidP="003042BC">
            <w:pPr>
              <w:jc w:val="center"/>
              <w:rPr>
                <w:b/>
                <w:u w:val="single"/>
              </w:rPr>
            </w:pPr>
          </w:p>
        </w:tc>
        <w:tc>
          <w:tcPr>
            <w:tcW w:w="720" w:type="dxa"/>
          </w:tcPr>
          <w:p w:rsidR="00E165D4" w:rsidRPr="001D333E" w:rsidRDefault="00E165D4" w:rsidP="003042BC">
            <w:pPr>
              <w:jc w:val="center"/>
              <w:rPr>
                <w:b/>
                <w:u w:val="single"/>
              </w:rPr>
            </w:pPr>
          </w:p>
        </w:tc>
        <w:tc>
          <w:tcPr>
            <w:tcW w:w="1980" w:type="dxa"/>
          </w:tcPr>
          <w:p w:rsidR="00E165D4" w:rsidRPr="001D333E" w:rsidRDefault="00E165D4" w:rsidP="003042BC">
            <w:pPr>
              <w:jc w:val="center"/>
              <w:rPr>
                <w:b/>
                <w:u w:val="single"/>
              </w:rPr>
            </w:pPr>
          </w:p>
        </w:tc>
      </w:tr>
      <w:tr w:rsidR="00E165D4" w:rsidRPr="001D333E" w:rsidTr="003042BC">
        <w:trPr>
          <w:jc w:val="center"/>
        </w:trPr>
        <w:tc>
          <w:tcPr>
            <w:tcW w:w="5760" w:type="dxa"/>
          </w:tcPr>
          <w:p w:rsidR="00E165D4" w:rsidRPr="00E165D4" w:rsidRDefault="00E165D4" w:rsidP="003042BC">
            <w:r w:rsidRPr="00E165D4">
              <w:t>6.  Are the objectives clearly identified?</w:t>
            </w:r>
          </w:p>
        </w:tc>
        <w:tc>
          <w:tcPr>
            <w:tcW w:w="720" w:type="dxa"/>
          </w:tcPr>
          <w:p w:rsidR="00E165D4" w:rsidRPr="001D333E" w:rsidRDefault="001F0692" w:rsidP="001F0692">
            <w:r>
              <w:t xml:space="preserve"> Yes   </w:t>
            </w:r>
            <w:r w:rsidR="00E165D4" w:rsidRPr="001D333E">
              <w:t xml:space="preserve"> </w:t>
            </w:r>
          </w:p>
        </w:tc>
        <w:tc>
          <w:tcPr>
            <w:tcW w:w="720" w:type="dxa"/>
          </w:tcPr>
          <w:p w:rsidR="00E165D4" w:rsidRPr="001D333E" w:rsidRDefault="00E165D4" w:rsidP="003042BC">
            <w:pPr>
              <w:jc w:val="center"/>
              <w:rPr>
                <w:b/>
                <w:u w:val="single"/>
              </w:rPr>
            </w:pPr>
          </w:p>
        </w:tc>
        <w:tc>
          <w:tcPr>
            <w:tcW w:w="720" w:type="dxa"/>
          </w:tcPr>
          <w:p w:rsidR="00E165D4" w:rsidRPr="001D333E" w:rsidRDefault="00E165D4" w:rsidP="003042BC">
            <w:pPr>
              <w:jc w:val="center"/>
              <w:rPr>
                <w:b/>
                <w:u w:val="single"/>
              </w:rPr>
            </w:pPr>
          </w:p>
        </w:tc>
        <w:tc>
          <w:tcPr>
            <w:tcW w:w="1980" w:type="dxa"/>
          </w:tcPr>
          <w:p w:rsidR="00E165D4" w:rsidRPr="001D333E" w:rsidRDefault="00E165D4" w:rsidP="003042BC">
            <w:pPr>
              <w:jc w:val="center"/>
              <w:rPr>
                <w:b/>
                <w:u w:val="single"/>
              </w:rPr>
            </w:pPr>
          </w:p>
        </w:tc>
      </w:tr>
      <w:tr w:rsidR="00E165D4" w:rsidRPr="001D333E" w:rsidTr="003042BC">
        <w:trPr>
          <w:jc w:val="center"/>
        </w:trPr>
        <w:tc>
          <w:tcPr>
            <w:tcW w:w="5760" w:type="dxa"/>
          </w:tcPr>
          <w:p w:rsidR="00E165D4" w:rsidRPr="00E165D4" w:rsidRDefault="00E165D4" w:rsidP="003042BC">
            <w:r w:rsidRPr="00E165D4">
              <w:t>7.  Is there a clear description or the patients/staff/groups to which this policy / guideline applies?</w:t>
            </w:r>
          </w:p>
        </w:tc>
        <w:tc>
          <w:tcPr>
            <w:tcW w:w="720" w:type="dxa"/>
          </w:tcPr>
          <w:p w:rsidR="00E165D4" w:rsidRPr="001D333E" w:rsidRDefault="001F0692" w:rsidP="003042BC">
            <w:pPr>
              <w:jc w:val="center"/>
            </w:pPr>
            <w:r>
              <w:t xml:space="preserve">Yes </w:t>
            </w:r>
          </w:p>
        </w:tc>
        <w:tc>
          <w:tcPr>
            <w:tcW w:w="720" w:type="dxa"/>
          </w:tcPr>
          <w:p w:rsidR="00E165D4" w:rsidRPr="001D333E" w:rsidRDefault="00E165D4" w:rsidP="003042BC">
            <w:pPr>
              <w:jc w:val="center"/>
              <w:rPr>
                <w:b/>
                <w:u w:val="single"/>
              </w:rPr>
            </w:pPr>
          </w:p>
        </w:tc>
        <w:tc>
          <w:tcPr>
            <w:tcW w:w="720" w:type="dxa"/>
          </w:tcPr>
          <w:p w:rsidR="00E165D4" w:rsidRPr="001D333E" w:rsidRDefault="00E165D4" w:rsidP="003042BC">
            <w:pPr>
              <w:jc w:val="center"/>
              <w:rPr>
                <w:b/>
                <w:u w:val="single"/>
              </w:rPr>
            </w:pPr>
          </w:p>
        </w:tc>
        <w:tc>
          <w:tcPr>
            <w:tcW w:w="1980" w:type="dxa"/>
          </w:tcPr>
          <w:p w:rsidR="00E165D4" w:rsidRPr="001D333E" w:rsidRDefault="00E165D4" w:rsidP="003042BC">
            <w:pPr>
              <w:jc w:val="center"/>
              <w:rPr>
                <w:b/>
                <w:u w:val="single"/>
              </w:rPr>
            </w:pPr>
          </w:p>
        </w:tc>
      </w:tr>
      <w:tr w:rsidR="00E165D4" w:rsidRPr="001D333E" w:rsidTr="003042BC">
        <w:trPr>
          <w:jc w:val="center"/>
        </w:trPr>
        <w:tc>
          <w:tcPr>
            <w:tcW w:w="5760" w:type="dxa"/>
          </w:tcPr>
          <w:p w:rsidR="00E165D4" w:rsidRPr="00E165D4" w:rsidRDefault="00E165D4" w:rsidP="003042BC">
            <w:r w:rsidRPr="00E165D4">
              <w:t>8.  Are there any circumstances in which exceptions might be made in using this policy / guideline? If so are the circumstances of this exception clearly documented?</w:t>
            </w:r>
          </w:p>
        </w:tc>
        <w:tc>
          <w:tcPr>
            <w:tcW w:w="720" w:type="dxa"/>
          </w:tcPr>
          <w:p w:rsidR="00E165D4" w:rsidRPr="001D333E" w:rsidRDefault="001F0692" w:rsidP="003042BC">
            <w:pPr>
              <w:jc w:val="center"/>
            </w:pPr>
            <w:r>
              <w:t xml:space="preserve">Yes </w:t>
            </w:r>
          </w:p>
        </w:tc>
        <w:tc>
          <w:tcPr>
            <w:tcW w:w="720" w:type="dxa"/>
          </w:tcPr>
          <w:p w:rsidR="00E165D4" w:rsidRPr="001D333E" w:rsidRDefault="00E165D4" w:rsidP="003042BC">
            <w:pPr>
              <w:jc w:val="center"/>
            </w:pPr>
          </w:p>
        </w:tc>
        <w:tc>
          <w:tcPr>
            <w:tcW w:w="720" w:type="dxa"/>
          </w:tcPr>
          <w:p w:rsidR="00E165D4" w:rsidRPr="001D333E" w:rsidRDefault="00E165D4" w:rsidP="003042BC">
            <w:pPr>
              <w:jc w:val="center"/>
              <w:rPr>
                <w:b/>
                <w:u w:val="single"/>
              </w:rPr>
            </w:pPr>
          </w:p>
        </w:tc>
        <w:tc>
          <w:tcPr>
            <w:tcW w:w="1980" w:type="dxa"/>
          </w:tcPr>
          <w:p w:rsidR="00E165D4" w:rsidRPr="001D333E" w:rsidRDefault="00E165D4" w:rsidP="003042BC"/>
        </w:tc>
      </w:tr>
      <w:tr w:rsidR="00E165D4" w:rsidRPr="001D333E" w:rsidTr="003042BC">
        <w:trPr>
          <w:jc w:val="center"/>
        </w:trPr>
        <w:tc>
          <w:tcPr>
            <w:tcW w:w="5760" w:type="dxa"/>
          </w:tcPr>
          <w:p w:rsidR="00E165D4" w:rsidRPr="00E165D4" w:rsidRDefault="00E165D4" w:rsidP="003042BC">
            <w:pPr>
              <w:pStyle w:val="Heading3"/>
              <w:spacing w:before="0"/>
              <w:rPr>
                <w:color w:val="auto"/>
              </w:rPr>
            </w:pPr>
            <w:r w:rsidRPr="00E165D4">
              <w:rPr>
                <w:color w:val="auto"/>
              </w:rPr>
              <w:t>Clarity</w:t>
            </w:r>
          </w:p>
        </w:tc>
        <w:tc>
          <w:tcPr>
            <w:tcW w:w="720" w:type="dxa"/>
          </w:tcPr>
          <w:p w:rsidR="00E165D4" w:rsidRPr="001D333E" w:rsidRDefault="00E165D4" w:rsidP="003042BC">
            <w:pPr>
              <w:jc w:val="center"/>
              <w:rPr>
                <w:b/>
                <w:u w:val="single"/>
              </w:rPr>
            </w:pPr>
          </w:p>
        </w:tc>
        <w:tc>
          <w:tcPr>
            <w:tcW w:w="720" w:type="dxa"/>
          </w:tcPr>
          <w:p w:rsidR="00E165D4" w:rsidRPr="001D333E" w:rsidRDefault="00E165D4" w:rsidP="003042BC">
            <w:pPr>
              <w:jc w:val="center"/>
              <w:rPr>
                <w:b/>
                <w:u w:val="single"/>
              </w:rPr>
            </w:pPr>
          </w:p>
        </w:tc>
        <w:tc>
          <w:tcPr>
            <w:tcW w:w="720" w:type="dxa"/>
          </w:tcPr>
          <w:p w:rsidR="00E165D4" w:rsidRPr="001D333E" w:rsidRDefault="00E165D4" w:rsidP="003042BC">
            <w:pPr>
              <w:jc w:val="center"/>
              <w:rPr>
                <w:b/>
                <w:u w:val="single"/>
              </w:rPr>
            </w:pPr>
          </w:p>
        </w:tc>
        <w:tc>
          <w:tcPr>
            <w:tcW w:w="1980" w:type="dxa"/>
          </w:tcPr>
          <w:p w:rsidR="00E165D4" w:rsidRPr="001D333E" w:rsidRDefault="00E165D4" w:rsidP="003042BC">
            <w:pPr>
              <w:jc w:val="center"/>
              <w:rPr>
                <w:b/>
                <w:u w:val="single"/>
              </w:rPr>
            </w:pPr>
          </w:p>
        </w:tc>
      </w:tr>
      <w:tr w:rsidR="00E165D4" w:rsidRPr="001D333E" w:rsidTr="003042BC">
        <w:trPr>
          <w:jc w:val="center"/>
        </w:trPr>
        <w:tc>
          <w:tcPr>
            <w:tcW w:w="5760" w:type="dxa"/>
          </w:tcPr>
          <w:p w:rsidR="00E165D4" w:rsidRPr="001D333E" w:rsidRDefault="00E165D4" w:rsidP="003042BC">
            <w:r w:rsidRPr="001D333E">
              <w:t>9.  Do</w:t>
            </w:r>
            <w:r>
              <w:t>es</w:t>
            </w:r>
            <w:r w:rsidRPr="001D333E">
              <w:t xml:space="preserve"> the</w:t>
            </w:r>
            <w:r>
              <w:t xml:space="preserve"> policy /</w:t>
            </w:r>
            <w:r w:rsidRPr="001D333E">
              <w:t xml:space="preserve"> guideline describe the condition/process to be treated/detected/prevented?</w:t>
            </w:r>
          </w:p>
        </w:tc>
        <w:tc>
          <w:tcPr>
            <w:tcW w:w="720" w:type="dxa"/>
          </w:tcPr>
          <w:p w:rsidR="00E165D4" w:rsidRPr="001D333E" w:rsidRDefault="001F0692" w:rsidP="003042BC">
            <w:pPr>
              <w:jc w:val="center"/>
            </w:pPr>
            <w:r>
              <w:t xml:space="preserve">Yes </w:t>
            </w:r>
          </w:p>
        </w:tc>
        <w:tc>
          <w:tcPr>
            <w:tcW w:w="720" w:type="dxa"/>
          </w:tcPr>
          <w:p w:rsidR="00E165D4" w:rsidRPr="001D333E" w:rsidRDefault="00E165D4" w:rsidP="003042BC">
            <w:pPr>
              <w:jc w:val="center"/>
            </w:pPr>
          </w:p>
        </w:tc>
        <w:tc>
          <w:tcPr>
            <w:tcW w:w="720" w:type="dxa"/>
          </w:tcPr>
          <w:p w:rsidR="00E165D4" w:rsidRPr="001D333E" w:rsidRDefault="00E165D4" w:rsidP="003042BC">
            <w:pPr>
              <w:jc w:val="center"/>
            </w:pPr>
          </w:p>
        </w:tc>
        <w:tc>
          <w:tcPr>
            <w:tcW w:w="1980" w:type="dxa"/>
          </w:tcPr>
          <w:p w:rsidR="00E165D4" w:rsidRPr="001D333E" w:rsidRDefault="00E165D4" w:rsidP="003042BC">
            <w:pPr>
              <w:jc w:val="center"/>
            </w:pPr>
          </w:p>
        </w:tc>
      </w:tr>
      <w:tr w:rsidR="00E165D4" w:rsidRPr="001D333E" w:rsidTr="003042BC">
        <w:trPr>
          <w:jc w:val="center"/>
        </w:trPr>
        <w:tc>
          <w:tcPr>
            <w:tcW w:w="5760" w:type="dxa"/>
          </w:tcPr>
          <w:p w:rsidR="00E165D4" w:rsidRPr="001D333E" w:rsidRDefault="00E165D4" w:rsidP="003042BC">
            <w:r w:rsidRPr="001D333E">
              <w:t>10.  Are the possible management options clearly stated?</w:t>
            </w:r>
          </w:p>
        </w:tc>
        <w:tc>
          <w:tcPr>
            <w:tcW w:w="720" w:type="dxa"/>
          </w:tcPr>
          <w:p w:rsidR="00E165D4" w:rsidRPr="001D333E" w:rsidRDefault="001F0692" w:rsidP="003042BC">
            <w:pPr>
              <w:jc w:val="center"/>
            </w:pPr>
            <w:r>
              <w:t xml:space="preserve">Yes </w:t>
            </w:r>
          </w:p>
        </w:tc>
        <w:tc>
          <w:tcPr>
            <w:tcW w:w="720" w:type="dxa"/>
          </w:tcPr>
          <w:p w:rsidR="00E165D4" w:rsidRPr="001D333E" w:rsidRDefault="00E165D4" w:rsidP="003042BC">
            <w:pPr>
              <w:jc w:val="center"/>
            </w:pPr>
          </w:p>
        </w:tc>
        <w:tc>
          <w:tcPr>
            <w:tcW w:w="720" w:type="dxa"/>
          </w:tcPr>
          <w:p w:rsidR="00E165D4" w:rsidRPr="001D333E" w:rsidRDefault="00E165D4" w:rsidP="003042BC">
            <w:pPr>
              <w:jc w:val="center"/>
            </w:pPr>
          </w:p>
        </w:tc>
        <w:tc>
          <w:tcPr>
            <w:tcW w:w="1980" w:type="dxa"/>
          </w:tcPr>
          <w:p w:rsidR="00E165D4" w:rsidRPr="001D333E" w:rsidRDefault="00E165D4" w:rsidP="003042BC">
            <w:pPr>
              <w:jc w:val="center"/>
            </w:pPr>
          </w:p>
        </w:tc>
      </w:tr>
      <w:tr w:rsidR="00E165D4" w:rsidRPr="001D333E" w:rsidTr="003042BC">
        <w:trPr>
          <w:jc w:val="center"/>
        </w:trPr>
        <w:tc>
          <w:tcPr>
            <w:tcW w:w="5760" w:type="dxa"/>
          </w:tcPr>
          <w:p w:rsidR="00E165D4" w:rsidRPr="001D333E" w:rsidRDefault="00E165D4" w:rsidP="003042BC">
            <w:r w:rsidRPr="001D333E">
              <w:t>11.  Are the recommendations clearly stated?</w:t>
            </w:r>
          </w:p>
        </w:tc>
        <w:tc>
          <w:tcPr>
            <w:tcW w:w="720" w:type="dxa"/>
          </w:tcPr>
          <w:p w:rsidR="00E165D4" w:rsidRPr="001D333E" w:rsidRDefault="001F0692" w:rsidP="003042BC">
            <w:pPr>
              <w:jc w:val="center"/>
            </w:pPr>
            <w:r>
              <w:t xml:space="preserve">Yes </w:t>
            </w:r>
          </w:p>
        </w:tc>
        <w:tc>
          <w:tcPr>
            <w:tcW w:w="720" w:type="dxa"/>
          </w:tcPr>
          <w:p w:rsidR="00E165D4" w:rsidRPr="001D333E" w:rsidRDefault="00E165D4" w:rsidP="003042BC">
            <w:pPr>
              <w:jc w:val="center"/>
            </w:pPr>
          </w:p>
        </w:tc>
        <w:tc>
          <w:tcPr>
            <w:tcW w:w="720" w:type="dxa"/>
          </w:tcPr>
          <w:p w:rsidR="00E165D4" w:rsidRPr="001D333E" w:rsidRDefault="00E165D4" w:rsidP="003042BC">
            <w:pPr>
              <w:jc w:val="center"/>
            </w:pPr>
          </w:p>
        </w:tc>
        <w:tc>
          <w:tcPr>
            <w:tcW w:w="1980" w:type="dxa"/>
          </w:tcPr>
          <w:p w:rsidR="00E165D4" w:rsidRPr="001D333E" w:rsidRDefault="00E165D4" w:rsidP="003042BC">
            <w:pPr>
              <w:jc w:val="center"/>
            </w:pPr>
          </w:p>
        </w:tc>
      </w:tr>
      <w:tr w:rsidR="00E165D4" w:rsidRPr="001D333E" w:rsidTr="003042BC">
        <w:trPr>
          <w:jc w:val="center"/>
        </w:trPr>
        <w:tc>
          <w:tcPr>
            <w:tcW w:w="5760" w:type="dxa"/>
          </w:tcPr>
          <w:p w:rsidR="00E165D4" w:rsidRPr="001D333E" w:rsidRDefault="00E165D4" w:rsidP="003042BC">
            <w:r w:rsidRPr="001D333E">
              <w:t xml:space="preserve">12.  Are the health benefits/potential harms and risks/costs of utilising the </w:t>
            </w:r>
            <w:r>
              <w:t xml:space="preserve">policy / </w:t>
            </w:r>
            <w:r w:rsidRPr="001D333E">
              <w:t>guideline clearly identified?</w:t>
            </w:r>
          </w:p>
        </w:tc>
        <w:tc>
          <w:tcPr>
            <w:tcW w:w="720" w:type="dxa"/>
          </w:tcPr>
          <w:p w:rsidR="00E165D4" w:rsidRPr="001D333E" w:rsidRDefault="001F0692" w:rsidP="003042BC">
            <w:pPr>
              <w:jc w:val="center"/>
            </w:pPr>
            <w:r>
              <w:t xml:space="preserve">Yes </w:t>
            </w:r>
          </w:p>
        </w:tc>
        <w:tc>
          <w:tcPr>
            <w:tcW w:w="720" w:type="dxa"/>
          </w:tcPr>
          <w:p w:rsidR="00E165D4" w:rsidRPr="001D333E" w:rsidRDefault="00E165D4" w:rsidP="003042BC">
            <w:pPr>
              <w:jc w:val="center"/>
            </w:pPr>
          </w:p>
        </w:tc>
        <w:tc>
          <w:tcPr>
            <w:tcW w:w="720" w:type="dxa"/>
          </w:tcPr>
          <w:p w:rsidR="00E165D4" w:rsidRPr="001D333E" w:rsidRDefault="00E165D4" w:rsidP="003042BC">
            <w:pPr>
              <w:jc w:val="center"/>
            </w:pPr>
          </w:p>
        </w:tc>
        <w:tc>
          <w:tcPr>
            <w:tcW w:w="1980" w:type="dxa"/>
          </w:tcPr>
          <w:p w:rsidR="00E165D4" w:rsidRPr="001D333E" w:rsidRDefault="00E165D4" w:rsidP="003042BC">
            <w:pPr>
              <w:jc w:val="center"/>
            </w:pPr>
          </w:p>
        </w:tc>
      </w:tr>
      <w:tr w:rsidR="00E165D4" w:rsidRPr="001D333E" w:rsidTr="003042BC">
        <w:trPr>
          <w:jc w:val="center"/>
        </w:trPr>
        <w:tc>
          <w:tcPr>
            <w:tcW w:w="5760" w:type="dxa"/>
            <w:tcBorders>
              <w:top w:val="single" w:sz="4" w:space="0" w:color="auto"/>
              <w:left w:val="single" w:sz="4" w:space="0" w:color="auto"/>
              <w:bottom w:val="single" w:sz="4" w:space="0" w:color="auto"/>
              <w:right w:val="single" w:sz="4" w:space="0" w:color="auto"/>
            </w:tcBorders>
          </w:tcPr>
          <w:p w:rsidR="00E165D4" w:rsidRPr="001D333E" w:rsidRDefault="00E165D4" w:rsidP="003042BC">
            <w:r w:rsidRPr="001D333E">
              <w:t xml:space="preserve">13.  Are there implications for services if implemented? </w:t>
            </w:r>
          </w:p>
        </w:tc>
        <w:tc>
          <w:tcPr>
            <w:tcW w:w="720" w:type="dxa"/>
            <w:tcBorders>
              <w:top w:val="single" w:sz="4" w:space="0" w:color="auto"/>
              <w:left w:val="single" w:sz="4" w:space="0" w:color="auto"/>
              <w:bottom w:val="single" w:sz="4" w:space="0" w:color="auto"/>
              <w:right w:val="single" w:sz="4" w:space="0" w:color="auto"/>
            </w:tcBorders>
          </w:tcPr>
          <w:p w:rsidR="00E165D4" w:rsidRPr="001D333E" w:rsidRDefault="001F0692" w:rsidP="003042BC">
            <w:pPr>
              <w:jc w:val="center"/>
            </w:pPr>
            <w:r>
              <w:t xml:space="preserve">Yes </w:t>
            </w:r>
          </w:p>
        </w:tc>
        <w:tc>
          <w:tcPr>
            <w:tcW w:w="720" w:type="dxa"/>
            <w:tcBorders>
              <w:top w:val="single" w:sz="4" w:space="0" w:color="auto"/>
              <w:left w:val="single" w:sz="4" w:space="0" w:color="auto"/>
              <w:bottom w:val="single" w:sz="4" w:space="0" w:color="auto"/>
              <w:right w:val="single" w:sz="4" w:space="0" w:color="auto"/>
            </w:tcBorders>
          </w:tcPr>
          <w:p w:rsidR="00E165D4" w:rsidRPr="001D333E" w:rsidRDefault="00E165D4" w:rsidP="003042BC">
            <w:pPr>
              <w:jc w:val="center"/>
            </w:pPr>
          </w:p>
        </w:tc>
        <w:tc>
          <w:tcPr>
            <w:tcW w:w="720" w:type="dxa"/>
            <w:tcBorders>
              <w:top w:val="single" w:sz="4" w:space="0" w:color="auto"/>
              <w:left w:val="single" w:sz="4" w:space="0" w:color="auto"/>
              <w:bottom w:val="single" w:sz="4" w:space="0" w:color="auto"/>
              <w:right w:val="single" w:sz="4" w:space="0" w:color="auto"/>
            </w:tcBorders>
          </w:tcPr>
          <w:p w:rsidR="00E165D4" w:rsidRPr="001D333E" w:rsidRDefault="00E165D4" w:rsidP="003042BC">
            <w:pPr>
              <w:jc w:val="center"/>
            </w:pPr>
          </w:p>
        </w:tc>
        <w:tc>
          <w:tcPr>
            <w:tcW w:w="1980" w:type="dxa"/>
            <w:tcBorders>
              <w:top w:val="single" w:sz="4" w:space="0" w:color="auto"/>
              <w:left w:val="single" w:sz="4" w:space="0" w:color="auto"/>
              <w:bottom w:val="single" w:sz="4" w:space="0" w:color="auto"/>
              <w:right w:val="single" w:sz="4" w:space="0" w:color="auto"/>
            </w:tcBorders>
          </w:tcPr>
          <w:p w:rsidR="00E165D4" w:rsidRPr="001D333E" w:rsidRDefault="001F0692" w:rsidP="003042BC">
            <w:r>
              <w:t>Related to possible costings and funding</w:t>
            </w:r>
          </w:p>
        </w:tc>
      </w:tr>
      <w:tr w:rsidR="00E165D4" w:rsidRPr="001D333E" w:rsidTr="003042BC">
        <w:trPr>
          <w:jc w:val="center"/>
        </w:trPr>
        <w:tc>
          <w:tcPr>
            <w:tcW w:w="5760" w:type="dxa"/>
            <w:tcBorders>
              <w:top w:val="single" w:sz="4" w:space="0" w:color="auto"/>
              <w:left w:val="single" w:sz="4" w:space="0" w:color="auto"/>
              <w:bottom w:val="single" w:sz="4" w:space="0" w:color="auto"/>
              <w:right w:val="single" w:sz="4" w:space="0" w:color="auto"/>
            </w:tcBorders>
          </w:tcPr>
          <w:p w:rsidR="00E165D4" w:rsidRPr="001D333E" w:rsidRDefault="00E165D4" w:rsidP="003042BC"/>
          <w:p w:rsidR="00E165D4" w:rsidRPr="001D333E" w:rsidRDefault="00E165D4" w:rsidP="003042BC">
            <w:pPr>
              <w:rPr>
                <w:b/>
              </w:rPr>
            </w:pPr>
            <w:r w:rsidRPr="001D333E">
              <w:rPr>
                <w:b/>
              </w:rPr>
              <w:t>Identification and interpretation of Evidence</w:t>
            </w:r>
          </w:p>
        </w:tc>
        <w:tc>
          <w:tcPr>
            <w:tcW w:w="720" w:type="dxa"/>
            <w:tcBorders>
              <w:top w:val="single" w:sz="4" w:space="0" w:color="auto"/>
              <w:left w:val="single" w:sz="4" w:space="0" w:color="auto"/>
              <w:bottom w:val="single" w:sz="4" w:space="0" w:color="auto"/>
              <w:right w:val="single" w:sz="4" w:space="0" w:color="auto"/>
            </w:tcBorders>
          </w:tcPr>
          <w:p w:rsidR="00E165D4" w:rsidRPr="001D333E" w:rsidRDefault="00E165D4" w:rsidP="003042BC">
            <w:pPr>
              <w:jc w:val="center"/>
            </w:pPr>
          </w:p>
        </w:tc>
        <w:tc>
          <w:tcPr>
            <w:tcW w:w="720" w:type="dxa"/>
            <w:tcBorders>
              <w:top w:val="single" w:sz="4" w:space="0" w:color="auto"/>
              <w:left w:val="single" w:sz="4" w:space="0" w:color="auto"/>
              <w:bottom w:val="single" w:sz="4" w:space="0" w:color="auto"/>
              <w:right w:val="single" w:sz="4" w:space="0" w:color="auto"/>
            </w:tcBorders>
          </w:tcPr>
          <w:p w:rsidR="00E165D4" w:rsidRPr="001D333E" w:rsidRDefault="00E165D4" w:rsidP="003042BC">
            <w:pPr>
              <w:jc w:val="center"/>
            </w:pPr>
          </w:p>
        </w:tc>
        <w:tc>
          <w:tcPr>
            <w:tcW w:w="720" w:type="dxa"/>
            <w:tcBorders>
              <w:top w:val="single" w:sz="4" w:space="0" w:color="auto"/>
              <w:left w:val="single" w:sz="4" w:space="0" w:color="auto"/>
              <w:bottom w:val="single" w:sz="4" w:space="0" w:color="auto"/>
              <w:right w:val="single" w:sz="4" w:space="0" w:color="auto"/>
            </w:tcBorders>
          </w:tcPr>
          <w:p w:rsidR="00E165D4" w:rsidRPr="001D333E" w:rsidRDefault="00E165D4" w:rsidP="003042BC">
            <w:pPr>
              <w:jc w:val="center"/>
            </w:pPr>
          </w:p>
        </w:tc>
        <w:tc>
          <w:tcPr>
            <w:tcW w:w="1980" w:type="dxa"/>
            <w:tcBorders>
              <w:top w:val="single" w:sz="4" w:space="0" w:color="auto"/>
              <w:left w:val="single" w:sz="4" w:space="0" w:color="auto"/>
              <w:bottom w:val="single" w:sz="4" w:space="0" w:color="auto"/>
              <w:right w:val="single" w:sz="4" w:space="0" w:color="auto"/>
            </w:tcBorders>
          </w:tcPr>
          <w:p w:rsidR="00E165D4" w:rsidRPr="001D333E" w:rsidRDefault="00E165D4" w:rsidP="003042BC">
            <w:pPr>
              <w:jc w:val="center"/>
            </w:pPr>
          </w:p>
        </w:tc>
      </w:tr>
      <w:tr w:rsidR="00E165D4" w:rsidRPr="001D333E" w:rsidTr="003042BC">
        <w:trPr>
          <w:jc w:val="center"/>
        </w:trPr>
        <w:tc>
          <w:tcPr>
            <w:tcW w:w="5760" w:type="dxa"/>
            <w:tcBorders>
              <w:top w:val="single" w:sz="4" w:space="0" w:color="auto"/>
              <w:left w:val="single" w:sz="4" w:space="0" w:color="auto"/>
              <w:bottom w:val="single" w:sz="4" w:space="0" w:color="auto"/>
              <w:right w:val="single" w:sz="4" w:space="0" w:color="auto"/>
            </w:tcBorders>
          </w:tcPr>
          <w:p w:rsidR="00E165D4" w:rsidRPr="001D333E" w:rsidRDefault="00E165D4" w:rsidP="003042BC">
            <w:r w:rsidRPr="001D333E">
              <w:t xml:space="preserve">14.  Are the sources of information used to devise the policy or </w:t>
            </w:r>
            <w:r>
              <w:t>guideline</w:t>
            </w:r>
            <w:r w:rsidRPr="001D333E">
              <w:t xml:space="preserve"> clearly described?</w:t>
            </w:r>
          </w:p>
          <w:p w:rsidR="00E165D4" w:rsidRPr="001D333E" w:rsidRDefault="00E165D4" w:rsidP="003042BC">
            <w:r w:rsidRPr="001D333E">
              <w:t>E.G. National Guidelines/Codes of Practice</w:t>
            </w:r>
          </w:p>
        </w:tc>
        <w:tc>
          <w:tcPr>
            <w:tcW w:w="720" w:type="dxa"/>
            <w:tcBorders>
              <w:top w:val="single" w:sz="4" w:space="0" w:color="auto"/>
              <w:left w:val="single" w:sz="4" w:space="0" w:color="auto"/>
              <w:bottom w:val="single" w:sz="4" w:space="0" w:color="auto"/>
              <w:right w:val="single" w:sz="4" w:space="0" w:color="auto"/>
            </w:tcBorders>
          </w:tcPr>
          <w:p w:rsidR="00E165D4" w:rsidRPr="001D333E" w:rsidRDefault="001F0692" w:rsidP="003042BC">
            <w:pPr>
              <w:jc w:val="center"/>
            </w:pPr>
            <w:r>
              <w:t xml:space="preserve">Yes </w:t>
            </w:r>
          </w:p>
        </w:tc>
        <w:tc>
          <w:tcPr>
            <w:tcW w:w="720" w:type="dxa"/>
            <w:tcBorders>
              <w:top w:val="single" w:sz="4" w:space="0" w:color="auto"/>
              <w:left w:val="single" w:sz="4" w:space="0" w:color="auto"/>
              <w:bottom w:val="single" w:sz="4" w:space="0" w:color="auto"/>
              <w:right w:val="single" w:sz="4" w:space="0" w:color="auto"/>
            </w:tcBorders>
          </w:tcPr>
          <w:p w:rsidR="00E165D4" w:rsidRPr="001D333E" w:rsidRDefault="00E165D4" w:rsidP="003042BC">
            <w:pPr>
              <w:jc w:val="center"/>
            </w:pPr>
          </w:p>
        </w:tc>
        <w:tc>
          <w:tcPr>
            <w:tcW w:w="720" w:type="dxa"/>
            <w:tcBorders>
              <w:top w:val="single" w:sz="4" w:space="0" w:color="auto"/>
              <w:left w:val="single" w:sz="4" w:space="0" w:color="auto"/>
              <w:bottom w:val="single" w:sz="4" w:space="0" w:color="auto"/>
              <w:right w:val="single" w:sz="4" w:space="0" w:color="auto"/>
            </w:tcBorders>
          </w:tcPr>
          <w:p w:rsidR="00E165D4" w:rsidRPr="001D333E" w:rsidRDefault="00E165D4" w:rsidP="003042BC">
            <w:pPr>
              <w:jc w:val="center"/>
            </w:pPr>
          </w:p>
        </w:tc>
        <w:tc>
          <w:tcPr>
            <w:tcW w:w="1980" w:type="dxa"/>
            <w:tcBorders>
              <w:top w:val="single" w:sz="4" w:space="0" w:color="auto"/>
              <w:left w:val="single" w:sz="4" w:space="0" w:color="auto"/>
              <w:bottom w:val="single" w:sz="4" w:space="0" w:color="auto"/>
              <w:right w:val="single" w:sz="4" w:space="0" w:color="auto"/>
            </w:tcBorders>
          </w:tcPr>
          <w:p w:rsidR="00E165D4" w:rsidRPr="001D333E" w:rsidRDefault="00E165D4" w:rsidP="003042BC">
            <w:pPr>
              <w:jc w:val="center"/>
            </w:pPr>
          </w:p>
        </w:tc>
      </w:tr>
      <w:tr w:rsidR="00E165D4" w:rsidRPr="001D333E" w:rsidTr="003042BC">
        <w:trPr>
          <w:jc w:val="center"/>
        </w:trPr>
        <w:tc>
          <w:tcPr>
            <w:tcW w:w="5760" w:type="dxa"/>
            <w:tcBorders>
              <w:top w:val="single" w:sz="4" w:space="0" w:color="auto"/>
              <w:left w:val="single" w:sz="4" w:space="0" w:color="auto"/>
              <w:bottom w:val="single" w:sz="4" w:space="0" w:color="auto"/>
              <w:right w:val="single" w:sz="4" w:space="0" w:color="auto"/>
            </w:tcBorders>
          </w:tcPr>
          <w:p w:rsidR="00E165D4" w:rsidRPr="001D333E" w:rsidRDefault="00E165D4" w:rsidP="003042BC">
            <w:r w:rsidRPr="001D333E">
              <w:t>15.  If so are they adequate?</w:t>
            </w:r>
          </w:p>
        </w:tc>
        <w:tc>
          <w:tcPr>
            <w:tcW w:w="720" w:type="dxa"/>
            <w:tcBorders>
              <w:top w:val="single" w:sz="4" w:space="0" w:color="auto"/>
              <w:left w:val="single" w:sz="4" w:space="0" w:color="auto"/>
              <w:bottom w:val="single" w:sz="4" w:space="0" w:color="auto"/>
              <w:right w:val="single" w:sz="4" w:space="0" w:color="auto"/>
            </w:tcBorders>
          </w:tcPr>
          <w:p w:rsidR="00E165D4" w:rsidRPr="001D333E" w:rsidRDefault="001F0692" w:rsidP="003042BC">
            <w:pPr>
              <w:jc w:val="center"/>
            </w:pPr>
            <w:r>
              <w:t xml:space="preserve">Yes </w:t>
            </w:r>
          </w:p>
        </w:tc>
        <w:tc>
          <w:tcPr>
            <w:tcW w:w="720" w:type="dxa"/>
            <w:tcBorders>
              <w:top w:val="single" w:sz="4" w:space="0" w:color="auto"/>
              <w:left w:val="single" w:sz="4" w:space="0" w:color="auto"/>
              <w:bottom w:val="single" w:sz="4" w:space="0" w:color="auto"/>
              <w:right w:val="single" w:sz="4" w:space="0" w:color="auto"/>
            </w:tcBorders>
          </w:tcPr>
          <w:p w:rsidR="00E165D4" w:rsidRPr="001D333E" w:rsidRDefault="00E165D4" w:rsidP="003042BC">
            <w:pPr>
              <w:jc w:val="center"/>
            </w:pPr>
          </w:p>
        </w:tc>
        <w:tc>
          <w:tcPr>
            <w:tcW w:w="720" w:type="dxa"/>
            <w:tcBorders>
              <w:top w:val="single" w:sz="4" w:space="0" w:color="auto"/>
              <w:left w:val="single" w:sz="4" w:space="0" w:color="auto"/>
              <w:bottom w:val="single" w:sz="4" w:space="0" w:color="auto"/>
              <w:right w:val="single" w:sz="4" w:space="0" w:color="auto"/>
            </w:tcBorders>
          </w:tcPr>
          <w:p w:rsidR="00E165D4" w:rsidRPr="001D333E" w:rsidRDefault="00E165D4" w:rsidP="003042BC">
            <w:pPr>
              <w:jc w:val="center"/>
            </w:pPr>
          </w:p>
        </w:tc>
        <w:tc>
          <w:tcPr>
            <w:tcW w:w="1980" w:type="dxa"/>
            <w:tcBorders>
              <w:top w:val="single" w:sz="4" w:space="0" w:color="auto"/>
              <w:left w:val="single" w:sz="4" w:space="0" w:color="auto"/>
              <w:bottom w:val="single" w:sz="4" w:space="0" w:color="auto"/>
              <w:right w:val="single" w:sz="4" w:space="0" w:color="auto"/>
            </w:tcBorders>
          </w:tcPr>
          <w:p w:rsidR="00E165D4" w:rsidRPr="001D333E" w:rsidRDefault="00E165D4" w:rsidP="003042BC">
            <w:pPr>
              <w:jc w:val="center"/>
            </w:pPr>
          </w:p>
        </w:tc>
      </w:tr>
      <w:tr w:rsidR="00E165D4" w:rsidRPr="001D333E" w:rsidTr="003042BC">
        <w:trPr>
          <w:jc w:val="center"/>
        </w:trPr>
        <w:tc>
          <w:tcPr>
            <w:tcW w:w="5760" w:type="dxa"/>
            <w:tcBorders>
              <w:top w:val="single" w:sz="4" w:space="0" w:color="auto"/>
              <w:left w:val="single" w:sz="4" w:space="0" w:color="auto"/>
              <w:bottom w:val="single" w:sz="4" w:space="0" w:color="auto"/>
              <w:right w:val="single" w:sz="4" w:space="0" w:color="auto"/>
            </w:tcBorders>
          </w:tcPr>
          <w:p w:rsidR="00E165D4" w:rsidRPr="001D333E" w:rsidRDefault="00E165D4" w:rsidP="003042BC">
            <w:r w:rsidRPr="001D333E">
              <w:t>16.  Is there a satisfactory description of the method used to interpret and assess the strength of evidence and formulate appropriate recommendations?</w:t>
            </w:r>
          </w:p>
          <w:p w:rsidR="00E165D4" w:rsidRPr="001D333E" w:rsidRDefault="00E165D4" w:rsidP="003042BC"/>
        </w:tc>
        <w:tc>
          <w:tcPr>
            <w:tcW w:w="720" w:type="dxa"/>
            <w:tcBorders>
              <w:top w:val="single" w:sz="4" w:space="0" w:color="auto"/>
              <w:left w:val="single" w:sz="4" w:space="0" w:color="auto"/>
              <w:bottom w:val="single" w:sz="4" w:space="0" w:color="auto"/>
              <w:right w:val="single" w:sz="4" w:space="0" w:color="auto"/>
            </w:tcBorders>
          </w:tcPr>
          <w:p w:rsidR="00E165D4" w:rsidRPr="001D333E" w:rsidRDefault="001F0692" w:rsidP="003042BC">
            <w:pPr>
              <w:jc w:val="center"/>
            </w:pPr>
            <w:r>
              <w:t xml:space="preserve">Yes </w:t>
            </w:r>
          </w:p>
        </w:tc>
        <w:tc>
          <w:tcPr>
            <w:tcW w:w="720" w:type="dxa"/>
            <w:tcBorders>
              <w:top w:val="single" w:sz="4" w:space="0" w:color="auto"/>
              <w:left w:val="single" w:sz="4" w:space="0" w:color="auto"/>
              <w:bottom w:val="single" w:sz="4" w:space="0" w:color="auto"/>
              <w:right w:val="single" w:sz="4" w:space="0" w:color="auto"/>
            </w:tcBorders>
          </w:tcPr>
          <w:p w:rsidR="00E165D4" w:rsidRPr="001D333E" w:rsidRDefault="00E165D4" w:rsidP="003042BC">
            <w:pPr>
              <w:jc w:val="center"/>
            </w:pPr>
          </w:p>
        </w:tc>
        <w:tc>
          <w:tcPr>
            <w:tcW w:w="720" w:type="dxa"/>
            <w:tcBorders>
              <w:top w:val="single" w:sz="4" w:space="0" w:color="auto"/>
              <w:left w:val="single" w:sz="4" w:space="0" w:color="auto"/>
              <w:bottom w:val="single" w:sz="4" w:space="0" w:color="auto"/>
              <w:right w:val="single" w:sz="4" w:space="0" w:color="auto"/>
            </w:tcBorders>
          </w:tcPr>
          <w:p w:rsidR="00E165D4" w:rsidRPr="001D333E" w:rsidRDefault="00E165D4" w:rsidP="003042BC">
            <w:pPr>
              <w:jc w:val="center"/>
            </w:pPr>
          </w:p>
        </w:tc>
        <w:tc>
          <w:tcPr>
            <w:tcW w:w="1980" w:type="dxa"/>
            <w:tcBorders>
              <w:top w:val="single" w:sz="4" w:space="0" w:color="auto"/>
              <w:left w:val="single" w:sz="4" w:space="0" w:color="auto"/>
              <w:bottom w:val="single" w:sz="4" w:space="0" w:color="auto"/>
              <w:right w:val="single" w:sz="4" w:space="0" w:color="auto"/>
            </w:tcBorders>
          </w:tcPr>
          <w:p w:rsidR="00E165D4" w:rsidRPr="001D333E" w:rsidRDefault="001F0692" w:rsidP="003042BC">
            <w:pPr>
              <w:jc w:val="center"/>
            </w:pPr>
            <w:r>
              <w:t>This is national guidance</w:t>
            </w:r>
          </w:p>
        </w:tc>
      </w:tr>
      <w:tr w:rsidR="00E165D4" w:rsidRPr="001D333E" w:rsidTr="003042BC">
        <w:trPr>
          <w:jc w:val="center"/>
        </w:trPr>
        <w:tc>
          <w:tcPr>
            <w:tcW w:w="5760" w:type="dxa"/>
            <w:tcBorders>
              <w:top w:val="single" w:sz="4" w:space="0" w:color="auto"/>
              <w:left w:val="single" w:sz="4" w:space="0" w:color="auto"/>
              <w:bottom w:val="single" w:sz="4" w:space="0" w:color="auto"/>
              <w:right w:val="single" w:sz="4" w:space="0" w:color="auto"/>
            </w:tcBorders>
          </w:tcPr>
          <w:p w:rsidR="00E165D4" w:rsidRPr="001D333E" w:rsidRDefault="00E165D4" w:rsidP="003042BC">
            <w:r w:rsidRPr="001D333E">
              <w:t>17.  Is there an indication of how the views of interested parties were taken into account?</w:t>
            </w:r>
          </w:p>
        </w:tc>
        <w:tc>
          <w:tcPr>
            <w:tcW w:w="720" w:type="dxa"/>
            <w:tcBorders>
              <w:top w:val="single" w:sz="4" w:space="0" w:color="auto"/>
              <w:left w:val="single" w:sz="4" w:space="0" w:color="auto"/>
              <w:bottom w:val="single" w:sz="4" w:space="0" w:color="auto"/>
              <w:right w:val="single" w:sz="4" w:space="0" w:color="auto"/>
            </w:tcBorders>
          </w:tcPr>
          <w:p w:rsidR="00E165D4" w:rsidRPr="001D333E" w:rsidRDefault="00E165D4" w:rsidP="003042BC">
            <w:pPr>
              <w:jc w:val="center"/>
            </w:pPr>
          </w:p>
        </w:tc>
        <w:tc>
          <w:tcPr>
            <w:tcW w:w="720" w:type="dxa"/>
            <w:tcBorders>
              <w:top w:val="single" w:sz="4" w:space="0" w:color="auto"/>
              <w:left w:val="single" w:sz="4" w:space="0" w:color="auto"/>
              <w:bottom w:val="single" w:sz="4" w:space="0" w:color="auto"/>
              <w:right w:val="single" w:sz="4" w:space="0" w:color="auto"/>
            </w:tcBorders>
          </w:tcPr>
          <w:p w:rsidR="00E165D4" w:rsidRPr="001D333E" w:rsidRDefault="001F0692" w:rsidP="003042BC">
            <w:pPr>
              <w:jc w:val="center"/>
            </w:pPr>
            <w:r>
              <w:t xml:space="preserve">No </w:t>
            </w:r>
          </w:p>
        </w:tc>
        <w:tc>
          <w:tcPr>
            <w:tcW w:w="720" w:type="dxa"/>
            <w:tcBorders>
              <w:top w:val="single" w:sz="4" w:space="0" w:color="auto"/>
              <w:left w:val="single" w:sz="4" w:space="0" w:color="auto"/>
              <w:bottom w:val="single" w:sz="4" w:space="0" w:color="auto"/>
              <w:right w:val="single" w:sz="4" w:space="0" w:color="auto"/>
            </w:tcBorders>
          </w:tcPr>
          <w:p w:rsidR="00E165D4" w:rsidRPr="001D333E" w:rsidRDefault="00E165D4" w:rsidP="003042BC">
            <w:pPr>
              <w:jc w:val="center"/>
            </w:pPr>
          </w:p>
        </w:tc>
        <w:tc>
          <w:tcPr>
            <w:tcW w:w="1980" w:type="dxa"/>
            <w:tcBorders>
              <w:top w:val="single" w:sz="4" w:space="0" w:color="auto"/>
              <w:left w:val="single" w:sz="4" w:space="0" w:color="auto"/>
              <w:bottom w:val="single" w:sz="4" w:space="0" w:color="auto"/>
              <w:right w:val="single" w:sz="4" w:space="0" w:color="auto"/>
            </w:tcBorders>
          </w:tcPr>
          <w:p w:rsidR="00E165D4" w:rsidRPr="001D333E" w:rsidRDefault="001F0692" w:rsidP="003042BC">
            <w:pPr>
              <w:jc w:val="center"/>
            </w:pPr>
            <w:r>
              <w:t>This is nationally mandated</w:t>
            </w:r>
          </w:p>
        </w:tc>
      </w:tr>
      <w:tr w:rsidR="00E165D4" w:rsidRPr="001D333E" w:rsidTr="003042BC">
        <w:trPr>
          <w:jc w:val="center"/>
        </w:trPr>
        <w:tc>
          <w:tcPr>
            <w:tcW w:w="5760" w:type="dxa"/>
            <w:tcBorders>
              <w:top w:val="single" w:sz="4" w:space="0" w:color="auto"/>
              <w:left w:val="single" w:sz="4" w:space="0" w:color="auto"/>
              <w:bottom w:val="single" w:sz="4" w:space="0" w:color="auto"/>
              <w:right w:val="single" w:sz="4" w:space="0" w:color="auto"/>
            </w:tcBorders>
          </w:tcPr>
          <w:p w:rsidR="00E165D4" w:rsidRPr="001D333E" w:rsidRDefault="00E165D4" w:rsidP="003042BC"/>
          <w:p w:rsidR="00E165D4" w:rsidRPr="001D333E" w:rsidRDefault="00E165D4" w:rsidP="003042BC">
            <w:pPr>
              <w:rPr>
                <w:b/>
              </w:rPr>
            </w:pPr>
            <w:r w:rsidRPr="001D333E">
              <w:rPr>
                <w:b/>
              </w:rPr>
              <w:t>Rigour of Development</w:t>
            </w:r>
          </w:p>
        </w:tc>
        <w:tc>
          <w:tcPr>
            <w:tcW w:w="720" w:type="dxa"/>
            <w:tcBorders>
              <w:top w:val="single" w:sz="4" w:space="0" w:color="auto"/>
              <w:left w:val="single" w:sz="4" w:space="0" w:color="auto"/>
              <w:bottom w:val="single" w:sz="4" w:space="0" w:color="auto"/>
              <w:right w:val="single" w:sz="4" w:space="0" w:color="auto"/>
            </w:tcBorders>
          </w:tcPr>
          <w:p w:rsidR="00E165D4" w:rsidRPr="001D333E" w:rsidRDefault="00E165D4" w:rsidP="003042BC">
            <w:pPr>
              <w:jc w:val="center"/>
            </w:pPr>
          </w:p>
        </w:tc>
        <w:tc>
          <w:tcPr>
            <w:tcW w:w="720" w:type="dxa"/>
            <w:tcBorders>
              <w:top w:val="single" w:sz="4" w:space="0" w:color="auto"/>
              <w:left w:val="single" w:sz="4" w:space="0" w:color="auto"/>
              <w:bottom w:val="single" w:sz="4" w:space="0" w:color="auto"/>
              <w:right w:val="single" w:sz="4" w:space="0" w:color="auto"/>
            </w:tcBorders>
          </w:tcPr>
          <w:p w:rsidR="00E165D4" w:rsidRPr="001D333E" w:rsidRDefault="00E165D4" w:rsidP="003042BC">
            <w:pPr>
              <w:jc w:val="center"/>
            </w:pPr>
          </w:p>
        </w:tc>
        <w:tc>
          <w:tcPr>
            <w:tcW w:w="720" w:type="dxa"/>
            <w:tcBorders>
              <w:top w:val="single" w:sz="4" w:space="0" w:color="auto"/>
              <w:left w:val="single" w:sz="4" w:space="0" w:color="auto"/>
              <w:bottom w:val="single" w:sz="4" w:space="0" w:color="auto"/>
              <w:right w:val="single" w:sz="4" w:space="0" w:color="auto"/>
            </w:tcBorders>
          </w:tcPr>
          <w:p w:rsidR="00E165D4" w:rsidRPr="001D333E" w:rsidRDefault="00E165D4" w:rsidP="003042BC">
            <w:pPr>
              <w:jc w:val="center"/>
            </w:pPr>
          </w:p>
        </w:tc>
        <w:tc>
          <w:tcPr>
            <w:tcW w:w="1980" w:type="dxa"/>
            <w:tcBorders>
              <w:top w:val="single" w:sz="4" w:space="0" w:color="auto"/>
              <w:left w:val="single" w:sz="4" w:space="0" w:color="auto"/>
              <w:bottom w:val="single" w:sz="4" w:space="0" w:color="auto"/>
              <w:right w:val="single" w:sz="4" w:space="0" w:color="auto"/>
            </w:tcBorders>
          </w:tcPr>
          <w:p w:rsidR="00E165D4" w:rsidRPr="001D333E" w:rsidRDefault="00E165D4" w:rsidP="003042BC">
            <w:pPr>
              <w:jc w:val="center"/>
            </w:pPr>
          </w:p>
        </w:tc>
      </w:tr>
      <w:tr w:rsidR="00E165D4" w:rsidRPr="001D333E" w:rsidTr="003042BC">
        <w:trPr>
          <w:jc w:val="center"/>
        </w:trPr>
        <w:tc>
          <w:tcPr>
            <w:tcW w:w="5760" w:type="dxa"/>
            <w:tcBorders>
              <w:top w:val="single" w:sz="4" w:space="0" w:color="auto"/>
              <w:left w:val="single" w:sz="4" w:space="0" w:color="auto"/>
              <w:bottom w:val="single" w:sz="4" w:space="0" w:color="auto"/>
              <w:right w:val="single" w:sz="4" w:space="0" w:color="auto"/>
            </w:tcBorders>
          </w:tcPr>
          <w:p w:rsidR="00E165D4" w:rsidRPr="001D333E" w:rsidRDefault="00E165D4" w:rsidP="003042BC">
            <w:r w:rsidRPr="001D333E">
              <w:t>18.  W</w:t>
            </w:r>
            <w:r>
              <w:t>as the policy /</w:t>
            </w:r>
            <w:r w:rsidRPr="001D333E">
              <w:t xml:space="preserve"> guideline independently reviewed prior to publication/issue?</w:t>
            </w:r>
          </w:p>
        </w:tc>
        <w:tc>
          <w:tcPr>
            <w:tcW w:w="720" w:type="dxa"/>
            <w:tcBorders>
              <w:top w:val="single" w:sz="4" w:space="0" w:color="auto"/>
              <w:left w:val="single" w:sz="4" w:space="0" w:color="auto"/>
              <w:bottom w:val="single" w:sz="4" w:space="0" w:color="auto"/>
              <w:right w:val="single" w:sz="4" w:space="0" w:color="auto"/>
            </w:tcBorders>
          </w:tcPr>
          <w:p w:rsidR="00E165D4" w:rsidRPr="001D333E" w:rsidRDefault="00E165D4" w:rsidP="003042BC">
            <w:pPr>
              <w:jc w:val="center"/>
            </w:pPr>
          </w:p>
        </w:tc>
        <w:tc>
          <w:tcPr>
            <w:tcW w:w="720" w:type="dxa"/>
            <w:tcBorders>
              <w:top w:val="single" w:sz="4" w:space="0" w:color="auto"/>
              <w:left w:val="single" w:sz="4" w:space="0" w:color="auto"/>
              <w:bottom w:val="single" w:sz="4" w:space="0" w:color="auto"/>
              <w:right w:val="single" w:sz="4" w:space="0" w:color="auto"/>
            </w:tcBorders>
          </w:tcPr>
          <w:p w:rsidR="00E165D4" w:rsidRPr="001D333E" w:rsidRDefault="00E67D07" w:rsidP="003042BC">
            <w:pPr>
              <w:jc w:val="center"/>
            </w:pPr>
            <w:r>
              <w:t>No</w:t>
            </w:r>
          </w:p>
        </w:tc>
        <w:tc>
          <w:tcPr>
            <w:tcW w:w="720" w:type="dxa"/>
            <w:tcBorders>
              <w:top w:val="single" w:sz="4" w:space="0" w:color="auto"/>
              <w:left w:val="single" w:sz="4" w:space="0" w:color="auto"/>
              <w:bottom w:val="single" w:sz="4" w:space="0" w:color="auto"/>
              <w:right w:val="single" w:sz="4" w:space="0" w:color="auto"/>
            </w:tcBorders>
          </w:tcPr>
          <w:p w:rsidR="00E165D4" w:rsidRPr="001D333E" w:rsidRDefault="00E165D4" w:rsidP="003042BC">
            <w:pPr>
              <w:jc w:val="center"/>
            </w:pPr>
          </w:p>
        </w:tc>
        <w:tc>
          <w:tcPr>
            <w:tcW w:w="1980" w:type="dxa"/>
            <w:tcBorders>
              <w:top w:val="single" w:sz="4" w:space="0" w:color="auto"/>
              <w:left w:val="single" w:sz="4" w:space="0" w:color="auto"/>
              <w:bottom w:val="single" w:sz="4" w:space="0" w:color="auto"/>
              <w:right w:val="single" w:sz="4" w:space="0" w:color="auto"/>
            </w:tcBorders>
          </w:tcPr>
          <w:p w:rsidR="00E165D4" w:rsidRPr="001D333E" w:rsidRDefault="00E67D07" w:rsidP="003042BC">
            <w:pPr>
              <w:jc w:val="center"/>
            </w:pPr>
            <w:r>
              <w:t>This is nationally mandated</w:t>
            </w:r>
          </w:p>
        </w:tc>
      </w:tr>
      <w:tr w:rsidR="00E165D4" w:rsidRPr="001D333E" w:rsidTr="003042BC">
        <w:trPr>
          <w:jc w:val="center"/>
        </w:trPr>
        <w:tc>
          <w:tcPr>
            <w:tcW w:w="5760" w:type="dxa"/>
            <w:tcBorders>
              <w:top w:val="single" w:sz="4" w:space="0" w:color="auto"/>
              <w:left w:val="single" w:sz="4" w:space="0" w:color="auto"/>
              <w:bottom w:val="single" w:sz="4" w:space="0" w:color="auto"/>
              <w:right w:val="single" w:sz="4" w:space="0" w:color="auto"/>
            </w:tcBorders>
          </w:tcPr>
          <w:p w:rsidR="00E165D4" w:rsidRDefault="00E165D4" w:rsidP="003042BC">
            <w:r>
              <w:lastRenderedPageBreak/>
              <w:t>19.  Was the policy /</w:t>
            </w:r>
            <w:r w:rsidRPr="001D333E">
              <w:t xml:space="preserve"> guideline piloted and if so has this been effectively evaluated?</w:t>
            </w:r>
          </w:p>
          <w:p w:rsidR="00E165D4" w:rsidRDefault="00E165D4" w:rsidP="003042BC"/>
          <w:p w:rsidR="00E165D4" w:rsidRPr="001D333E" w:rsidRDefault="00E165D4" w:rsidP="003042BC"/>
        </w:tc>
        <w:tc>
          <w:tcPr>
            <w:tcW w:w="720" w:type="dxa"/>
            <w:tcBorders>
              <w:top w:val="single" w:sz="4" w:space="0" w:color="auto"/>
              <w:left w:val="single" w:sz="4" w:space="0" w:color="auto"/>
              <w:bottom w:val="single" w:sz="4" w:space="0" w:color="auto"/>
              <w:right w:val="single" w:sz="4" w:space="0" w:color="auto"/>
            </w:tcBorders>
          </w:tcPr>
          <w:p w:rsidR="00E165D4" w:rsidRPr="001D333E" w:rsidRDefault="00E165D4" w:rsidP="003042BC">
            <w:pPr>
              <w:jc w:val="center"/>
            </w:pPr>
          </w:p>
        </w:tc>
        <w:tc>
          <w:tcPr>
            <w:tcW w:w="720" w:type="dxa"/>
            <w:tcBorders>
              <w:top w:val="single" w:sz="4" w:space="0" w:color="auto"/>
              <w:left w:val="single" w:sz="4" w:space="0" w:color="auto"/>
              <w:bottom w:val="single" w:sz="4" w:space="0" w:color="auto"/>
              <w:right w:val="single" w:sz="4" w:space="0" w:color="auto"/>
            </w:tcBorders>
          </w:tcPr>
          <w:p w:rsidR="00E165D4" w:rsidRPr="001D333E" w:rsidRDefault="00E165D4" w:rsidP="003042BC">
            <w:pPr>
              <w:jc w:val="center"/>
            </w:pPr>
          </w:p>
        </w:tc>
        <w:tc>
          <w:tcPr>
            <w:tcW w:w="720" w:type="dxa"/>
            <w:tcBorders>
              <w:top w:val="single" w:sz="4" w:space="0" w:color="auto"/>
              <w:left w:val="single" w:sz="4" w:space="0" w:color="auto"/>
              <w:bottom w:val="single" w:sz="4" w:space="0" w:color="auto"/>
              <w:right w:val="single" w:sz="4" w:space="0" w:color="auto"/>
            </w:tcBorders>
          </w:tcPr>
          <w:p w:rsidR="00E165D4" w:rsidRPr="001D333E" w:rsidRDefault="001F0692" w:rsidP="003042BC">
            <w:pPr>
              <w:jc w:val="center"/>
            </w:pPr>
            <w:r>
              <w:t>N/A</w:t>
            </w:r>
          </w:p>
        </w:tc>
        <w:tc>
          <w:tcPr>
            <w:tcW w:w="1980" w:type="dxa"/>
            <w:tcBorders>
              <w:top w:val="single" w:sz="4" w:space="0" w:color="auto"/>
              <w:left w:val="single" w:sz="4" w:space="0" w:color="auto"/>
              <w:bottom w:val="single" w:sz="4" w:space="0" w:color="auto"/>
              <w:right w:val="single" w:sz="4" w:space="0" w:color="auto"/>
            </w:tcBorders>
          </w:tcPr>
          <w:p w:rsidR="00E165D4" w:rsidRPr="001D333E" w:rsidRDefault="001F0692" w:rsidP="003042BC">
            <w:r>
              <w:t>The process has been in place for several years</w:t>
            </w:r>
          </w:p>
        </w:tc>
      </w:tr>
      <w:tr w:rsidR="00E165D4" w:rsidRPr="001D333E" w:rsidTr="003042BC">
        <w:trPr>
          <w:jc w:val="center"/>
        </w:trPr>
        <w:tc>
          <w:tcPr>
            <w:tcW w:w="5760" w:type="dxa"/>
            <w:tcBorders>
              <w:top w:val="single" w:sz="4" w:space="0" w:color="auto"/>
              <w:left w:val="single" w:sz="4" w:space="0" w:color="auto"/>
              <w:bottom w:val="single" w:sz="4" w:space="0" w:color="auto"/>
              <w:right w:val="single" w:sz="4" w:space="0" w:color="auto"/>
            </w:tcBorders>
          </w:tcPr>
          <w:p w:rsidR="00E165D4" w:rsidRPr="001D333E" w:rsidRDefault="00E165D4" w:rsidP="003042BC"/>
          <w:p w:rsidR="00E165D4" w:rsidRPr="001D333E" w:rsidRDefault="00E165D4" w:rsidP="003042BC">
            <w:pPr>
              <w:rPr>
                <w:b/>
              </w:rPr>
            </w:pPr>
            <w:r w:rsidRPr="001D333E">
              <w:rPr>
                <w:b/>
              </w:rPr>
              <w:t>Application</w:t>
            </w:r>
          </w:p>
        </w:tc>
        <w:tc>
          <w:tcPr>
            <w:tcW w:w="720" w:type="dxa"/>
            <w:tcBorders>
              <w:top w:val="single" w:sz="4" w:space="0" w:color="auto"/>
              <w:left w:val="single" w:sz="4" w:space="0" w:color="auto"/>
              <w:bottom w:val="single" w:sz="4" w:space="0" w:color="auto"/>
              <w:right w:val="single" w:sz="4" w:space="0" w:color="auto"/>
            </w:tcBorders>
          </w:tcPr>
          <w:p w:rsidR="00E165D4" w:rsidRPr="001D333E" w:rsidRDefault="00E165D4" w:rsidP="003042BC">
            <w:pPr>
              <w:jc w:val="center"/>
            </w:pPr>
          </w:p>
        </w:tc>
        <w:tc>
          <w:tcPr>
            <w:tcW w:w="720" w:type="dxa"/>
            <w:tcBorders>
              <w:top w:val="single" w:sz="4" w:space="0" w:color="auto"/>
              <w:left w:val="single" w:sz="4" w:space="0" w:color="auto"/>
              <w:bottom w:val="single" w:sz="4" w:space="0" w:color="auto"/>
              <w:right w:val="single" w:sz="4" w:space="0" w:color="auto"/>
            </w:tcBorders>
          </w:tcPr>
          <w:p w:rsidR="00E165D4" w:rsidRPr="001D333E" w:rsidRDefault="00E165D4" w:rsidP="003042BC">
            <w:pPr>
              <w:jc w:val="center"/>
            </w:pPr>
          </w:p>
        </w:tc>
        <w:tc>
          <w:tcPr>
            <w:tcW w:w="720" w:type="dxa"/>
            <w:tcBorders>
              <w:top w:val="single" w:sz="4" w:space="0" w:color="auto"/>
              <w:left w:val="single" w:sz="4" w:space="0" w:color="auto"/>
              <w:bottom w:val="single" w:sz="4" w:space="0" w:color="auto"/>
              <w:right w:val="single" w:sz="4" w:space="0" w:color="auto"/>
            </w:tcBorders>
          </w:tcPr>
          <w:p w:rsidR="00E165D4" w:rsidRPr="001D333E" w:rsidRDefault="00E165D4" w:rsidP="003042BC">
            <w:pPr>
              <w:jc w:val="center"/>
            </w:pPr>
          </w:p>
        </w:tc>
        <w:tc>
          <w:tcPr>
            <w:tcW w:w="1980" w:type="dxa"/>
            <w:tcBorders>
              <w:top w:val="single" w:sz="4" w:space="0" w:color="auto"/>
              <w:left w:val="single" w:sz="4" w:space="0" w:color="auto"/>
              <w:bottom w:val="single" w:sz="4" w:space="0" w:color="auto"/>
              <w:right w:val="single" w:sz="4" w:space="0" w:color="auto"/>
            </w:tcBorders>
          </w:tcPr>
          <w:p w:rsidR="00E165D4" w:rsidRPr="001D333E" w:rsidRDefault="00E165D4" w:rsidP="003042BC">
            <w:pPr>
              <w:jc w:val="center"/>
            </w:pPr>
          </w:p>
        </w:tc>
      </w:tr>
      <w:tr w:rsidR="00E165D4" w:rsidRPr="001D333E" w:rsidTr="003042BC">
        <w:trPr>
          <w:jc w:val="center"/>
        </w:trPr>
        <w:tc>
          <w:tcPr>
            <w:tcW w:w="5760" w:type="dxa"/>
            <w:tcBorders>
              <w:top w:val="single" w:sz="4" w:space="0" w:color="auto"/>
              <w:left w:val="single" w:sz="4" w:space="0" w:color="auto"/>
              <w:bottom w:val="single" w:sz="4" w:space="0" w:color="auto"/>
              <w:right w:val="single" w:sz="4" w:space="0" w:color="auto"/>
            </w:tcBorders>
          </w:tcPr>
          <w:p w:rsidR="00E165D4" w:rsidRPr="001D333E" w:rsidRDefault="00E165D4" w:rsidP="003042BC">
            <w:r w:rsidRPr="001D333E">
              <w:t>20.Are the staff that should receive this policy</w:t>
            </w:r>
            <w:r>
              <w:t xml:space="preserve"> / guideline</w:t>
            </w:r>
            <w:r w:rsidRPr="001D333E">
              <w:t xml:space="preserve"> clearly identified?</w:t>
            </w:r>
          </w:p>
        </w:tc>
        <w:tc>
          <w:tcPr>
            <w:tcW w:w="720" w:type="dxa"/>
            <w:tcBorders>
              <w:top w:val="single" w:sz="4" w:space="0" w:color="auto"/>
              <w:left w:val="single" w:sz="4" w:space="0" w:color="auto"/>
              <w:bottom w:val="single" w:sz="4" w:space="0" w:color="auto"/>
              <w:right w:val="single" w:sz="4" w:space="0" w:color="auto"/>
            </w:tcBorders>
          </w:tcPr>
          <w:p w:rsidR="00E165D4" w:rsidRPr="001D333E" w:rsidRDefault="001F0692" w:rsidP="003042BC">
            <w:pPr>
              <w:jc w:val="center"/>
            </w:pPr>
            <w:r>
              <w:t xml:space="preserve">Yes </w:t>
            </w:r>
          </w:p>
        </w:tc>
        <w:tc>
          <w:tcPr>
            <w:tcW w:w="720" w:type="dxa"/>
            <w:tcBorders>
              <w:top w:val="single" w:sz="4" w:space="0" w:color="auto"/>
              <w:left w:val="single" w:sz="4" w:space="0" w:color="auto"/>
              <w:bottom w:val="single" w:sz="4" w:space="0" w:color="auto"/>
              <w:right w:val="single" w:sz="4" w:space="0" w:color="auto"/>
            </w:tcBorders>
          </w:tcPr>
          <w:p w:rsidR="00E165D4" w:rsidRPr="001D333E" w:rsidRDefault="00E165D4" w:rsidP="003042BC">
            <w:pPr>
              <w:jc w:val="center"/>
            </w:pPr>
          </w:p>
        </w:tc>
        <w:tc>
          <w:tcPr>
            <w:tcW w:w="720" w:type="dxa"/>
            <w:tcBorders>
              <w:top w:val="single" w:sz="4" w:space="0" w:color="auto"/>
              <w:left w:val="single" w:sz="4" w:space="0" w:color="auto"/>
              <w:bottom w:val="single" w:sz="4" w:space="0" w:color="auto"/>
              <w:right w:val="single" w:sz="4" w:space="0" w:color="auto"/>
            </w:tcBorders>
          </w:tcPr>
          <w:p w:rsidR="00E165D4" w:rsidRPr="001D333E" w:rsidRDefault="00E165D4" w:rsidP="003042BC">
            <w:pPr>
              <w:jc w:val="center"/>
            </w:pPr>
          </w:p>
        </w:tc>
        <w:tc>
          <w:tcPr>
            <w:tcW w:w="1980" w:type="dxa"/>
            <w:tcBorders>
              <w:top w:val="single" w:sz="4" w:space="0" w:color="auto"/>
              <w:left w:val="single" w:sz="4" w:space="0" w:color="auto"/>
              <w:bottom w:val="single" w:sz="4" w:space="0" w:color="auto"/>
              <w:right w:val="single" w:sz="4" w:space="0" w:color="auto"/>
            </w:tcBorders>
          </w:tcPr>
          <w:p w:rsidR="00E165D4" w:rsidRPr="001D333E" w:rsidRDefault="00E165D4" w:rsidP="003042BC">
            <w:pPr>
              <w:jc w:val="center"/>
            </w:pPr>
          </w:p>
        </w:tc>
      </w:tr>
      <w:tr w:rsidR="00E165D4" w:rsidRPr="001D333E" w:rsidTr="003042BC">
        <w:trPr>
          <w:jc w:val="center"/>
        </w:trPr>
        <w:tc>
          <w:tcPr>
            <w:tcW w:w="5760" w:type="dxa"/>
            <w:tcBorders>
              <w:top w:val="single" w:sz="4" w:space="0" w:color="auto"/>
              <w:left w:val="single" w:sz="4" w:space="0" w:color="auto"/>
              <w:bottom w:val="single" w:sz="4" w:space="0" w:color="auto"/>
              <w:right w:val="single" w:sz="4" w:space="0" w:color="auto"/>
            </w:tcBorders>
          </w:tcPr>
          <w:p w:rsidR="00E165D4" w:rsidRPr="001D333E" w:rsidRDefault="00E165D4" w:rsidP="003042BC">
            <w:r w:rsidRPr="001D333E">
              <w:t xml:space="preserve">21.  Are there any staff awareness raising/training sessions required as a result of the new/revised </w:t>
            </w:r>
            <w:r>
              <w:t xml:space="preserve">policy / </w:t>
            </w:r>
            <w:r w:rsidRPr="001D333E">
              <w:t>guideline? If yes, have training and development leads been informed of this?</w:t>
            </w:r>
          </w:p>
        </w:tc>
        <w:tc>
          <w:tcPr>
            <w:tcW w:w="720" w:type="dxa"/>
            <w:tcBorders>
              <w:top w:val="single" w:sz="4" w:space="0" w:color="auto"/>
              <w:left w:val="single" w:sz="4" w:space="0" w:color="auto"/>
              <w:bottom w:val="single" w:sz="4" w:space="0" w:color="auto"/>
              <w:right w:val="single" w:sz="4" w:space="0" w:color="auto"/>
            </w:tcBorders>
          </w:tcPr>
          <w:p w:rsidR="00E165D4" w:rsidRPr="001D333E" w:rsidRDefault="00E165D4" w:rsidP="003042BC">
            <w:pPr>
              <w:jc w:val="center"/>
            </w:pPr>
          </w:p>
        </w:tc>
        <w:tc>
          <w:tcPr>
            <w:tcW w:w="720" w:type="dxa"/>
            <w:tcBorders>
              <w:top w:val="single" w:sz="4" w:space="0" w:color="auto"/>
              <w:left w:val="single" w:sz="4" w:space="0" w:color="auto"/>
              <w:bottom w:val="single" w:sz="4" w:space="0" w:color="auto"/>
              <w:right w:val="single" w:sz="4" w:space="0" w:color="auto"/>
            </w:tcBorders>
          </w:tcPr>
          <w:p w:rsidR="00E165D4" w:rsidRPr="001D333E" w:rsidRDefault="001F0692" w:rsidP="003042BC">
            <w:pPr>
              <w:jc w:val="center"/>
            </w:pPr>
            <w:r>
              <w:t xml:space="preserve">No </w:t>
            </w:r>
          </w:p>
        </w:tc>
        <w:tc>
          <w:tcPr>
            <w:tcW w:w="720" w:type="dxa"/>
            <w:tcBorders>
              <w:top w:val="single" w:sz="4" w:space="0" w:color="auto"/>
              <w:left w:val="single" w:sz="4" w:space="0" w:color="auto"/>
              <w:bottom w:val="single" w:sz="4" w:space="0" w:color="auto"/>
              <w:right w:val="single" w:sz="4" w:space="0" w:color="auto"/>
            </w:tcBorders>
          </w:tcPr>
          <w:p w:rsidR="00E165D4" w:rsidRPr="001D333E" w:rsidRDefault="00E165D4" w:rsidP="003042BC">
            <w:pPr>
              <w:jc w:val="center"/>
            </w:pPr>
          </w:p>
        </w:tc>
        <w:tc>
          <w:tcPr>
            <w:tcW w:w="1980" w:type="dxa"/>
            <w:tcBorders>
              <w:top w:val="single" w:sz="4" w:space="0" w:color="auto"/>
              <w:left w:val="single" w:sz="4" w:space="0" w:color="auto"/>
              <w:bottom w:val="single" w:sz="4" w:space="0" w:color="auto"/>
              <w:right w:val="single" w:sz="4" w:space="0" w:color="auto"/>
            </w:tcBorders>
          </w:tcPr>
          <w:p w:rsidR="00E165D4" w:rsidRPr="001D333E" w:rsidRDefault="00E165D4" w:rsidP="003042BC">
            <w:pPr>
              <w:jc w:val="center"/>
            </w:pPr>
          </w:p>
        </w:tc>
      </w:tr>
      <w:tr w:rsidR="00E165D4" w:rsidRPr="001D333E" w:rsidTr="003042BC">
        <w:trPr>
          <w:jc w:val="center"/>
        </w:trPr>
        <w:tc>
          <w:tcPr>
            <w:tcW w:w="5760" w:type="dxa"/>
            <w:tcBorders>
              <w:top w:val="single" w:sz="4" w:space="0" w:color="auto"/>
              <w:left w:val="single" w:sz="4" w:space="0" w:color="auto"/>
              <w:bottom w:val="single" w:sz="4" w:space="0" w:color="auto"/>
              <w:right w:val="single" w:sz="4" w:space="0" w:color="auto"/>
            </w:tcBorders>
          </w:tcPr>
          <w:p w:rsidR="00E165D4" w:rsidRPr="001D333E" w:rsidRDefault="00E165D4" w:rsidP="003042BC">
            <w:r w:rsidRPr="001D333E">
              <w:t>22.  Are methods of dissemination and implementation of the policy</w:t>
            </w:r>
            <w:r>
              <w:t xml:space="preserve"> / guideline</w:t>
            </w:r>
            <w:r w:rsidRPr="001D333E">
              <w:t xml:space="preserve"> clearly identified?</w:t>
            </w:r>
          </w:p>
        </w:tc>
        <w:tc>
          <w:tcPr>
            <w:tcW w:w="720" w:type="dxa"/>
            <w:tcBorders>
              <w:top w:val="single" w:sz="4" w:space="0" w:color="auto"/>
              <w:left w:val="single" w:sz="4" w:space="0" w:color="auto"/>
              <w:bottom w:val="single" w:sz="4" w:space="0" w:color="auto"/>
              <w:right w:val="single" w:sz="4" w:space="0" w:color="auto"/>
            </w:tcBorders>
          </w:tcPr>
          <w:p w:rsidR="00E165D4" w:rsidRPr="001D333E" w:rsidRDefault="001F0692" w:rsidP="003042BC">
            <w:pPr>
              <w:jc w:val="center"/>
            </w:pPr>
            <w:r>
              <w:t xml:space="preserve">Yes </w:t>
            </w:r>
          </w:p>
        </w:tc>
        <w:tc>
          <w:tcPr>
            <w:tcW w:w="720" w:type="dxa"/>
            <w:tcBorders>
              <w:top w:val="single" w:sz="4" w:space="0" w:color="auto"/>
              <w:left w:val="single" w:sz="4" w:space="0" w:color="auto"/>
              <w:bottom w:val="single" w:sz="4" w:space="0" w:color="auto"/>
              <w:right w:val="single" w:sz="4" w:space="0" w:color="auto"/>
            </w:tcBorders>
          </w:tcPr>
          <w:p w:rsidR="00E165D4" w:rsidRPr="001D333E" w:rsidRDefault="00E165D4" w:rsidP="003042BC">
            <w:pPr>
              <w:jc w:val="center"/>
            </w:pPr>
          </w:p>
        </w:tc>
        <w:tc>
          <w:tcPr>
            <w:tcW w:w="720" w:type="dxa"/>
            <w:tcBorders>
              <w:top w:val="single" w:sz="4" w:space="0" w:color="auto"/>
              <w:left w:val="single" w:sz="4" w:space="0" w:color="auto"/>
              <w:bottom w:val="single" w:sz="4" w:space="0" w:color="auto"/>
              <w:right w:val="single" w:sz="4" w:space="0" w:color="auto"/>
            </w:tcBorders>
          </w:tcPr>
          <w:p w:rsidR="00E165D4" w:rsidRPr="001D333E" w:rsidRDefault="00E165D4" w:rsidP="003042BC">
            <w:pPr>
              <w:jc w:val="center"/>
            </w:pPr>
          </w:p>
        </w:tc>
        <w:tc>
          <w:tcPr>
            <w:tcW w:w="1980" w:type="dxa"/>
            <w:tcBorders>
              <w:top w:val="single" w:sz="4" w:space="0" w:color="auto"/>
              <w:left w:val="single" w:sz="4" w:space="0" w:color="auto"/>
              <w:bottom w:val="single" w:sz="4" w:space="0" w:color="auto"/>
              <w:right w:val="single" w:sz="4" w:space="0" w:color="auto"/>
            </w:tcBorders>
          </w:tcPr>
          <w:p w:rsidR="00E165D4" w:rsidRPr="001D333E" w:rsidRDefault="00E165D4" w:rsidP="003042BC">
            <w:pPr>
              <w:jc w:val="center"/>
            </w:pPr>
          </w:p>
        </w:tc>
      </w:tr>
      <w:tr w:rsidR="00E165D4" w:rsidRPr="001D333E" w:rsidTr="003042BC">
        <w:trPr>
          <w:jc w:val="center"/>
        </w:trPr>
        <w:tc>
          <w:tcPr>
            <w:tcW w:w="5760" w:type="dxa"/>
            <w:tcBorders>
              <w:top w:val="single" w:sz="4" w:space="0" w:color="auto"/>
              <w:left w:val="single" w:sz="4" w:space="0" w:color="auto"/>
              <w:bottom w:val="single" w:sz="4" w:space="0" w:color="auto"/>
              <w:right w:val="single" w:sz="4" w:space="0" w:color="auto"/>
            </w:tcBorders>
          </w:tcPr>
          <w:p w:rsidR="00E165D4" w:rsidRPr="001D333E" w:rsidRDefault="00E165D4" w:rsidP="003042BC"/>
          <w:p w:rsidR="00E165D4" w:rsidRPr="001D333E" w:rsidRDefault="00E165D4" w:rsidP="003042BC">
            <w:pPr>
              <w:rPr>
                <w:b/>
              </w:rPr>
            </w:pPr>
            <w:r w:rsidRPr="001D333E">
              <w:rPr>
                <w:b/>
              </w:rPr>
              <w:t>Updating</w:t>
            </w:r>
          </w:p>
        </w:tc>
        <w:tc>
          <w:tcPr>
            <w:tcW w:w="720" w:type="dxa"/>
            <w:tcBorders>
              <w:top w:val="single" w:sz="4" w:space="0" w:color="auto"/>
              <w:left w:val="single" w:sz="4" w:space="0" w:color="auto"/>
              <w:bottom w:val="single" w:sz="4" w:space="0" w:color="auto"/>
              <w:right w:val="single" w:sz="4" w:space="0" w:color="auto"/>
            </w:tcBorders>
          </w:tcPr>
          <w:p w:rsidR="00E165D4" w:rsidRPr="001D333E" w:rsidRDefault="00E165D4" w:rsidP="003042BC">
            <w:pPr>
              <w:jc w:val="center"/>
            </w:pPr>
          </w:p>
        </w:tc>
        <w:tc>
          <w:tcPr>
            <w:tcW w:w="720" w:type="dxa"/>
            <w:tcBorders>
              <w:top w:val="single" w:sz="4" w:space="0" w:color="auto"/>
              <w:left w:val="single" w:sz="4" w:space="0" w:color="auto"/>
              <w:bottom w:val="single" w:sz="4" w:space="0" w:color="auto"/>
              <w:right w:val="single" w:sz="4" w:space="0" w:color="auto"/>
            </w:tcBorders>
          </w:tcPr>
          <w:p w:rsidR="00E165D4" w:rsidRPr="001D333E" w:rsidRDefault="00E165D4" w:rsidP="003042BC">
            <w:pPr>
              <w:jc w:val="center"/>
            </w:pPr>
          </w:p>
        </w:tc>
        <w:tc>
          <w:tcPr>
            <w:tcW w:w="720" w:type="dxa"/>
            <w:tcBorders>
              <w:top w:val="single" w:sz="4" w:space="0" w:color="auto"/>
              <w:left w:val="single" w:sz="4" w:space="0" w:color="auto"/>
              <w:bottom w:val="single" w:sz="4" w:space="0" w:color="auto"/>
              <w:right w:val="single" w:sz="4" w:space="0" w:color="auto"/>
            </w:tcBorders>
          </w:tcPr>
          <w:p w:rsidR="00E165D4" w:rsidRPr="001D333E" w:rsidRDefault="00E165D4" w:rsidP="003042BC">
            <w:pPr>
              <w:jc w:val="center"/>
            </w:pPr>
          </w:p>
        </w:tc>
        <w:tc>
          <w:tcPr>
            <w:tcW w:w="1980" w:type="dxa"/>
            <w:tcBorders>
              <w:top w:val="single" w:sz="4" w:space="0" w:color="auto"/>
              <w:left w:val="single" w:sz="4" w:space="0" w:color="auto"/>
              <w:bottom w:val="single" w:sz="4" w:space="0" w:color="auto"/>
              <w:right w:val="single" w:sz="4" w:space="0" w:color="auto"/>
            </w:tcBorders>
          </w:tcPr>
          <w:p w:rsidR="00E165D4" w:rsidRPr="001D333E" w:rsidRDefault="00E165D4" w:rsidP="003042BC">
            <w:pPr>
              <w:jc w:val="center"/>
            </w:pPr>
          </w:p>
        </w:tc>
      </w:tr>
      <w:tr w:rsidR="00E165D4" w:rsidRPr="001D333E" w:rsidTr="003042BC">
        <w:trPr>
          <w:jc w:val="center"/>
        </w:trPr>
        <w:tc>
          <w:tcPr>
            <w:tcW w:w="5760" w:type="dxa"/>
            <w:tcBorders>
              <w:top w:val="single" w:sz="4" w:space="0" w:color="auto"/>
              <w:left w:val="single" w:sz="4" w:space="0" w:color="auto"/>
              <w:bottom w:val="single" w:sz="4" w:space="0" w:color="auto"/>
              <w:right w:val="single" w:sz="4" w:space="0" w:color="auto"/>
            </w:tcBorders>
          </w:tcPr>
          <w:p w:rsidR="00E165D4" w:rsidRPr="001D333E" w:rsidRDefault="00E165D4" w:rsidP="003042BC">
            <w:r w:rsidRPr="001D333E">
              <w:t xml:space="preserve">23.  Has a date for reviewing or updating the </w:t>
            </w:r>
            <w:r>
              <w:t xml:space="preserve">policy / </w:t>
            </w:r>
            <w:r w:rsidRPr="001D333E">
              <w:t>guideline been agreed?</w:t>
            </w:r>
          </w:p>
        </w:tc>
        <w:tc>
          <w:tcPr>
            <w:tcW w:w="720" w:type="dxa"/>
            <w:tcBorders>
              <w:top w:val="single" w:sz="4" w:space="0" w:color="auto"/>
              <w:left w:val="single" w:sz="4" w:space="0" w:color="auto"/>
              <w:bottom w:val="single" w:sz="4" w:space="0" w:color="auto"/>
              <w:right w:val="single" w:sz="4" w:space="0" w:color="auto"/>
            </w:tcBorders>
          </w:tcPr>
          <w:p w:rsidR="00E165D4" w:rsidRPr="001D333E" w:rsidRDefault="001F0692" w:rsidP="003042BC">
            <w:pPr>
              <w:jc w:val="center"/>
            </w:pPr>
            <w:r>
              <w:t xml:space="preserve">Yes </w:t>
            </w:r>
          </w:p>
        </w:tc>
        <w:tc>
          <w:tcPr>
            <w:tcW w:w="720" w:type="dxa"/>
            <w:tcBorders>
              <w:top w:val="single" w:sz="4" w:space="0" w:color="auto"/>
              <w:left w:val="single" w:sz="4" w:space="0" w:color="auto"/>
              <w:bottom w:val="single" w:sz="4" w:space="0" w:color="auto"/>
              <w:right w:val="single" w:sz="4" w:space="0" w:color="auto"/>
            </w:tcBorders>
          </w:tcPr>
          <w:p w:rsidR="00E165D4" w:rsidRPr="001D333E" w:rsidRDefault="00E165D4" w:rsidP="003042BC">
            <w:pPr>
              <w:jc w:val="center"/>
            </w:pPr>
          </w:p>
        </w:tc>
        <w:tc>
          <w:tcPr>
            <w:tcW w:w="720" w:type="dxa"/>
            <w:tcBorders>
              <w:top w:val="single" w:sz="4" w:space="0" w:color="auto"/>
              <w:left w:val="single" w:sz="4" w:space="0" w:color="auto"/>
              <w:bottom w:val="single" w:sz="4" w:space="0" w:color="auto"/>
              <w:right w:val="single" w:sz="4" w:space="0" w:color="auto"/>
            </w:tcBorders>
          </w:tcPr>
          <w:p w:rsidR="00E165D4" w:rsidRPr="001D333E" w:rsidRDefault="00E165D4" w:rsidP="003042BC">
            <w:pPr>
              <w:jc w:val="center"/>
            </w:pPr>
          </w:p>
        </w:tc>
        <w:tc>
          <w:tcPr>
            <w:tcW w:w="1980" w:type="dxa"/>
            <w:tcBorders>
              <w:top w:val="single" w:sz="4" w:space="0" w:color="auto"/>
              <w:left w:val="single" w:sz="4" w:space="0" w:color="auto"/>
              <w:bottom w:val="single" w:sz="4" w:space="0" w:color="auto"/>
              <w:right w:val="single" w:sz="4" w:space="0" w:color="auto"/>
            </w:tcBorders>
          </w:tcPr>
          <w:p w:rsidR="00E165D4" w:rsidRPr="001D333E" w:rsidRDefault="00E165D4" w:rsidP="003042BC">
            <w:pPr>
              <w:jc w:val="center"/>
            </w:pPr>
          </w:p>
        </w:tc>
      </w:tr>
      <w:tr w:rsidR="00E165D4" w:rsidRPr="001D333E" w:rsidTr="003042BC">
        <w:trPr>
          <w:jc w:val="center"/>
        </w:trPr>
        <w:tc>
          <w:tcPr>
            <w:tcW w:w="5760" w:type="dxa"/>
            <w:tcBorders>
              <w:top w:val="single" w:sz="4" w:space="0" w:color="auto"/>
              <w:left w:val="single" w:sz="4" w:space="0" w:color="auto"/>
              <w:bottom w:val="single" w:sz="4" w:space="0" w:color="auto"/>
              <w:right w:val="single" w:sz="4" w:space="0" w:color="auto"/>
            </w:tcBorders>
          </w:tcPr>
          <w:p w:rsidR="00E165D4" w:rsidRPr="001D333E" w:rsidRDefault="00E165D4" w:rsidP="003042BC">
            <w:r w:rsidRPr="001D333E">
              <w:t>24.  Has an individual/group responsible for this process been clearly identified?</w:t>
            </w:r>
          </w:p>
        </w:tc>
        <w:tc>
          <w:tcPr>
            <w:tcW w:w="720" w:type="dxa"/>
            <w:tcBorders>
              <w:top w:val="single" w:sz="4" w:space="0" w:color="auto"/>
              <w:left w:val="single" w:sz="4" w:space="0" w:color="auto"/>
              <w:bottom w:val="single" w:sz="4" w:space="0" w:color="auto"/>
              <w:right w:val="single" w:sz="4" w:space="0" w:color="auto"/>
            </w:tcBorders>
          </w:tcPr>
          <w:p w:rsidR="00E165D4" w:rsidRPr="001D333E" w:rsidRDefault="001F0692" w:rsidP="003042BC">
            <w:pPr>
              <w:jc w:val="center"/>
            </w:pPr>
            <w:r>
              <w:t xml:space="preserve">Yes </w:t>
            </w:r>
          </w:p>
        </w:tc>
        <w:tc>
          <w:tcPr>
            <w:tcW w:w="720" w:type="dxa"/>
            <w:tcBorders>
              <w:top w:val="single" w:sz="4" w:space="0" w:color="auto"/>
              <w:left w:val="single" w:sz="4" w:space="0" w:color="auto"/>
              <w:bottom w:val="single" w:sz="4" w:space="0" w:color="auto"/>
              <w:right w:val="single" w:sz="4" w:space="0" w:color="auto"/>
            </w:tcBorders>
          </w:tcPr>
          <w:p w:rsidR="00E165D4" w:rsidRPr="001D333E" w:rsidRDefault="00E165D4" w:rsidP="003042BC">
            <w:pPr>
              <w:jc w:val="center"/>
            </w:pPr>
          </w:p>
        </w:tc>
        <w:tc>
          <w:tcPr>
            <w:tcW w:w="720" w:type="dxa"/>
            <w:tcBorders>
              <w:top w:val="single" w:sz="4" w:space="0" w:color="auto"/>
              <w:left w:val="single" w:sz="4" w:space="0" w:color="auto"/>
              <w:bottom w:val="single" w:sz="4" w:space="0" w:color="auto"/>
              <w:right w:val="single" w:sz="4" w:space="0" w:color="auto"/>
            </w:tcBorders>
          </w:tcPr>
          <w:p w:rsidR="00E165D4" w:rsidRPr="001D333E" w:rsidRDefault="00E165D4" w:rsidP="003042BC">
            <w:pPr>
              <w:jc w:val="center"/>
            </w:pPr>
          </w:p>
        </w:tc>
        <w:tc>
          <w:tcPr>
            <w:tcW w:w="1980" w:type="dxa"/>
            <w:tcBorders>
              <w:top w:val="single" w:sz="4" w:space="0" w:color="auto"/>
              <w:left w:val="single" w:sz="4" w:space="0" w:color="auto"/>
              <w:bottom w:val="single" w:sz="4" w:space="0" w:color="auto"/>
              <w:right w:val="single" w:sz="4" w:space="0" w:color="auto"/>
            </w:tcBorders>
          </w:tcPr>
          <w:p w:rsidR="00E165D4" w:rsidRPr="001D333E" w:rsidRDefault="00E165D4" w:rsidP="003042BC">
            <w:pPr>
              <w:jc w:val="center"/>
            </w:pPr>
          </w:p>
        </w:tc>
      </w:tr>
      <w:tr w:rsidR="00E165D4" w:rsidRPr="001D333E" w:rsidTr="003042BC">
        <w:trPr>
          <w:jc w:val="center"/>
        </w:trPr>
        <w:tc>
          <w:tcPr>
            <w:tcW w:w="5760" w:type="dxa"/>
            <w:tcBorders>
              <w:top w:val="single" w:sz="4" w:space="0" w:color="auto"/>
              <w:left w:val="single" w:sz="4" w:space="0" w:color="auto"/>
              <w:bottom w:val="single" w:sz="4" w:space="0" w:color="auto"/>
              <w:right w:val="single" w:sz="4" w:space="0" w:color="auto"/>
            </w:tcBorders>
          </w:tcPr>
          <w:p w:rsidR="00E165D4" w:rsidRPr="001D333E" w:rsidRDefault="00E165D4" w:rsidP="003042BC"/>
          <w:p w:rsidR="00E165D4" w:rsidRPr="001D333E" w:rsidRDefault="00E165D4" w:rsidP="003042BC">
            <w:pPr>
              <w:rPr>
                <w:b/>
              </w:rPr>
            </w:pPr>
            <w:r w:rsidRPr="001D333E">
              <w:rPr>
                <w:b/>
              </w:rPr>
              <w:t>Monitoring</w:t>
            </w:r>
          </w:p>
        </w:tc>
        <w:tc>
          <w:tcPr>
            <w:tcW w:w="720" w:type="dxa"/>
            <w:tcBorders>
              <w:top w:val="single" w:sz="4" w:space="0" w:color="auto"/>
              <w:left w:val="single" w:sz="4" w:space="0" w:color="auto"/>
              <w:bottom w:val="single" w:sz="4" w:space="0" w:color="auto"/>
              <w:right w:val="single" w:sz="4" w:space="0" w:color="auto"/>
            </w:tcBorders>
          </w:tcPr>
          <w:p w:rsidR="00E165D4" w:rsidRPr="001D333E" w:rsidRDefault="00E165D4" w:rsidP="003042BC">
            <w:pPr>
              <w:jc w:val="center"/>
            </w:pPr>
          </w:p>
        </w:tc>
        <w:tc>
          <w:tcPr>
            <w:tcW w:w="720" w:type="dxa"/>
            <w:tcBorders>
              <w:top w:val="single" w:sz="4" w:space="0" w:color="auto"/>
              <w:left w:val="single" w:sz="4" w:space="0" w:color="auto"/>
              <w:bottom w:val="single" w:sz="4" w:space="0" w:color="auto"/>
              <w:right w:val="single" w:sz="4" w:space="0" w:color="auto"/>
            </w:tcBorders>
          </w:tcPr>
          <w:p w:rsidR="00E165D4" w:rsidRPr="001D333E" w:rsidRDefault="00E165D4" w:rsidP="003042BC">
            <w:pPr>
              <w:jc w:val="center"/>
            </w:pPr>
          </w:p>
        </w:tc>
        <w:tc>
          <w:tcPr>
            <w:tcW w:w="720" w:type="dxa"/>
            <w:tcBorders>
              <w:top w:val="single" w:sz="4" w:space="0" w:color="auto"/>
              <w:left w:val="single" w:sz="4" w:space="0" w:color="auto"/>
              <w:bottom w:val="single" w:sz="4" w:space="0" w:color="auto"/>
              <w:right w:val="single" w:sz="4" w:space="0" w:color="auto"/>
            </w:tcBorders>
          </w:tcPr>
          <w:p w:rsidR="00E165D4" w:rsidRPr="001D333E" w:rsidRDefault="00E165D4" w:rsidP="003042BC">
            <w:pPr>
              <w:jc w:val="center"/>
            </w:pPr>
          </w:p>
        </w:tc>
        <w:tc>
          <w:tcPr>
            <w:tcW w:w="1980" w:type="dxa"/>
            <w:tcBorders>
              <w:top w:val="single" w:sz="4" w:space="0" w:color="auto"/>
              <w:left w:val="single" w:sz="4" w:space="0" w:color="auto"/>
              <w:bottom w:val="single" w:sz="4" w:space="0" w:color="auto"/>
              <w:right w:val="single" w:sz="4" w:space="0" w:color="auto"/>
            </w:tcBorders>
          </w:tcPr>
          <w:p w:rsidR="00E165D4" w:rsidRPr="001D333E" w:rsidRDefault="00E165D4" w:rsidP="003042BC">
            <w:pPr>
              <w:jc w:val="center"/>
            </w:pPr>
          </w:p>
        </w:tc>
      </w:tr>
      <w:tr w:rsidR="00E165D4" w:rsidRPr="001D333E" w:rsidTr="003042BC">
        <w:trPr>
          <w:jc w:val="center"/>
        </w:trPr>
        <w:tc>
          <w:tcPr>
            <w:tcW w:w="5760" w:type="dxa"/>
            <w:tcBorders>
              <w:top w:val="single" w:sz="4" w:space="0" w:color="auto"/>
              <w:left w:val="single" w:sz="4" w:space="0" w:color="auto"/>
              <w:bottom w:val="single" w:sz="4" w:space="0" w:color="auto"/>
              <w:right w:val="single" w:sz="4" w:space="0" w:color="auto"/>
            </w:tcBorders>
          </w:tcPr>
          <w:p w:rsidR="00E165D4" w:rsidRPr="001D333E" w:rsidRDefault="00E165D4" w:rsidP="003042BC">
            <w:r w:rsidRPr="001D333E">
              <w:t>25.  Does the policy/guideline define measurable outcomes that can be monitored?</w:t>
            </w:r>
          </w:p>
        </w:tc>
        <w:tc>
          <w:tcPr>
            <w:tcW w:w="720" w:type="dxa"/>
            <w:tcBorders>
              <w:top w:val="single" w:sz="4" w:space="0" w:color="auto"/>
              <w:left w:val="single" w:sz="4" w:space="0" w:color="auto"/>
              <w:bottom w:val="single" w:sz="4" w:space="0" w:color="auto"/>
              <w:right w:val="single" w:sz="4" w:space="0" w:color="auto"/>
            </w:tcBorders>
          </w:tcPr>
          <w:p w:rsidR="00E165D4" w:rsidRPr="001D333E" w:rsidRDefault="001F0692" w:rsidP="003042BC">
            <w:pPr>
              <w:jc w:val="center"/>
            </w:pPr>
            <w:r>
              <w:t xml:space="preserve">Yes </w:t>
            </w:r>
          </w:p>
        </w:tc>
        <w:tc>
          <w:tcPr>
            <w:tcW w:w="720" w:type="dxa"/>
            <w:tcBorders>
              <w:top w:val="single" w:sz="4" w:space="0" w:color="auto"/>
              <w:left w:val="single" w:sz="4" w:space="0" w:color="auto"/>
              <w:bottom w:val="single" w:sz="4" w:space="0" w:color="auto"/>
              <w:right w:val="single" w:sz="4" w:space="0" w:color="auto"/>
            </w:tcBorders>
          </w:tcPr>
          <w:p w:rsidR="00E165D4" w:rsidRPr="001D333E" w:rsidRDefault="00E165D4" w:rsidP="003042BC">
            <w:pPr>
              <w:jc w:val="center"/>
            </w:pPr>
          </w:p>
        </w:tc>
        <w:tc>
          <w:tcPr>
            <w:tcW w:w="720" w:type="dxa"/>
            <w:tcBorders>
              <w:top w:val="single" w:sz="4" w:space="0" w:color="auto"/>
              <w:left w:val="single" w:sz="4" w:space="0" w:color="auto"/>
              <w:bottom w:val="single" w:sz="4" w:space="0" w:color="auto"/>
              <w:right w:val="single" w:sz="4" w:space="0" w:color="auto"/>
            </w:tcBorders>
          </w:tcPr>
          <w:p w:rsidR="00E165D4" w:rsidRPr="001D333E" w:rsidRDefault="00E165D4" w:rsidP="003042BC">
            <w:pPr>
              <w:jc w:val="center"/>
            </w:pPr>
          </w:p>
        </w:tc>
        <w:tc>
          <w:tcPr>
            <w:tcW w:w="1980" w:type="dxa"/>
            <w:tcBorders>
              <w:top w:val="single" w:sz="4" w:space="0" w:color="auto"/>
              <w:left w:val="single" w:sz="4" w:space="0" w:color="auto"/>
              <w:bottom w:val="single" w:sz="4" w:space="0" w:color="auto"/>
              <w:right w:val="single" w:sz="4" w:space="0" w:color="auto"/>
            </w:tcBorders>
          </w:tcPr>
          <w:p w:rsidR="00E165D4" w:rsidRPr="001D333E" w:rsidRDefault="00E165D4" w:rsidP="003042BC">
            <w:pPr>
              <w:jc w:val="center"/>
            </w:pPr>
          </w:p>
        </w:tc>
      </w:tr>
      <w:tr w:rsidR="00E165D4" w:rsidRPr="001D333E" w:rsidTr="003042BC">
        <w:trPr>
          <w:jc w:val="center"/>
        </w:trPr>
        <w:tc>
          <w:tcPr>
            <w:tcW w:w="5760" w:type="dxa"/>
            <w:tcBorders>
              <w:top w:val="single" w:sz="4" w:space="0" w:color="auto"/>
              <w:left w:val="single" w:sz="4" w:space="0" w:color="auto"/>
              <w:bottom w:val="single" w:sz="4" w:space="0" w:color="auto"/>
              <w:right w:val="single" w:sz="4" w:space="0" w:color="auto"/>
            </w:tcBorders>
          </w:tcPr>
          <w:p w:rsidR="00E165D4" w:rsidRPr="001D333E" w:rsidRDefault="00E165D4" w:rsidP="003042BC">
            <w:r w:rsidRPr="001D333E">
              <w:t>26.  Has a process for monitoring and evaluating the effectiveness of the policy/guideline been agreed including, testing awareness and obtaining evidence of policy/procedures being put in place?</w:t>
            </w:r>
          </w:p>
        </w:tc>
        <w:tc>
          <w:tcPr>
            <w:tcW w:w="720" w:type="dxa"/>
            <w:tcBorders>
              <w:top w:val="single" w:sz="4" w:space="0" w:color="auto"/>
              <w:left w:val="single" w:sz="4" w:space="0" w:color="auto"/>
              <w:bottom w:val="single" w:sz="4" w:space="0" w:color="auto"/>
              <w:right w:val="single" w:sz="4" w:space="0" w:color="auto"/>
            </w:tcBorders>
          </w:tcPr>
          <w:p w:rsidR="00E165D4" w:rsidRPr="001D333E" w:rsidRDefault="001F0692" w:rsidP="003042BC">
            <w:pPr>
              <w:jc w:val="center"/>
            </w:pPr>
            <w:r>
              <w:t xml:space="preserve">Yes </w:t>
            </w:r>
          </w:p>
        </w:tc>
        <w:tc>
          <w:tcPr>
            <w:tcW w:w="720" w:type="dxa"/>
            <w:tcBorders>
              <w:top w:val="single" w:sz="4" w:space="0" w:color="auto"/>
              <w:left w:val="single" w:sz="4" w:space="0" w:color="auto"/>
              <w:bottom w:val="single" w:sz="4" w:space="0" w:color="auto"/>
              <w:right w:val="single" w:sz="4" w:space="0" w:color="auto"/>
            </w:tcBorders>
          </w:tcPr>
          <w:p w:rsidR="00E165D4" w:rsidRPr="001D333E" w:rsidRDefault="00E165D4" w:rsidP="003042BC">
            <w:pPr>
              <w:jc w:val="center"/>
            </w:pPr>
          </w:p>
        </w:tc>
        <w:tc>
          <w:tcPr>
            <w:tcW w:w="720" w:type="dxa"/>
            <w:tcBorders>
              <w:top w:val="single" w:sz="4" w:space="0" w:color="auto"/>
              <w:left w:val="single" w:sz="4" w:space="0" w:color="auto"/>
              <w:bottom w:val="single" w:sz="4" w:space="0" w:color="auto"/>
              <w:right w:val="single" w:sz="4" w:space="0" w:color="auto"/>
            </w:tcBorders>
          </w:tcPr>
          <w:p w:rsidR="00E165D4" w:rsidRPr="001D333E" w:rsidRDefault="00E165D4" w:rsidP="003042BC">
            <w:pPr>
              <w:jc w:val="center"/>
            </w:pPr>
          </w:p>
        </w:tc>
        <w:tc>
          <w:tcPr>
            <w:tcW w:w="1980" w:type="dxa"/>
            <w:tcBorders>
              <w:top w:val="single" w:sz="4" w:space="0" w:color="auto"/>
              <w:left w:val="single" w:sz="4" w:space="0" w:color="auto"/>
              <w:bottom w:val="single" w:sz="4" w:space="0" w:color="auto"/>
              <w:right w:val="single" w:sz="4" w:space="0" w:color="auto"/>
            </w:tcBorders>
          </w:tcPr>
          <w:p w:rsidR="00E165D4" w:rsidRPr="001D333E" w:rsidRDefault="001F0692" w:rsidP="001F0692">
            <w:r>
              <w:t>Evidence of decision making via the commissioning process / panel minutes</w:t>
            </w:r>
          </w:p>
        </w:tc>
      </w:tr>
    </w:tbl>
    <w:p w:rsidR="00E165D4" w:rsidRPr="001D333E" w:rsidRDefault="00E165D4" w:rsidP="00E165D4"/>
    <w:p w:rsidR="00E165D4" w:rsidRPr="001D333E" w:rsidRDefault="00E165D4" w:rsidP="00E165D4"/>
    <w:p w:rsidR="00E165D4" w:rsidRDefault="00E165D4">
      <w:pPr>
        <w:pStyle w:val="BodyText"/>
        <w:ind w:left="824"/>
      </w:pPr>
    </w:p>
    <w:sectPr w:rsidR="00E165D4" w:rsidSect="00E165D4">
      <w:pgSz w:w="11910" w:h="16840"/>
      <w:pgMar w:top="1123" w:right="743" w:bottom="278" w:left="7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ACE" w:rsidRDefault="00044ACE" w:rsidP="004520C9">
      <w:r>
        <w:separator/>
      </w:r>
    </w:p>
  </w:endnote>
  <w:endnote w:type="continuationSeparator" w:id="0">
    <w:p w:rsidR="00044ACE" w:rsidRDefault="00044ACE" w:rsidP="00452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APGAAL+Arial">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0100600"/>
      <w:docPartObj>
        <w:docPartGallery w:val="Page Numbers (Bottom of Page)"/>
        <w:docPartUnique/>
      </w:docPartObj>
    </w:sdtPr>
    <w:sdtEndPr>
      <w:rPr>
        <w:noProof/>
        <w:sz w:val="18"/>
        <w:szCs w:val="18"/>
      </w:rPr>
    </w:sdtEndPr>
    <w:sdtContent>
      <w:p w:rsidR="00044ACE" w:rsidRPr="00845D1F" w:rsidRDefault="00044ACE">
        <w:pPr>
          <w:pStyle w:val="Footer"/>
          <w:jc w:val="right"/>
          <w:rPr>
            <w:sz w:val="18"/>
            <w:szCs w:val="18"/>
          </w:rPr>
        </w:pPr>
        <w:r w:rsidRPr="00845D1F">
          <w:rPr>
            <w:sz w:val="18"/>
            <w:szCs w:val="18"/>
          </w:rPr>
          <w:fldChar w:fldCharType="begin"/>
        </w:r>
        <w:r w:rsidRPr="00845D1F">
          <w:rPr>
            <w:sz w:val="18"/>
            <w:szCs w:val="18"/>
          </w:rPr>
          <w:instrText xml:space="preserve"> PAGE   \* MERGEFORMAT </w:instrText>
        </w:r>
        <w:r w:rsidRPr="00845D1F">
          <w:rPr>
            <w:sz w:val="18"/>
            <w:szCs w:val="18"/>
          </w:rPr>
          <w:fldChar w:fldCharType="separate"/>
        </w:r>
        <w:r w:rsidR="00DA5740">
          <w:rPr>
            <w:noProof/>
            <w:sz w:val="18"/>
            <w:szCs w:val="18"/>
          </w:rPr>
          <w:t>1</w:t>
        </w:r>
        <w:r w:rsidRPr="00845D1F">
          <w:rPr>
            <w:noProof/>
            <w:sz w:val="18"/>
            <w:szCs w:val="18"/>
          </w:rPr>
          <w:fldChar w:fldCharType="end"/>
        </w:r>
      </w:p>
    </w:sdtContent>
  </w:sdt>
  <w:p w:rsidR="00044ACE" w:rsidRDefault="00044ACE">
    <w:pPr>
      <w:pStyle w:val="Footer"/>
    </w:pPr>
    <w:r>
      <w:t>Head of Individual Funding Requests V3 Oct 2020 Review July 2024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ACE" w:rsidRDefault="00044ACE" w:rsidP="004520C9">
      <w:r>
        <w:separator/>
      </w:r>
    </w:p>
  </w:footnote>
  <w:footnote w:type="continuationSeparator" w:id="0">
    <w:p w:rsidR="00044ACE" w:rsidRDefault="00044ACE" w:rsidP="004520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D4600"/>
    <w:multiLevelType w:val="hybridMultilevel"/>
    <w:tmpl w:val="6F42D9FE"/>
    <w:lvl w:ilvl="0" w:tplc="1494DEB4">
      <w:start w:val="1"/>
      <w:numFmt w:val="decimal"/>
      <w:lvlText w:val="%1."/>
      <w:lvlJc w:val="left"/>
      <w:pPr>
        <w:tabs>
          <w:tab w:val="num" w:pos="1440"/>
        </w:tabs>
        <w:ind w:left="1440" w:hanging="720"/>
      </w:pPr>
      <w:rPr>
        <w:rFonts w:hint="default"/>
        <w:b/>
      </w:rPr>
    </w:lvl>
    <w:lvl w:ilvl="1" w:tplc="08090001">
      <w:start w:val="1"/>
      <w:numFmt w:val="bullet"/>
      <w:lvlText w:val=""/>
      <w:lvlJc w:val="left"/>
      <w:pPr>
        <w:tabs>
          <w:tab w:val="num" w:pos="1800"/>
        </w:tabs>
        <w:ind w:left="1800" w:hanging="360"/>
      </w:pPr>
      <w:rPr>
        <w:rFonts w:ascii="Symbol" w:hAnsi="Symbol" w:hint="default"/>
        <w:b/>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nsid w:val="03F6138F"/>
    <w:multiLevelType w:val="hybridMultilevel"/>
    <w:tmpl w:val="03B6A6B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nsid w:val="04CC35F0"/>
    <w:multiLevelType w:val="multilevel"/>
    <w:tmpl w:val="386E2C84"/>
    <w:lvl w:ilvl="0">
      <w:start w:val="3"/>
      <w:numFmt w:val="decimal"/>
      <w:lvlText w:val="%1."/>
      <w:lvlJc w:val="left"/>
      <w:pPr>
        <w:tabs>
          <w:tab w:val="num" w:pos="570"/>
        </w:tabs>
        <w:ind w:left="570" w:hanging="570"/>
      </w:pPr>
      <w:rPr>
        <w:rFonts w:hint="default"/>
        <w:b/>
      </w:rPr>
    </w:lvl>
    <w:lvl w:ilvl="1">
      <w:start w:val="1"/>
      <w:numFmt w:val="decimal"/>
      <w:lvlText w:val="%1.%2"/>
      <w:lvlJc w:val="left"/>
      <w:pPr>
        <w:tabs>
          <w:tab w:val="num" w:pos="1191"/>
        </w:tabs>
        <w:ind w:left="1134" w:hanging="567"/>
      </w:pPr>
      <w:rPr>
        <w:rFonts w:hint="default"/>
        <w:b w:val="0"/>
        <w:color w:val="auto"/>
      </w:rPr>
    </w:lvl>
    <w:lvl w:ilvl="2">
      <w:start w:val="1"/>
      <w:numFmt w:val="bullet"/>
      <w:lvlText w:val=""/>
      <w:lvlJc w:val="left"/>
      <w:pPr>
        <w:tabs>
          <w:tab w:val="num" w:pos="1855"/>
        </w:tabs>
        <w:ind w:left="1855" w:hanging="720"/>
      </w:pPr>
      <w:rPr>
        <w:rFonts w:ascii="Symbol" w:hAnsi="Symbol"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208"/>
        </w:tabs>
        <w:ind w:left="5208" w:hanging="1800"/>
      </w:pPr>
      <w:rPr>
        <w:rFonts w:hint="default"/>
      </w:rPr>
    </w:lvl>
  </w:abstractNum>
  <w:abstractNum w:abstractNumId="3">
    <w:nsid w:val="05FA00BD"/>
    <w:multiLevelType w:val="multilevel"/>
    <w:tmpl w:val="CF242156"/>
    <w:lvl w:ilvl="0">
      <w:start w:val="3"/>
      <w:numFmt w:val="decimal"/>
      <w:lvlText w:val="%1"/>
      <w:lvlJc w:val="left"/>
      <w:pPr>
        <w:ind w:left="824" w:hanging="721"/>
        <w:jc w:val="left"/>
      </w:pPr>
      <w:rPr>
        <w:rFonts w:hint="default"/>
        <w:lang w:val="en-GB" w:eastAsia="en-GB" w:bidi="en-GB"/>
      </w:rPr>
    </w:lvl>
    <w:lvl w:ilvl="1">
      <w:start w:val="1"/>
      <w:numFmt w:val="decimal"/>
      <w:lvlText w:val="%1.%2"/>
      <w:lvlJc w:val="left"/>
      <w:pPr>
        <w:ind w:left="824" w:hanging="721"/>
        <w:jc w:val="left"/>
      </w:pPr>
      <w:rPr>
        <w:rFonts w:ascii="Arial" w:eastAsia="Arial" w:hAnsi="Arial" w:cs="Arial" w:hint="default"/>
        <w:spacing w:val="-3"/>
        <w:w w:val="99"/>
        <w:sz w:val="24"/>
        <w:szCs w:val="24"/>
        <w:lang w:val="en-GB" w:eastAsia="en-GB" w:bidi="en-GB"/>
      </w:rPr>
    </w:lvl>
    <w:lvl w:ilvl="2">
      <w:numFmt w:val="bullet"/>
      <w:lvlText w:val="•"/>
      <w:lvlJc w:val="left"/>
      <w:pPr>
        <w:ind w:left="2737" w:hanging="721"/>
      </w:pPr>
      <w:rPr>
        <w:rFonts w:hint="default"/>
        <w:lang w:val="en-GB" w:eastAsia="en-GB" w:bidi="en-GB"/>
      </w:rPr>
    </w:lvl>
    <w:lvl w:ilvl="3">
      <w:numFmt w:val="bullet"/>
      <w:lvlText w:val="•"/>
      <w:lvlJc w:val="left"/>
      <w:pPr>
        <w:ind w:left="3695" w:hanging="721"/>
      </w:pPr>
      <w:rPr>
        <w:rFonts w:hint="default"/>
        <w:lang w:val="en-GB" w:eastAsia="en-GB" w:bidi="en-GB"/>
      </w:rPr>
    </w:lvl>
    <w:lvl w:ilvl="4">
      <w:numFmt w:val="bullet"/>
      <w:lvlText w:val="•"/>
      <w:lvlJc w:val="left"/>
      <w:pPr>
        <w:ind w:left="4654" w:hanging="721"/>
      </w:pPr>
      <w:rPr>
        <w:rFonts w:hint="default"/>
        <w:lang w:val="en-GB" w:eastAsia="en-GB" w:bidi="en-GB"/>
      </w:rPr>
    </w:lvl>
    <w:lvl w:ilvl="5">
      <w:numFmt w:val="bullet"/>
      <w:lvlText w:val="•"/>
      <w:lvlJc w:val="left"/>
      <w:pPr>
        <w:ind w:left="5613" w:hanging="721"/>
      </w:pPr>
      <w:rPr>
        <w:rFonts w:hint="default"/>
        <w:lang w:val="en-GB" w:eastAsia="en-GB" w:bidi="en-GB"/>
      </w:rPr>
    </w:lvl>
    <w:lvl w:ilvl="6">
      <w:numFmt w:val="bullet"/>
      <w:lvlText w:val="•"/>
      <w:lvlJc w:val="left"/>
      <w:pPr>
        <w:ind w:left="6571" w:hanging="721"/>
      </w:pPr>
      <w:rPr>
        <w:rFonts w:hint="default"/>
        <w:lang w:val="en-GB" w:eastAsia="en-GB" w:bidi="en-GB"/>
      </w:rPr>
    </w:lvl>
    <w:lvl w:ilvl="7">
      <w:numFmt w:val="bullet"/>
      <w:lvlText w:val="•"/>
      <w:lvlJc w:val="left"/>
      <w:pPr>
        <w:ind w:left="7530" w:hanging="721"/>
      </w:pPr>
      <w:rPr>
        <w:rFonts w:hint="default"/>
        <w:lang w:val="en-GB" w:eastAsia="en-GB" w:bidi="en-GB"/>
      </w:rPr>
    </w:lvl>
    <w:lvl w:ilvl="8">
      <w:numFmt w:val="bullet"/>
      <w:lvlText w:val="•"/>
      <w:lvlJc w:val="left"/>
      <w:pPr>
        <w:ind w:left="8489" w:hanging="721"/>
      </w:pPr>
      <w:rPr>
        <w:rFonts w:hint="default"/>
        <w:lang w:val="en-GB" w:eastAsia="en-GB" w:bidi="en-GB"/>
      </w:rPr>
    </w:lvl>
  </w:abstractNum>
  <w:abstractNum w:abstractNumId="4">
    <w:nsid w:val="0F3460A0"/>
    <w:multiLevelType w:val="multilevel"/>
    <w:tmpl w:val="698450A8"/>
    <w:lvl w:ilvl="0">
      <w:start w:val="5"/>
      <w:numFmt w:val="decimal"/>
      <w:lvlText w:val="%1"/>
      <w:lvlJc w:val="left"/>
      <w:pPr>
        <w:tabs>
          <w:tab w:val="num" w:pos="540"/>
        </w:tabs>
        <w:ind w:left="540" w:hanging="540"/>
      </w:pPr>
      <w:rPr>
        <w:rFonts w:hint="default"/>
        <w:i w:val="0"/>
      </w:rPr>
    </w:lvl>
    <w:lvl w:ilvl="1">
      <w:start w:val="2"/>
      <w:numFmt w:val="decimal"/>
      <w:lvlText w:val="%1.%2"/>
      <w:lvlJc w:val="left"/>
      <w:pPr>
        <w:tabs>
          <w:tab w:val="num" w:pos="540"/>
        </w:tabs>
        <w:ind w:left="540" w:hanging="54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1080"/>
        </w:tabs>
        <w:ind w:left="1080" w:hanging="108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440"/>
        </w:tabs>
        <w:ind w:left="1440" w:hanging="144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800"/>
        </w:tabs>
        <w:ind w:left="1800" w:hanging="180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5">
    <w:nsid w:val="11A17ECC"/>
    <w:multiLevelType w:val="multilevel"/>
    <w:tmpl w:val="68342162"/>
    <w:lvl w:ilvl="0">
      <w:start w:val="6"/>
      <w:numFmt w:val="decimal"/>
      <w:lvlText w:val="%1"/>
      <w:lvlJc w:val="left"/>
      <w:pPr>
        <w:ind w:left="812" w:hanging="709"/>
        <w:jc w:val="left"/>
      </w:pPr>
      <w:rPr>
        <w:rFonts w:hint="default"/>
        <w:lang w:val="en-GB" w:eastAsia="en-GB" w:bidi="en-GB"/>
      </w:rPr>
    </w:lvl>
    <w:lvl w:ilvl="1">
      <w:start w:val="1"/>
      <w:numFmt w:val="decimal"/>
      <w:lvlText w:val="%1.%2"/>
      <w:lvlJc w:val="left"/>
      <w:pPr>
        <w:ind w:left="812" w:hanging="709"/>
        <w:jc w:val="left"/>
      </w:pPr>
      <w:rPr>
        <w:rFonts w:ascii="Arial" w:eastAsia="Arial" w:hAnsi="Arial" w:cs="Arial" w:hint="default"/>
        <w:b/>
        <w:bCs/>
        <w:w w:val="99"/>
        <w:sz w:val="24"/>
        <w:szCs w:val="24"/>
        <w:lang w:val="en-GB" w:eastAsia="en-GB" w:bidi="en-GB"/>
      </w:rPr>
    </w:lvl>
    <w:lvl w:ilvl="2">
      <w:numFmt w:val="bullet"/>
      <w:lvlText w:val="•"/>
      <w:lvlJc w:val="left"/>
      <w:pPr>
        <w:ind w:left="2737" w:hanging="709"/>
      </w:pPr>
      <w:rPr>
        <w:rFonts w:hint="default"/>
        <w:lang w:val="en-GB" w:eastAsia="en-GB" w:bidi="en-GB"/>
      </w:rPr>
    </w:lvl>
    <w:lvl w:ilvl="3">
      <w:numFmt w:val="bullet"/>
      <w:lvlText w:val="•"/>
      <w:lvlJc w:val="left"/>
      <w:pPr>
        <w:ind w:left="3695" w:hanging="709"/>
      </w:pPr>
      <w:rPr>
        <w:rFonts w:hint="default"/>
        <w:lang w:val="en-GB" w:eastAsia="en-GB" w:bidi="en-GB"/>
      </w:rPr>
    </w:lvl>
    <w:lvl w:ilvl="4">
      <w:numFmt w:val="bullet"/>
      <w:lvlText w:val="•"/>
      <w:lvlJc w:val="left"/>
      <w:pPr>
        <w:ind w:left="4654" w:hanging="709"/>
      </w:pPr>
      <w:rPr>
        <w:rFonts w:hint="default"/>
        <w:lang w:val="en-GB" w:eastAsia="en-GB" w:bidi="en-GB"/>
      </w:rPr>
    </w:lvl>
    <w:lvl w:ilvl="5">
      <w:numFmt w:val="bullet"/>
      <w:lvlText w:val="•"/>
      <w:lvlJc w:val="left"/>
      <w:pPr>
        <w:ind w:left="5613" w:hanging="709"/>
      </w:pPr>
      <w:rPr>
        <w:rFonts w:hint="default"/>
        <w:lang w:val="en-GB" w:eastAsia="en-GB" w:bidi="en-GB"/>
      </w:rPr>
    </w:lvl>
    <w:lvl w:ilvl="6">
      <w:numFmt w:val="bullet"/>
      <w:lvlText w:val="•"/>
      <w:lvlJc w:val="left"/>
      <w:pPr>
        <w:ind w:left="6571" w:hanging="709"/>
      </w:pPr>
      <w:rPr>
        <w:rFonts w:hint="default"/>
        <w:lang w:val="en-GB" w:eastAsia="en-GB" w:bidi="en-GB"/>
      </w:rPr>
    </w:lvl>
    <w:lvl w:ilvl="7">
      <w:numFmt w:val="bullet"/>
      <w:lvlText w:val="•"/>
      <w:lvlJc w:val="left"/>
      <w:pPr>
        <w:ind w:left="7530" w:hanging="709"/>
      </w:pPr>
      <w:rPr>
        <w:rFonts w:hint="default"/>
        <w:lang w:val="en-GB" w:eastAsia="en-GB" w:bidi="en-GB"/>
      </w:rPr>
    </w:lvl>
    <w:lvl w:ilvl="8">
      <w:numFmt w:val="bullet"/>
      <w:lvlText w:val="•"/>
      <w:lvlJc w:val="left"/>
      <w:pPr>
        <w:ind w:left="8489" w:hanging="709"/>
      </w:pPr>
      <w:rPr>
        <w:rFonts w:hint="default"/>
        <w:lang w:val="en-GB" w:eastAsia="en-GB" w:bidi="en-GB"/>
      </w:rPr>
    </w:lvl>
  </w:abstractNum>
  <w:abstractNum w:abstractNumId="6">
    <w:nsid w:val="137657FA"/>
    <w:multiLevelType w:val="hybridMultilevel"/>
    <w:tmpl w:val="A7A851DE"/>
    <w:lvl w:ilvl="0" w:tplc="04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7">
    <w:nsid w:val="138D3C91"/>
    <w:multiLevelType w:val="hybridMultilevel"/>
    <w:tmpl w:val="CE563240"/>
    <w:lvl w:ilvl="0" w:tplc="E23A73DA">
      <w:start w:val="14"/>
      <w:numFmt w:val="decimal"/>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8">
    <w:nsid w:val="165F68CD"/>
    <w:multiLevelType w:val="hybridMultilevel"/>
    <w:tmpl w:val="A8A663DC"/>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9">
    <w:nsid w:val="180772A4"/>
    <w:multiLevelType w:val="hybridMultilevel"/>
    <w:tmpl w:val="BFFE0EEE"/>
    <w:lvl w:ilvl="0" w:tplc="08090001">
      <w:start w:val="1"/>
      <w:numFmt w:val="bullet"/>
      <w:lvlText w:val=""/>
      <w:lvlJc w:val="left"/>
      <w:pPr>
        <w:tabs>
          <w:tab w:val="num" w:pos="1500"/>
        </w:tabs>
        <w:ind w:left="1500" w:hanging="360"/>
      </w:pPr>
      <w:rPr>
        <w:rFonts w:ascii="Symbol" w:hAnsi="Symbol" w:hint="default"/>
      </w:rPr>
    </w:lvl>
    <w:lvl w:ilvl="1" w:tplc="08090003">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10">
    <w:nsid w:val="183843AA"/>
    <w:multiLevelType w:val="hybridMultilevel"/>
    <w:tmpl w:val="28FA42D4"/>
    <w:lvl w:ilvl="0" w:tplc="04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1">
    <w:nsid w:val="1A090E3E"/>
    <w:multiLevelType w:val="hybridMultilevel"/>
    <w:tmpl w:val="3C503974"/>
    <w:lvl w:ilvl="0" w:tplc="78969DE0">
      <w:start w:val="1"/>
      <w:numFmt w:val="decimal"/>
      <w:lvlText w:val="%1."/>
      <w:lvlJc w:val="left"/>
      <w:pPr>
        <w:ind w:left="1544" w:hanging="720"/>
        <w:jc w:val="left"/>
      </w:pPr>
      <w:rPr>
        <w:rFonts w:ascii="Arial" w:eastAsia="Arial" w:hAnsi="Arial" w:cs="Arial" w:hint="default"/>
        <w:b/>
        <w:bCs/>
        <w:w w:val="99"/>
        <w:sz w:val="24"/>
        <w:szCs w:val="24"/>
        <w:lang w:val="en-GB" w:eastAsia="en-GB" w:bidi="en-GB"/>
      </w:rPr>
    </w:lvl>
    <w:lvl w:ilvl="1" w:tplc="26945ED4">
      <w:numFmt w:val="bullet"/>
      <w:lvlText w:val=""/>
      <w:lvlJc w:val="left"/>
      <w:pPr>
        <w:ind w:left="1904" w:hanging="360"/>
      </w:pPr>
      <w:rPr>
        <w:rFonts w:ascii="Symbol" w:eastAsia="Symbol" w:hAnsi="Symbol" w:cs="Symbol" w:hint="default"/>
        <w:b/>
        <w:bCs/>
        <w:w w:val="99"/>
        <w:sz w:val="24"/>
        <w:szCs w:val="24"/>
        <w:lang w:val="en-GB" w:eastAsia="en-GB" w:bidi="en-GB"/>
      </w:rPr>
    </w:lvl>
    <w:lvl w:ilvl="2" w:tplc="4058C73C">
      <w:numFmt w:val="bullet"/>
      <w:lvlText w:val="•"/>
      <w:lvlJc w:val="left"/>
      <w:pPr>
        <w:ind w:left="2845" w:hanging="360"/>
      </w:pPr>
      <w:rPr>
        <w:rFonts w:hint="default"/>
        <w:lang w:val="en-GB" w:eastAsia="en-GB" w:bidi="en-GB"/>
      </w:rPr>
    </w:lvl>
    <w:lvl w:ilvl="3" w:tplc="BD4CC7BA">
      <w:numFmt w:val="bullet"/>
      <w:lvlText w:val="•"/>
      <w:lvlJc w:val="left"/>
      <w:pPr>
        <w:ind w:left="3790" w:hanging="360"/>
      </w:pPr>
      <w:rPr>
        <w:rFonts w:hint="default"/>
        <w:lang w:val="en-GB" w:eastAsia="en-GB" w:bidi="en-GB"/>
      </w:rPr>
    </w:lvl>
    <w:lvl w:ilvl="4" w:tplc="DB1A05A4">
      <w:numFmt w:val="bullet"/>
      <w:lvlText w:val="•"/>
      <w:lvlJc w:val="left"/>
      <w:pPr>
        <w:ind w:left="4735" w:hanging="360"/>
      </w:pPr>
      <w:rPr>
        <w:rFonts w:hint="default"/>
        <w:lang w:val="en-GB" w:eastAsia="en-GB" w:bidi="en-GB"/>
      </w:rPr>
    </w:lvl>
    <w:lvl w:ilvl="5" w:tplc="D3864674">
      <w:numFmt w:val="bullet"/>
      <w:lvlText w:val="•"/>
      <w:lvlJc w:val="left"/>
      <w:pPr>
        <w:ind w:left="5680" w:hanging="360"/>
      </w:pPr>
      <w:rPr>
        <w:rFonts w:hint="default"/>
        <w:lang w:val="en-GB" w:eastAsia="en-GB" w:bidi="en-GB"/>
      </w:rPr>
    </w:lvl>
    <w:lvl w:ilvl="6" w:tplc="22568ED8">
      <w:numFmt w:val="bullet"/>
      <w:lvlText w:val="•"/>
      <w:lvlJc w:val="left"/>
      <w:pPr>
        <w:ind w:left="6625" w:hanging="360"/>
      </w:pPr>
      <w:rPr>
        <w:rFonts w:hint="default"/>
        <w:lang w:val="en-GB" w:eastAsia="en-GB" w:bidi="en-GB"/>
      </w:rPr>
    </w:lvl>
    <w:lvl w:ilvl="7" w:tplc="5F82546E">
      <w:numFmt w:val="bullet"/>
      <w:lvlText w:val="•"/>
      <w:lvlJc w:val="left"/>
      <w:pPr>
        <w:ind w:left="7570" w:hanging="360"/>
      </w:pPr>
      <w:rPr>
        <w:rFonts w:hint="default"/>
        <w:lang w:val="en-GB" w:eastAsia="en-GB" w:bidi="en-GB"/>
      </w:rPr>
    </w:lvl>
    <w:lvl w:ilvl="8" w:tplc="6992695A">
      <w:numFmt w:val="bullet"/>
      <w:lvlText w:val="•"/>
      <w:lvlJc w:val="left"/>
      <w:pPr>
        <w:ind w:left="8516" w:hanging="360"/>
      </w:pPr>
      <w:rPr>
        <w:rFonts w:hint="default"/>
        <w:lang w:val="en-GB" w:eastAsia="en-GB" w:bidi="en-GB"/>
      </w:rPr>
    </w:lvl>
  </w:abstractNum>
  <w:abstractNum w:abstractNumId="12">
    <w:nsid w:val="1C731ECE"/>
    <w:multiLevelType w:val="hybridMultilevel"/>
    <w:tmpl w:val="13AAE546"/>
    <w:lvl w:ilvl="0" w:tplc="39C6BDCA">
      <w:numFmt w:val="bullet"/>
      <w:lvlText w:val="o"/>
      <w:lvlJc w:val="left"/>
      <w:pPr>
        <w:ind w:left="426" w:hanging="360"/>
      </w:pPr>
      <w:rPr>
        <w:rFonts w:ascii="Courier New" w:eastAsia="Courier New" w:hAnsi="Courier New" w:cs="Courier New" w:hint="default"/>
        <w:w w:val="100"/>
        <w:sz w:val="24"/>
        <w:szCs w:val="24"/>
        <w:lang w:val="en-GB" w:eastAsia="en-GB" w:bidi="en-GB"/>
      </w:rPr>
    </w:lvl>
    <w:lvl w:ilvl="1" w:tplc="7D302CF4">
      <w:numFmt w:val="bullet"/>
      <w:lvlText w:val="•"/>
      <w:lvlJc w:val="left"/>
      <w:pPr>
        <w:ind w:left="1234" w:hanging="360"/>
      </w:pPr>
      <w:rPr>
        <w:rFonts w:hint="default"/>
        <w:lang w:val="en-GB" w:eastAsia="en-GB" w:bidi="en-GB"/>
      </w:rPr>
    </w:lvl>
    <w:lvl w:ilvl="2" w:tplc="E5E293BC">
      <w:numFmt w:val="bullet"/>
      <w:lvlText w:val="•"/>
      <w:lvlJc w:val="left"/>
      <w:pPr>
        <w:ind w:left="2049" w:hanging="360"/>
      </w:pPr>
      <w:rPr>
        <w:rFonts w:hint="default"/>
        <w:lang w:val="en-GB" w:eastAsia="en-GB" w:bidi="en-GB"/>
      </w:rPr>
    </w:lvl>
    <w:lvl w:ilvl="3" w:tplc="11D6C3C0">
      <w:numFmt w:val="bullet"/>
      <w:lvlText w:val="•"/>
      <w:lvlJc w:val="left"/>
      <w:pPr>
        <w:ind w:left="2864" w:hanging="360"/>
      </w:pPr>
      <w:rPr>
        <w:rFonts w:hint="default"/>
        <w:lang w:val="en-GB" w:eastAsia="en-GB" w:bidi="en-GB"/>
      </w:rPr>
    </w:lvl>
    <w:lvl w:ilvl="4" w:tplc="52226AAE">
      <w:numFmt w:val="bullet"/>
      <w:lvlText w:val="•"/>
      <w:lvlJc w:val="left"/>
      <w:pPr>
        <w:ind w:left="3679" w:hanging="360"/>
      </w:pPr>
      <w:rPr>
        <w:rFonts w:hint="default"/>
        <w:lang w:val="en-GB" w:eastAsia="en-GB" w:bidi="en-GB"/>
      </w:rPr>
    </w:lvl>
    <w:lvl w:ilvl="5" w:tplc="0C520FA8">
      <w:numFmt w:val="bullet"/>
      <w:lvlText w:val="•"/>
      <w:lvlJc w:val="left"/>
      <w:pPr>
        <w:ind w:left="4494" w:hanging="360"/>
      </w:pPr>
      <w:rPr>
        <w:rFonts w:hint="default"/>
        <w:lang w:val="en-GB" w:eastAsia="en-GB" w:bidi="en-GB"/>
      </w:rPr>
    </w:lvl>
    <w:lvl w:ilvl="6" w:tplc="E4CE45FA">
      <w:numFmt w:val="bullet"/>
      <w:lvlText w:val="•"/>
      <w:lvlJc w:val="left"/>
      <w:pPr>
        <w:ind w:left="5309" w:hanging="360"/>
      </w:pPr>
      <w:rPr>
        <w:rFonts w:hint="default"/>
        <w:lang w:val="en-GB" w:eastAsia="en-GB" w:bidi="en-GB"/>
      </w:rPr>
    </w:lvl>
    <w:lvl w:ilvl="7" w:tplc="EBFE314A">
      <w:numFmt w:val="bullet"/>
      <w:lvlText w:val="•"/>
      <w:lvlJc w:val="left"/>
      <w:pPr>
        <w:ind w:left="6124" w:hanging="360"/>
      </w:pPr>
      <w:rPr>
        <w:rFonts w:hint="default"/>
        <w:lang w:val="en-GB" w:eastAsia="en-GB" w:bidi="en-GB"/>
      </w:rPr>
    </w:lvl>
    <w:lvl w:ilvl="8" w:tplc="2EC6DEA6">
      <w:numFmt w:val="bullet"/>
      <w:lvlText w:val="•"/>
      <w:lvlJc w:val="left"/>
      <w:pPr>
        <w:ind w:left="6938" w:hanging="360"/>
      </w:pPr>
      <w:rPr>
        <w:rFonts w:hint="default"/>
        <w:lang w:val="en-GB" w:eastAsia="en-GB" w:bidi="en-GB"/>
      </w:rPr>
    </w:lvl>
  </w:abstractNum>
  <w:abstractNum w:abstractNumId="13">
    <w:nsid w:val="1D852A0D"/>
    <w:multiLevelType w:val="multilevel"/>
    <w:tmpl w:val="143A3B7E"/>
    <w:lvl w:ilvl="0">
      <w:start w:val="5"/>
      <w:numFmt w:val="decimal"/>
      <w:lvlText w:val="%1"/>
      <w:lvlJc w:val="left"/>
      <w:pPr>
        <w:ind w:left="824" w:hanging="721"/>
        <w:jc w:val="left"/>
      </w:pPr>
      <w:rPr>
        <w:rFonts w:hint="default"/>
        <w:lang w:val="en-GB" w:eastAsia="en-GB" w:bidi="en-GB"/>
      </w:rPr>
    </w:lvl>
    <w:lvl w:ilvl="1">
      <w:start w:val="2"/>
      <w:numFmt w:val="decimal"/>
      <w:lvlText w:val="%1.%2"/>
      <w:lvlJc w:val="left"/>
      <w:pPr>
        <w:ind w:left="824" w:hanging="721"/>
        <w:jc w:val="left"/>
      </w:pPr>
      <w:rPr>
        <w:rFonts w:hint="default"/>
        <w:lang w:val="en-GB" w:eastAsia="en-GB" w:bidi="en-GB"/>
      </w:rPr>
    </w:lvl>
    <w:lvl w:ilvl="2">
      <w:start w:val="1"/>
      <w:numFmt w:val="decimal"/>
      <w:lvlText w:val="%1.%2.%3"/>
      <w:lvlJc w:val="left"/>
      <w:pPr>
        <w:ind w:left="824" w:hanging="721"/>
        <w:jc w:val="left"/>
      </w:pPr>
      <w:rPr>
        <w:rFonts w:ascii="Arial" w:eastAsia="Arial" w:hAnsi="Arial" w:cs="Arial" w:hint="default"/>
        <w:b/>
        <w:bCs/>
        <w:spacing w:val="-2"/>
        <w:w w:val="99"/>
        <w:sz w:val="24"/>
        <w:szCs w:val="24"/>
        <w:lang w:val="en-GB" w:eastAsia="en-GB" w:bidi="en-GB"/>
      </w:rPr>
    </w:lvl>
    <w:lvl w:ilvl="3">
      <w:numFmt w:val="bullet"/>
      <w:lvlText w:val=""/>
      <w:lvlJc w:val="left"/>
      <w:pPr>
        <w:ind w:left="1184" w:hanging="360"/>
      </w:pPr>
      <w:rPr>
        <w:rFonts w:ascii="Symbol" w:eastAsia="Symbol" w:hAnsi="Symbol" w:cs="Symbol" w:hint="default"/>
        <w:w w:val="100"/>
        <w:sz w:val="24"/>
        <w:szCs w:val="24"/>
        <w:lang w:val="en-GB" w:eastAsia="en-GB" w:bidi="en-GB"/>
      </w:rPr>
    </w:lvl>
    <w:lvl w:ilvl="4">
      <w:numFmt w:val="bullet"/>
      <w:lvlText w:val="o"/>
      <w:lvlJc w:val="left"/>
      <w:pPr>
        <w:ind w:left="2264" w:hanging="360"/>
      </w:pPr>
      <w:rPr>
        <w:rFonts w:ascii="Courier New" w:eastAsia="Courier New" w:hAnsi="Courier New" w:cs="Courier New" w:hint="default"/>
        <w:w w:val="100"/>
        <w:sz w:val="24"/>
        <w:szCs w:val="24"/>
        <w:lang w:val="en-GB" w:eastAsia="en-GB" w:bidi="en-GB"/>
      </w:rPr>
    </w:lvl>
    <w:lvl w:ilvl="5">
      <w:numFmt w:val="bullet"/>
      <w:lvlText w:val="•"/>
      <w:lvlJc w:val="left"/>
      <w:pPr>
        <w:ind w:left="5314" w:hanging="360"/>
      </w:pPr>
      <w:rPr>
        <w:rFonts w:hint="default"/>
        <w:lang w:val="en-GB" w:eastAsia="en-GB" w:bidi="en-GB"/>
      </w:rPr>
    </w:lvl>
    <w:lvl w:ilvl="6">
      <w:numFmt w:val="bullet"/>
      <w:lvlText w:val="•"/>
      <w:lvlJc w:val="left"/>
      <w:pPr>
        <w:ind w:left="6333" w:hanging="360"/>
      </w:pPr>
      <w:rPr>
        <w:rFonts w:hint="default"/>
        <w:lang w:val="en-GB" w:eastAsia="en-GB" w:bidi="en-GB"/>
      </w:rPr>
    </w:lvl>
    <w:lvl w:ilvl="7">
      <w:numFmt w:val="bullet"/>
      <w:lvlText w:val="•"/>
      <w:lvlJc w:val="left"/>
      <w:pPr>
        <w:ind w:left="7351" w:hanging="360"/>
      </w:pPr>
      <w:rPr>
        <w:rFonts w:hint="default"/>
        <w:lang w:val="en-GB" w:eastAsia="en-GB" w:bidi="en-GB"/>
      </w:rPr>
    </w:lvl>
    <w:lvl w:ilvl="8">
      <w:numFmt w:val="bullet"/>
      <w:lvlText w:val="•"/>
      <w:lvlJc w:val="left"/>
      <w:pPr>
        <w:ind w:left="8369" w:hanging="360"/>
      </w:pPr>
      <w:rPr>
        <w:rFonts w:hint="default"/>
        <w:lang w:val="en-GB" w:eastAsia="en-GB" w:bidi="en-GB"/>
      </w:rPr>
    </w:lvl>
  </w:abstractNum>
  <w:abstractNum w:abstractNumId="14">
    <w:nsid w:val="24DF2881"/>
    <w:multiLevelType w:val="hybridMultilevel"/>
    <w:tmpl w:val="1696F0A8"/>
    <w:lvl w:ilvl="0" w:tplc="169E08E8">
      <w:start w:val="1"/>
      <w:numFmt w:val="decimal"/>
      <w:lvlText w:val="%1."/>
      <w:lvlJc w:val="left"/>
      <w:pPr>
        <w:ind w:left="824" w:hanging="721"/>
        <w:jc w:val="left"/>
      </w:pPr>
      <w:rPr>
        <w:rFonts w:ascii="Arial" w:eastAsia="Arial" w:hAnsi="Arial" w:cs="Arial" w:hint="default"/>
        <w:b/>
        <w:bCs/>
        <w:w w:val="99"/>
        <w:sz w:val="24"/>
        <w:szCs w:val="24"/>
        <w:lang w:val="en-GB" w:eastAsia="en-GB" w:bidi="en-GB"/>
      </w:rPr>
    </w:lvl>
    <w:lvl w:ilvl="1" w:tplc="F3ACCDF0">
      <w:numFmt w:val="bullet"/>
      <w:lvlText w:val=""/>
      <w:lvlJc w:val="left"/>
      <w:pPr>
        <w:ind w:left="1544" w:hanging="360"/>
      </w:pPr>
      <w:rPr>
        <w:rFonts w:ascii="Symbol" w:eastAsia="Symbol" w:hAnsi="Symbol" w:cs="Symbol" w:hint="default"/>
        <w:w w:val="100"/>
        <w:sz w:val="24"/>
        <w:szCs w:val="24"/>
        <w:lang w:val="en-GB" w:eastAsia="en-GB" w:bidi="en-GB"/>
      </w:rPr>
    </w:lvl>
    <w:lvl w:ilvl="2" w:tplc="F2D6A426">
      <w:numFmt w:val="bullet"/>
      <w:lvlText w:val="•"/>
      <w:lvlJc w:val="left"/>
      <w:pPr>
        <w:ind w:left="1540" w:hanging="360"/>
      </w:pPr>
      <w:rPr>
        <w:rFonts w:hint="default"/>
        <w:lang w:val="en-GB" w:eastAsia="en-GB" w:bidi="en-GB"/>
      </w:rPr>
    </w:lvl>
    <w:lvl w:ilvl="3" w:tplc="EE281484">
      <w:numFmt w:val="bullet"/>
      <w:lvlText w:val="•"/>
      <w:lvlJc w:val="left"/>
      <w:pPr>
        <w:ind w:left="2648" w:hanging="360"/>
      </w:pPr>
      <w:rPr>
        <w:rFonts w:hint="default"/>
        <w:lang w:val="en-GB" w:eastAsia="en-GB" w:bidi="en-GB"/>
      </w:rPr>
    </w:lvl>
    <w:lvl w:ilvl="4" w:tplc="7D8A98DA">
      <w:numFmt w:val="bullet"/>
      <w:lvlText w:val="•"/>
      <w:lvlJc w:val="left"/>
      <w:pPr>
        <w:ind w:left="3756" w:hanging="360"/>
      </w:pPr>
      <w:rPr>
        <w:rFonts w:hint="default"/>
        <w:lang w:val="en-GB" w:eastAsia="en-GB" w:bidi="en-GB"/>
      </w:rPr>
    </w:lvl>
    <w:lvl w:ilvl="5" w:tplc="7414BC18">
      <w:numFmt w:val="bullet"/>
      <w:lvlText w:val="•"/>
      <w:lvlJc w:val="left"/>
      <w:pPr>
        <w:ind w:left="4864" w:hanging="360"/>
      </w:pPr>
      <w:rPr>
        <w:rFonts w:hint="default"/>
        <w:lang w:val="en-GB" w:eastAsia="en-GB" w:bidi="en-GB"/>
      </w:rPr>
    </w:lvl>
    <w:lvl w:ilvl="6" w:tplc="6D64033E">
      <w:numFmt w:val="bullet"/>
      <w:lvlText w:val="•"/>
      <w:lvlJc w:val="left"/>
      <w:pPr>
        <w:ind w:left="5973" w:hanging="360"/>
      </w:pPr>
      <w:rPr>
        <w:rFonts w:hint="default"/>
        <w:lang w:val="en-GB" w:eastAsia="en-GB" w:bidi="en-GB"/>
      </w:rPr>
    </w:lvl>
    <w:lvl w:ilvl="7" w:tplc="D5F84D2E">
      <w:numFmt w:val="bullet"/>
      <w:lvlText w:val="•"/>
      <w:lvlJc w:val="left"/>
      <w:pPr>
        <w:ind w:left="7081" w:hanging="360"/>
      </w:pPr>
      <w:rPr>
        <w:rFonts w:hint="default"/>
        <w:lang w:val="en-GB" w:eastAsia="en-GB" w:bidi="en-GB"/>
      </w:rPr>
    </w:lvl>
    <w:lvl w:ilvl="8" w:tplc="755496E4">
      <w:numFmt w:val="bullet"/>
      <w:lvlText w:val="•"/>
      <w:lvlJc w:val="left"/>
      <w:pPr>
        <w:ind w:left="8189" w:hanging="360"/>
      </w:pPr>
      <w:rPr>
        <w:rFonts w:hint="default"/>
        <w:lang w:val="en-GB" w:eastAsia="en-GB" w:bidi="en-GB"/>
      </w:rPr>
    </w:lvl>
  </w:abstractNum>
  <w:abstractNum w:abstractNumId="15">
    <w:nsid w:val="2D0B2A06"/>
    <w:multiLevelType w:val="multilevel"/>
    <w:tmpl w:val="EAEE3B50"/>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F727576"/>
    <w:multiLevelType w:val="hybridMultilevel"/>
    <w:tmpl w:val="B7E8F23E"/>
    <w:lvl w:ilvl="0" w:tplc="A216CCCC">
      <w:start w:val="1"/>
      <w:numFmt w:val="bullet"/>
      <w:lvlText w:val=""/>
      <w:lvlJc w:val="left"/>
      <w:pPr>
        <w:tabs>
          <w:tab w:val="num" w:pos="1440"/>
        </w:tabs>
        <w:ind w:left="144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0992781"/>
    <w:multiLevelType w:val="hybridMultilevel"/>
    <w:tmpl w:val="7E78586C"/>
    <w:lvl w:ilvl="0" w:tplc="08090001">
      <w:start w:val="1"/>
      <w:numFmt w:val="bullet"/>
      <w:lvlText w:val=""/>
      <w:lvlJc w:val="left"/>
      <w:pPr>
        <w:ind w:left="360" w:hanging="360"/>
      </w:pPr>
      <w:rPr>
        <w:rFonts w:ascii="Symbol" w:hAnsi="Symbo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317E7306"/>
    <w:multiLevelType w:val="hybridMultilevel"/>
    <w:tmpl w:val="D5FE2BCA"/>
    <w:lvl w:ilvl="0" w:tplc="4C68BBEA">
      <w:numFmt w:val="bullet"/>
      <w:lvlText w:val=""/>
      <w:lvlJc w:val="left"/>
      <w:pPr>
        <w:ind w:left="1604" w:hanging="360"/>
      </w:pPr>
      <w:rPr>
        <w:rFonts w:ascii="Symbol" w:eastAsia="Symbol" w:hAnsi="Symbol" w:cs="Symbol" w:hint="default"/>
        <w:w w:val="100"/>
        <w:sz w:val="23"/>
        <w:szCs w:val="23"/>
        <w:lang w:val="en-GB" w:eastAsia="en-GB" w:bidi="en-GB"/>
      </w:rPr>
    </w:lvl>
    <w:lvl w:ilvl="1" w:tplc="B1CC93C4">
      <w:numFmt w:val="bullet"/>
      <w:lvlText w:val="•"/>
      <w:lvlJc w:val="left"/>
      <w:pPr>
        <w:ind w:left="2480" w:hanging="360"/>
      </w:pPr>
      <w:rPr>
        <w:rFonts w:hint="default"/>
        <w:lang w:val="en-GB" w:eastAsia="en-GB" w:bidi="en-GB"/>
      </w:rPr>
    </w:lvl>
    <w:lvl w:ilvl="2" w:tplc="73D4073C">
      <w:numFmt w:val="bullet"/>
      <w:lvlText w:val="•"/>
      <w:lvlJc w:val="left"/>
      <w:pPr>
        <w:ind w:left="3361" w:hanging="360"/>
      </w:pPr>
      <w:rPr>
        <w:rFonts w:hint="default"/>
        <w:lang w:val="en-GB" w:eastAsia="en-GB" w:bidi="en-GB"/>
      </w:rPr>
    </w:lvl>
    <w:lvl w:ilvl="3" w:tplc="E98434B4">
      <w:numFmt w:val="bullet"/>
      <w:lvlText w:val="•"/>
      <w:lvlJc w:val="left"/>
      <w:pPr>
        <w:ind w:left="4241" w:hanging="360"/>
      </w:pPr>
      <w:rPr>
        <w:rFonts w:hint="default"/>
        <w:lang w:val="en-GB" w:eastAsia="en-GB" w:bidi="en-GB"/>
      </w:rPr>
    </w:lvl>
    <w:lvl w:ilvl="4" w:tplc="2920FB78">
      <w:numFmt w:val="bullet"/>
      <w:lvlText w:val="•"/>
      <w:lvlJc w:val="left"/>
      <w:pPr>
        <w:ind w:left="5122" w:hanging="360"/>
      </w:pPr>
      <w:rPr>
        <w:rFonts w:hint="default"/>
        <w:lang w:val="en-GB" w:eastAsia="en-GB" w:bidi="en-GB"/>
      </w:rPr>
    </w:lvl>
    <w:lvl w:ilvl="5" w:tplc="EFC6283A">
      <w:numFmt w:val="bullet"/>
      <w:lvlText w:val="•"/>
      <w:lvlJc w:val="left"/>
      <w:pPr>
        <w:ind w:left="6003" w:hanging="360"/>
      </w:pPr>
      <w:rPr>
        <w:rFonts w:hint="default"/>
        <w:lang w:val="en-GB" w:eastAsia="en-GB" w:bidi="en-GB"/>
      </w:rPr>
    </w:lvl>
    <w:lvl w:ilvl="6" w:tplc="B3B6F7D8">
      <w:numFmt w:val="bullet"/>
      <w:lvlText w:val="•"/>
      <w:lvlJc w:val="left"/>
      <w:pPr>
        <w:ind w:left="6883" w:hanging="360"/>
      </w:pPr>
      <w:rPr>
        <w:rFonts w:hint="default"/>
        <w:lang w:val="en-GB" w:eastAsia="en-GB" w:bidi="en-GB"/>
      </w:rPr>
    </w:lvl>
    <w:lvl w:ilvl="7" w:tplc="C8F4E96A">
      <w:numFmt w:val="bullet"/>
      <w:lvlText w:val="•"/>
      <w:lvlJc w:val="left"/>
      <w:pPr>
        <w:ind w:left="7764" w:hanging="360"/>
      </w:pPr>
      <w:rPr>
        <w:rFonts w:hint="default"/>
        <w:lang w:val="en-GB" w:eastAsia="en-GB" w:bidi="en-GB"/>
      </w:rPr>
    </w:lvl>
    <w:lvl w:ilvl="8" w:tplc="359E3E2E">
      <w:numFmt w:val="bullet"/>
      <w:lvlText w:val="•"/>
      <w:lvlJc w:val="left"/>
      <w:pPr>
        <w:ind w:left="8645" w:hanging="360"/>
      </w:pPr>
      <w:rPr>
        <w:rFonts w:hint="default"/>
        <w:lang w:val="en-GB" w:eastAsia="en-GB" w:bidi="en-GB"/>
      </w:rPr>
    </w:lvl>
  </w:abstractNum>
  <w:abstractNum w:abstractNumId="19">
    <w:nsid w:val="31AF434B"/>
    <w:multiLevelType w:val="hybridMultilevel"/>
    <w:tmpl w:val="94D8CE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3336667A"/>
    <w:multiLevelType w:val="hybridMultilevel"/>
    <w:tmpl w:val="58E25428"/>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21">
    <w:nsid w:val="40467476"/>
    <w:multiLevelType w:val="multilevel"/>
    <w:tmpl w:val="CCCAD5AE"/>
    <w:lvl w:ilvl="0">
      <w:start w:val="5"/>
      <w:numFmt w:val="decimal"/>
      <w:lvlText w:val="%1"/>
      <w:lvlJc w:val="left"/>
      <w:pPr>
        <w:ind w:left="824" w:hanging="721"/>
        <w:jc w:val="left"/>
      </w:pPr>
      <w:rPr>
        <w:rFonts w:hint="default"/>
        <w:lang w:val="en-GB" w:eastAsia="en-GB" w:bidi="en-GB"/>
      </w:rPr>
    </w:lvl>
    <w:lvl w:ilvl="1">
      <w:start w:val="1"/>
      <w:numFmt w:val="decimal"/>
      <w:lvlText w:val="%1.%2"/>
      <w:lvlJc w:val="left"/>
      <w:pPr>
        <w:ind w:left="824" w:hanging="721"/>
        <w:jc w:val="left"/>
      </w:pPr>
      <w:rPr>
        <w:rFonts w:ascii="Arial" w:eastAsia="Arial" w:hAnsi="Arial" w:cs="Arial" w:hint="default"/>
        <w:b/>
        <w:bCs/>
        <w:w w:val="99"/>
        <w:sz w:val="24"/>
        <w:szCs w:val="24"/>
        <w:lang w:val="en-GB" w:eastAsia="en-GB" w:bidi="en-GB"/>
      </w:rPr>
    </w:lvl>
    <w:lvl w:ilvl="2">
      <w:numFmt w:val="bullet"/>
      <w:lvlText w:val=""/>
      <w:lvlJc w:val="left"/>
      <w:pPr>
        <w:ind w:left="1184" w:hanging="360"/>
      </w:pPr>
      <w:rPr>
        <w:rFonts w:ascii="Symbol" w:eastAsia="Symbol" w:hAnsi="Symbol" w:cs="Symbol" w:hint="default"/>
        <w:w w:val="100"/>
        <w:sz w:val="24"/>
        <w:szCs w:val="24"/>
        <w:lang w:val="en-GB" w:eastAsia="en-GB" w:bidi="en-GB"/>
      </w:rPr>
    </w:lvl>
    <w:lvl w:ilvl="3">
      <w:numFmt w:val="bullet"/>
      <w:lvlText w:val="•"/>
      <w:lvlJc w:val="left"/>
      <w:pPr>
        <w:ind w:left="3230" w:hanging="360"/>
      </w:pPr>
      <w:rPr>
        <w:rFonts w:hint="default"/>
        <w:lang w:val="en-GB" w:eastAsia="en-GB" w:bidi="en-GB"/>
      </w:rPr>
    </w:lvl>
    <w:lvl w:ilvl="4">
      <w:numFmt w:val="bullet"/>
      <w:lvlText w:val="•"/>
      <w:lvlJc w:val="left"/>
      <w:pPr>
        <w:ind w:left="4255" w:hanging="360"/>
      </w:pPr>
      <w:rPr>
        <w:rFonts w:hint="default"/>
        <w:lang w:val="en-GB" w:eastAsia="en-GB" w:bidi="en-GB"/>
      </w:rPr>
    </w:lvl>
    <w:lvl w:ilvl="5">
      <w:numFmt w:val="bullet"/>
      <w:lvlText w:val="•"/>
      <w:lvlJc w:val="left"/>
      <w:pPr>
        <w:ind w:left="5280" w:hanging="360"/>
      </w:pPr>
      <w:rPr>
        <w:rFonts w:hint="default"/>
        <w:lang w:val="en-GB" w:eastAsia="en-GB" w:bidi="en-GB"/>
      </w:rPr>
    </w:lvl>
    <w:lvl w:ilvl="6">
      <w:numFmt w:val="bullet"/>
      <w:lvlText w:val="•"/>
      <w:lvlJc w:val="left"/>
      <w:pPr>
        <w:ind w:left="6305" w:hanging="360"/>
      </w:pPr>
      <w:rPr>
        <w:rFonts w:hint="default"/>
        <w:lang w:val="en-GB" w:eastAsia="en-GB" w:bidi="en-GB"/>
      </w:rPr>
    </w:lvl>
    <w:lvl w:ilvl="7">
      <w:numFmt w:val="bullet"/>
      <w:lvlText w:val="•"/>
      <w:lvlJc w:val="left"/>
      <w:pPr>
        <w:ind w:left="7330" w:hanging="360"/>
      </w:pPr>
      <w:rPr>
        <w:rFonts w:hint="default"/>
        <w:lang w:val="en-GB" w:eastAsia="en-GB" w:bidi="en-GB"/>
      </w:rPr>
    </w:lvl>
    <w:lvl w:ilvl="8">
      <w:numFmt w:val="bullet"/>
      <w:lvlText w:val="•"/>
      <w:lvlJc w:val="left"/>
      <w:pPr>
        <w:ind w:left="8356" w:hanging="360"/>
      </w:pPr>
      <w:rPr>
        <w:rFonts w:hint="default"/>
        <w:lang w:val="en-GB" w:eastAsia="en-GB" w:bidi="en-GB"/>
      </w:rPr>
    </w:lvl>
  </w:abstractNum>
  <w:abstractNum w:abstractNumId="22">
    <w:nsid w:val="44216E83"/>
    <w:multiLevelType w:val="hybridMultilevel"/>
    <w:tmpl w:val="CEE27458"/>
    <w:lvl w:ilvl="0" w:tplc="A216CCCC">
      <w:start w:val="1"/>
      <w:numFmt w:val="bullet"/>
      <w:lvlText w:val=""/>
      <w:lvlJc w:val="left"/>
      <w:pPr>
        <w:tabs>
          <w:tab w:val="num" w:pos="1440"/>
        </w:tabs>
        <w:ind w:left="144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47C17064"/>
    <w:multiLevelType w:val="hybridMultilevel"/>
    <w:tmpl w:val="3328D15C"/>
    <w:lvl w:ilvl="0" w:tplc="AA3EAF30">
      <w:start w:val="9"/>
      <w:numFmt w:val="decimal"/>
      <w:lvlText w:val="%1."/>
      <w:lvlJc w:val="left"/>
      <w:pPr>
        <w:tabs>
          <w:tab w:val="num" w:pos="1440"/>
        </w:tabs>
        <w:ind w:left="1440" w:hanging="720"/>
      </w:pPr>
      <w:rPr>
        <w:rFonts w:hint="default"/>
        <w:b/>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4">
    <w:nsid w:val="5216590A"/>
    <w:multiLevelType w:val="hybridMultilevel"/>
    <w:tmpl w:val="50621A7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5">
    <w:nsid w:val="58A577BF"/>
    <w:multiLevelType w:val="multilevel"/>
    <w:tmpl w:val="78FE3FF6"/>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320"/>
        </w:tabs>
        <w:ind w:left="13320" w:hanging="1800"/>
      </w:pPr>
      <w:rPr>
        <w:rFonts w:hint="default"/>
      </w:rPr>
    </w:lvl>
  </w:abstractNum>
  <w:abstractNum w:abstractNumId="26">
    <w:nsid w:val="5EC1692F"/>
    <w:multiLevelType w:val="hybridMultilevel"/>
    <w:tmpl w:val="E07EC67A"/>
    <w:lvl w:ilvl="0" w:tplc="D2EA1CA0">
      <w:start w:val="1"/>
      <w:numFmt w:val="decimal"/>
      <w:lvlText w:val="%1."/>
      <w:lvlJc w:val="left"/>
      <w:pPr>
        <w:ind w:left="824" w:hanging="721"/>
        <w:jc w:val="left"/>
      </w:pPr>
      <w:rPr>
        <w:rFonts w:ascii="Arial" w:eastAsia="Arial" w:hAnsi="Arial" w:cs="Arial" w:hint="default"/>
        <w:b/>
        <w:bCs/>
        <w:w w:val="99"/>
        <w:sz w:val="24"/>
        <w:szCs w:val="24"/>
        <w:lang w:val="en-GB" w:eastAsia="en-GB" w:bidi="en-GB"/>
      </w:rPr>
    </w:lvl>
    <w:lvl w:ilvl="1" w:tplc="7A489E00">
      <w:numFmt w:val="bullet"/>
      <w:lvlText w:val=""/>
      <w:lvlJc w:val="left"/>
      <w:pPr>
        <w:ind w:left="1544" w:hanging="360"/>
      </w:pPr>
      <w:rPr>
        <w:rFonts w:ascii="Symbol" w:eastAsia="Symbol" w:hAnsi="Symbol" w:cs="Symbol" w:hint="default"/>
        <w:w w:val="100"/>
        <w:sz w:val="24"/>
        <w:szCs w:val="24"/>
        <w:lang w:val="en-GB" w:eastAsia="en-GB" w:bidi="en-GB"/>
      </w:rPr>
    </w:lvl>
    <w:lvl w:ilvl="2" w:tplc="E932A45C">
      <w:numFmt w:val="bullet"/>
      <w:lvlText w:val="•"/>
      <w:lvlJc w:val="left"/>
      <w:pPr>
        <w:ind w:left="2525" w:hanging="360"/>
      </w:pPr>
      <w:rPr>
        <w:rFonts w:hint="default"/>
        <w:lang w:val="en-GB" w:eastAsia="en-GB" w:bidi="en-GB"/>
      </w:rPr>
    </w:lvl>
    <w:lvl w:ilvl="3" w:tplc="0A92BC6C">
      <w:numFmt w:val="bullet"/>
      <w:lvlText w:val="•"/>
      <w:lvlJc w:val="left"/>
      <w:pPr>
        <w:ind w:left="3510" w:hanging="360"/>
      </w:pPr>
      <w:rPr>
        <w:rFonts w:hint="default"/>
        <w:lang w:val="en-GB" w:eastAsia="en-GB" w:bidi="en-GB"/>
      </w:rPr>
    </w:lvl>
    <w:lvl w:ilvl="4" w:tplc="16C85602">
      <w:numFmt w:val="bullet"/>
      <w:lvlText w:val="•"/>
      <w:lvlJc w:val="left"/>
      <w:pPr>
        <w:ind w:left="4495" w:hanging="360"/>
      </w:pPr>
      <w:rPr>
        <w:rFonts w:hint="default"/>
        <w:lang w:val="en-GB" w:eastAsia="en-GB" w:bidi="en-GB"/>
      </w:rPr>
    </w:lvl>
    <w:lvl w:ilvl="5" w:tplc="04C68C0A">
      <w:numFmt w:val="bullet"/>
      <w:lvlText w:val="•"/>
      <w:lvlJc w:val="left"/>
      <w:pPr>
        <w:ind w:left="5480" w:hanging="360"/>
      </w:pPr>
      <w:rPr>
        <w:rFonts w:hint="default"/>
        <w:lang w:val="en-GB" w:eastAsia="en-GB" w:bidi="en-GB"/>
      </w:rPr>
    </w:lvl>
    <w:lvl w:ilvl="6" w:tplc="FE665DA4">
      <w:numFmt w:val="bullet"/>
      <w:lvlText w:val="•"/>
      <w:lvlJc w:val="left"/>
      <w:pPr>
        <w:ind w:left="6465" w:hanging="360"/>
      </w:pPr>
      <w:rPr>
        <w:rFonts w:hint="default"/>
        <w:lang w:val="en-GB" w:eastAsia="en-GB" w:bidi="en-GB"/>
      </w:rPr>
    </w:lvl>
    <w:lvl w:ilvl="7" w:tplc="EB2CAB58">
      <w:numFmt w:val="bullet"/>
      <w:lvlText w:val="•"/>
      <w:lvlJc w:val="left"/>
      <w:pPr>
        <w:ind w:left="7450" w:hanging="360"/>
      </w:pPr>
      <w:rPr>
        <w:rFonts w:hint="default"/>
        <w:lang w:val="en-GB" w:eastAsia="en-GB" w:bidi="en-GB"/>
      </w:rPr>
    </w:lvl>
    <w:lvl w:ilvl="8" w:tplc="CBECB930">
      <w:numFmt w:val="bullet"/>
      <w:lvlText w:val="•"/>
      <w:lvlJc w:val="left"/>
      <w:pPr>
        <w:ind w:left="8436" w:hanging="360"/>
      </w:pPr>
      <w:rPr>
        <w:rFonts w:hint="default"/>
        <w:lang w:val="en-GB" w:eastAsia="en-GB" w:bidi="en-GB"/>
      </w:rPr>
    </w:lvl>
  </w:abstractNum>
  <w:abstractNum w:abstractNumId="27">
    <w:nsid w:val="6935709B"/>
    <w:multiLevelType w:val="multilevel"/>
    <w:tmpl w:val="32FC717C"/>
    <w:lvl w:ilvl="0">
      <w:start w:val="5"/>
      <w:numFmt w:val="decimal"/>
      <w:lvlText w:val="%1"/>
      <w:lvlJc w:val="left"/>
      <w:pPr>
        <w:ind w:left="824" w:hanging="721"/>
        <w:jc w:val="left"/>
      </w:pPr>
      <w:rPr>
        <w:rFonts w:hint="default"/>
        <w:lang w:val="en-GB" w:eastAsia="en-GB" w:bidi="en-GB"/>
      </w:rPr>
    </w:lvl>
    <w:lvl w:ilvl="1">
      <w:start w:val="1"/>
      <w:numFmt w:val="decimal"/>
      <w:lvlText w:val="%1.%2"/>
      <w:lvlJc w:val="left"/>
      <w:pPr>
        <w:ind w:left="824" w:hanging="721"/>
        <w:jc w:val="left"/>
      </w:pPr>
      <w:rPr>
        <w:rFonts w:ascii="Arial" w:eastAsia="Arial" w:hAnsi="Arial" w:cs="Arial" w:hint="default"/>
        <w:spacing w:val="-6"/>
        <w:w w:val="99"/>
        <w:sz w:val="24"/>
        <w:szCs w:val="24"/>
        <w:lang w:val="en-GB" w:eastAsia="en-GB" w:bidi="en-GB"/>
      </w:rPr>
    </w:lvl>
    <w:lvl w:ilvl="2">
      <w:numFmt w:val="bullet"/>
      <w:lvlText w:val="•"/>
      <w:lvlJc w:val="left"/>
      <w:pPr>
        <w:ind w:left="2737" w:hanging="721"/>
      </w:pPr>
      <w:rPr>
        <w:rFonts w:hint="default"/>
        <w:lang w:val="en-GB" w:eastAsia="en-GB" w:bidi="en-GB"/>
      </w:rPr>
    </w:lvl>
    <w:lvl w:ilvl="3">
      <w:numFmt w:val="bullet"/>
      <w:lvlText w:val="•"/>
      <w:lvlJc w:val="left"/>
      <w:pPr>
        <w:ind w:left="3695" w:hanging="721"/>
      </w:pPr>
      <w:rPr>
        <w:rFonts w:hint="default"/>
        <w:lang w:val="en-GB" w:eastAsia="en-GB" w:bidi="en-GB"/>
      </w:rPr>
    </w:lvl>
    <w:lvl w:ilvl="4">
      <w:numFmt w:val="bullet"/>
      <w:lvlText w:val="•"/>
      <w:lvlJc w:val="left"/>
      <w:pPr>
        <w:ind w:left="4654" w:hanging="721"/>
      </w:pPr>
      <w:rPr>
        <w:rFonts w:hint="default"/>
        <w:lang w:val="en-GB" w:eastAsia="en-GB" w:bidi="en-GB"/>
      </w:rPr>
    </w:lvl>
    <w:lvl w:ilvl="5">
      <w:numFmt w:val="bullet"/>
      <w:lvlText w:val="•"/>
      <w:lvlJc w:val="left"/>
      <w:pPr>
        <w:ind w:left="5613" w:hanging="721"/>
      </w:pPr>
      <w:rPr>
        <w:rFonts w:hint="default"/>
        <w:lang w:val="en-GB" w:eastAsia="en-GB" w:bidi="en-GB"/>
      </w:rPr>
    </w:lvl>
    <w:lvl w:ilvl="6">
      <w:numFmt w:val="bullet"/>
      <w:lvlText w:val="•"/>
      <w:lvlJc w:val="left"/>
      <w:pPr>
        <w:ind w:left="6571" w:hanging="721"/>
      </w:pPr>
      <w:rPr>
        <w:rFonts w:hint="default"/>
        <w:lang w:val="en-GB" w:eastAsia="en-GB" w:bidi="en-GB"/>
      </w:rPr>
    </w:lvl>
    <w:lvl w:ilvl="7">
      <w:numFmt w:val="bullet"/>
      <w:lvlText w:val="•"/>
      <w:lvlJc w:val="left"/>
      <w:pPr>
        <w:ind w:left="7530" w:hanging="721"/>
      </w:pPr>
      <w:rPr>
        <w:rFonts w:hint="default"/>
        <w:lang w:val="en-GB" w:eastAsia="en-GB" w:bidi="en-GB"/>
      </w:rPr>
    </w:lvl>
    <w:lvl w:ilvl="8">
      <w:numFmt w:val="bullet"/>
      <w:lvlText w:val="•"/>
      <w:lvlJc w:val="left"/>
      <w:pPr>
        <w:ind w:left="8489" w:hanging="721"/>
      </w:pPr>
      <w:rPr>
        <w:rFonts w:hint="default"/>
        <w:lang w:val="en-GB" w:eastAsia="en-GB" w:bidi="en-GB"/>
      </w:rPr>
    </w:lvl>
  </w:abstractNum>
  <w:abstractNum w:abstractNumId="28">
    <w:nsid w:val="69540C6F"/>
    <w:multiLevelType w:val="multilevel"/>
    <w:tmpl w:val="83C816A0"/>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val="0"/>
      </w:rPr>
    </w:lvl>
    <w:lvl w:ilvl="2">
      <w:start w:val="1"/>
      <w:numFmt w:val="decimal"/>
      <w:lvlText w:val="%1.%2"/>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6EB85AF5"/>
    <w:multiLevelType w:val="hybridMultilevel"/>
    <w:tmpl w:val="CF661968"/>
    <w:lvl w:ilvl="0" w:tplc="04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0">
    <w:nsid w:val="78D022EF"/>
    <w:multiLevelType w:val="hybridMultilevel"/>
    <w:tmpl w:val="0C2693E0"/>
    <w:lvl w:ilvl="0" w:tplc="04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1">
    <w:nsid w:val="79A74B2F"/>
    <w:multiLevelType w:val="hybridMultilevel"/>
    <w:tmpl w:val="121E6782"/>
    <w:lvl w:ilvl="0" w:tplc="57723C9C">
      <w:numFmt w:val="bullet"/>
      <w:lvlText w:val=""/>
      <w:lvlJc w:val="left"/>
      <w:pPr>
        <w:ind w:left="1364" w:hanging="360"/>
      </w:pPr>
      <w:rPr>
        <w:rFonts w:ascii="Symbol" w:eastAsia="Symbol" w:hAnsi="Symbol" w:cs="Symbol" w:hint="default"/>
        <w:w w:val="100"/>
        <w:sz w:val="24"/>
        <w:szCs w:val="24"/>
        <w:lang w:val="en-GB" w:eastAsia="en-GB" w:bidi="en-GB"/>
      </w:rPr>
    </w:lvl>
    <w:lvl w:ilvl="1" w:tplc="7B481FE2">
      <w:numFmt w:val="bullet"/>
      <w:lvlText w:val="•"/>
      <w:lvlJc w:val="left"/>
      <w:pPr>
        <w:ind w:left="2264" w:hanging="360"/>
      </w:pPr>
      <w:rPr>
        <w:rFonts w:hint="default"/>
        <w:lang w:val="en-GB" w:eastAsia="en-GB" w:bidi="en-GB"/>
      </w:rPr>
    </w:lvl>
    <w:lvl w:ilvl="2" w:tplc="87AEB046">
      <w:numFmt w:val="bullet"/>
      <w:lvlText w:val="•"/>
      <w:lvlJc w:val="left"/>
      <w:pPr>
        <w:ind w:left="3169" w:hanging="360"/>
      </w:pPr>
      <w:rPr>
        <w:rFonts w:hint="default"/>
        <w:lang w:val="en-GB" w:eastAsia="en-GB" w:bidi="en-GB"/>
      </w:rPr>
    </w:lvl>
    <w:lvl w:ilvl="3" w:tplc="16146A9C">
      <w:numFmt w:val="bullet"/>
      <w:lvlText w:val="•"/>
      <w:lvlJc w:val="left"/>
      <w:pPr>
        <w:ind w:left="4073" w:hanging="360"/>
      </w:pPr>
      <w:rPr>
        <w:rFonts w:hint="default"/>
        <w:lang w:val="en-GB" w:eastAsia="en-GB" w:bidi="en-GB"/>
      </w:rPr>
    </w:lvl>
    <w:lvl w:ilvl="4" w:tplc="7E8E8B70">
      <w:numFmt w:val="bullet"/>
      <w:lvlText w:val="•"/>
      <w:lvlJc w:val="left"/>
      <w:pPr>
        <w:ind w:left="4978" w:hanging="360"/>
      </w:pPr>
      <w:rPr>
        <w:rFonts w:hint="default"/>
        <w:lang w:val="en-GB" w:eastAsia="en-GB" w:bidi="en-GB"/>
      </w:rPr>
    </w:lvl>
    <w:lvl w:ilvl="5" w:tplc="C91A80A4">
      <w:numFmt w:val="bullet"/>
      <w:lvlText w:val="•"/>
      <w:lvlJc w:val="left"/>
      <w:pPr>
        <w:ind w:left="5883" w:hanging="360"/>
      </w:pPr>
      <w:rPr>
        <w:rFonts w:hint="default"/>
        <w:lang w:val="en-GB" w:eastAsia="en-GB" w:bidi="en-GB"/>
      </w:rPr>
    </w:lvl>
    <w:lvl w:ilvl="6" w:tplc="8B5E1954">
      <w:numFmt w:val="bullet"/>
      <w:lvlText w:val="•"/>
      <w:lvlJc w:val="left"/>
      <w:pPr>
        <w:ind w:left="6787" w:hanging="360"/>
      </w:pPr>
      <w:rPr>
        <w:rFonts w:hint="default"/>
        <w:lang w:val="en-GB" w:eastAsia="en-GB" w:bidi="en-GB"/>
      </w:rPr>
    </w:lvl>
    <w:lvl w:ilvl="7" w:tplc="033448B6">
      <w:numFmt w:val="bullet"/>
      <w:lvlText w:val="•"/>
      <w:lvlJc w:val="left"/>
      <w:pPr>
        <w:ind w:left="7692" w:hanging="360"/>
      </w:pPr>
      <w:rPr>
        <w:rFonts w:hint="default"/>
        <w:lang w:val="en-GB" w:eastAsia="en-GB" w:bidi="en-GB"/>
      </w:rPr>
    </w:lvl>
    <w:lvl w:ilvl="8" w:tplc="EE167FD4">
      <w:numFmt w:val="bullet"/>
      <w:lvlText w:val="•"/>
      <w:lvlJc w:val="left"/>
      <w:pPr>
        <w:ind w:left="8597" w:hanging="360"/>
      </w:pPr>
      <w:rPr>
        <w:rFonts w:hint="default"/>
        <w:lang w:val="en-GB" w:eastAsia="en-GB" w:bidi="en-GB"/>
      </w:rPr>
    </w:lvl>
  </w:abstractNum>
  <w:abstractNum w:abstractNumId="32">
    <w:nsid w:val="7E8D475A"/>
    <w:multiLevelType w:val="multilevel"/>
    <w:tmpl w:val="025A8582"/>
    <w:lvl w:ilvl="0">
      <w:start w:val="7"/>
      <w:numFmt w:val="decimal"/>
      <w:lvlText w:val="%1"/>
      <w:lvlJc w:val="left"/>
      <w:pPr>
        <w:ind w:left="2264" w:hanging="720"/>
        <w:jc w:val="left"/>
      </w:pPr>
      <w:rPr>
        <w:rFonts w:hint="default"/>
        <w:lang w:val="en-GB" w:eastAsia="en-GB" w:bidi="en-GB"/>
      </w:rPr>
    </w:lvl>
    <w:lvl w:ilvl="1">
      <w:start w:val="1"/>
      <w:numFmt w:val="decimal"/>
      <w:lvlText w:val="%1.%2"/>
      <w:lvlJc w:val="left"/>
      <w:pPr>
        <w:ind w:left="2264" w:hanging="720"/>
        <w:jc w:val="left"/>
      </w:pPr>
      <w:rPr>
        <w:rFonts w:ascii="Arial" w:eastAsia="Arial" w:hAnsi="Arial" w:cs="Arial" w:hint="default"/>
        <w:spacing w:val="-34"/>
        <w:w w:val="99"/>
        <w:sz w:val="24"/>
        <w:szCs w:val="24"/>
        <w:lang w:val="en-GB" w:eastAsia="en-GB" w:bidi="en-GB"/>
      </w:rPr>
    </w:lvl>
    <w:lvl w:ilvl="2">
      <w:numFmt w:val="bullet"/>
      <w:lvlText w:val="•"/>
      <w:lvlJc w:val="left"/>
      <w:pPr>
        <w:ind w:left="3889" w:hanging="720"/>
      </w:pPr>
      <w:rPr>
        <w:rFonts w:hint="default"/>
        <w:lang w:val="en-GB" w:eastAsia="en-GB" w:bidi="en-GB"/>
      </w:rPr>
    </w:lvl>
    <w:lvl w:ilvl="3">
      <w:numFmt w:val="bullet"/>
      <w:lvlText w:val="•"/>
      <w:lvlJc w:val="left"/>
      <w:pPr>
        <w:ind w:left="4703" w:hanging="720"/>
      </w:pPr>
      <w:rPr>
        <w:rFonts w:hint="default"/>
        <w:lang w:val="en-GB" w:eastAsia="en-GB" w:bidi="en-GB"/>
      </w:rPr>
    </w:lvl>
    <w:lvl w:ilvl="4">
      <w:numFmt w:val="bullet"/>
      <w:lvlText w:val="•"/>
      <w:lvlJc w:val="left"/>
      <w:pPr>
        <w:ind w:left="5518" w:hanging="720"/>
      </w:pPr>
      <w:rPr>
        <w:rFonts w:hint="default"/>
        <w:lang w:val="en-GB" w:eastAsia="en-GB" w:bidi="en-GB"/>
      </w:rPr>
    </w:lvl>
    <w:lvl w:ilvl="5">
      <w:numFmt w:val="bullet"/>
      <w:lvlText w:val="•"/>
      <w:lvlJc w:val="left"/>
      <w:pPr>
        <w:ind w:left="6333" w:hanging="720"/>
      </w:pPr>
      <w:rPr>
        <w:rFonts w:hint="default"/>
        <w:lang w:val="en-GB" w:eastAsia="en-GB" w:bidi="en-GB"/>
      </w:rPr>
    </w:lvl>
    <w:lvl w:ilvl="6">
      <w:numFmt w:val="bullet"/>
      <w:lvlText w:val="•"/>
      <w:lvlJc w:val="left"/>
      <w:pPr>
        <w:ind w:left="7147" w:hanging="720"/>
      </w:pPr>
      <w:rPr>
        <w:rFonts w:hint="default"/>
        <w:lang w:val="en-GB" w:eastAsia="en-GB" w:bidi="en-GB"/>
      </w:rPr>
    </w:lvl>
    <w:lvl w:ilvl="7">
      <w:numFmt w:val="bullet"/>
      <w:lvlText w:val="•"/>
      <w:lvlJc w:val="left"/>
      <w:pPr>
        <w:ind w:left="7962" w:hanging="720"/>
      </w:pPr>
      <w:rPr>
        <w:rFonts w:hint="default"/>
        <w:lang w:val="en-GB" w:eastAsia="en-GB" w:bidi="en-GB"/>
      </w:rPr>
    </w:lvl>
    <w:lvl w:ilvl="8">
      <w:numFmt w:val="bullet"/>
      <w:lvlText w:val="•"/>
      <w:lvlJc w:val="left"/>
      <w:pPr>
        <w:ind w:left="8777" w:hanging="720"/>
      </w:pPr>
      <w:rPr>
        <w:rFonts w:hint="default"/>
        <w:lang w:val="en-GB" w:eastAsia="en-GB" w:bidi="en-GB"/>
      </w:rPr>
    </w:lvl>
  </w:abstractNum>
  <w:num w:numId="1">
    <w:abstractNumId w:val="18"/>
  </w:num>
  <w:num w:numId="2">
    <w:abstractNumId w:val="27"/>
  </w:num>
  <w:num w:numId="3">
    <w:abstractNumId w:val="3"/>
  </w:num>
  <w:num w:numId="4">
    <w:abstractNumId w:val="26"/>
  </w:num>
  <w:num w:numId="5">
    <w:abstractNumId w:val="32"/>
  </w:num>
  <w:num w:numId="6">
    <w:abstractNumId w:val="11"/>
  </w:num>
  <w:num w:numId="7">
    <w:abstractNumId w:val="5"/>
  </w:num>
  <w:num w:numId="8">
    <w:abstractNumId w:val="12"/>
  </w:num>
  <w:num w:numId="9">
    <w:abstractNumId w:val="13"/>
  </w:num>
  <w:num w:numId="10">
    <w:abstractNumId w:val="21"/>
  </w:num>
  <w:num w:numId="11">
    <w:abstractNumId w:val="31"/>
  </w:num>
  <w:num w:numId="12">
    <w:abstractNumId w:val="14"/>
  </w:num>
  <w:num w:numId="13">
    <w:abstractNumId w:val="2"/>
  </w:num>
  <w:num w:numId="14">
    <w:abstractNumId w:val="7"/>
  </w:num>
  <w:num w:numId="15">
    <w:abstractNumId w:val="19"/>
  </w:num>
  <w:num w:numId="16">
    <w:abstractNumId w:val="17"/>
  </w:num>
  <w:num w:numId="17">
    <w:abstractNumId w:val="8"/>
  </w:num>
  <w:num w:numId="18">
    <w:abstractNumId w:val="20"/>
  </w:num>
  <w:num w:numId="19">
    <w:abstractNumId w:val="6"/>
  </w:num>
  <w:num w:numId="20">
    <w:abstractNumId w:val="30"/>
  </w:num>
  <w:num w:numId="21">
    <w:abstractNumId w:val="10"/>
  </w:num>
  <w:num w:numId="22">
    <w:abstractNumId w:val="29"/>
  </w:num>
  <w:num w:numId="23">
    <w:abstractNumId w:val="1"/>
  </w:num>
  <w:num w:numId="24">
    <w:abstractNumId w:val="9"/>
  </w:num>
  <w:num w:numId="25">
    <w:abstractNumId w:val="4"/>
  </w:num>
  <w:num w:numId="26">
    <w:abstractNumId w:val="24"/>
  </w:num>
  <w:num w:numId="27">
    <w:abstractNumId w:val="0"/>
  </w:num>
  <w:num w:numId="28">
    <w:abstractNumId w:val="25"/>
  </w:num>
  <w:num w:numId="29">
    <w:abstractNumId w:val="23"/>
  </w:num>
  <w:num w:numId="30">
    <w:abstractNumId w:val="16"/>
  </w:num>
  <w:num w:numId="31">
    <w:abstractNumId w:val="15"/>
  </w:num>
  <w:num w:numId="32">
    <w:abstractNumId w:val="22"/>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79D"/>
    <w:rsid w:val="00033494"/>
    <w:rsid w:val="0003778E"/>
    <w:rsid w:val="00044ACE"/>
    <w:rsid w:val="00096D72"/>
    <w:rsid w:val="000C251A"/>
    <w:rsid w:val="001A3800"/>
    <w:rsid w:val="001B16F9"/>
    <w:rsid w:val="001F0692"/>
    <w:rsid w:val="002E36BC"/>
    <w:rsid w:val="003042BC"/>
    <w:rsid w:val="00385826"/>
    <w:rsid w:val="004214C9"/>
    <w:rsid w:val="0042254E"/>
    <w:rsid w:val="004520C9"/>
    <w:rsid w:val="004D5AF1"/>
    <w:rsid w:val="004D6462"/>
    <w:rsid w:val="004F5CE9"/>
    <w:rsid w:val="00572CCB"/>
    <w:rsid w:val="00572D81"/>
    <w:rsid w:val="006178DE"/>
    <w:rsid w:val="0070296B"/>
    <w:rsid w:val="007A7B65"/>
    <w:rsid w:val="008378FE"/>
    <w:rsid w:val="00845D1F"/>
    <w:rsid w:val="00880010"/>
    <w:rsid w:val="00921D20"/>
    <w:rsid w:val="009A75D9"/>
    <w:rsid w:val="00AF5C49"/>
    <w:rsid w:val="00B756A6"/>
    <w:rsid w:val="00B9579D"/>
    <w:rsid w:val="00C2318D"/>
    <w:rsid w:val="00C51907"/>
    <w:rsid w:val="00D70849"/>
    <w:rsid w:val="00D80725"/>
    <w:rsid w:val="00DA5740"/>
    <w:rsid w:val="00E15E94"/>
    <w:rsid w:val="00E165D4"/>
    <w:rsid w:val="00E67D07"/>
    <w:rsid w:val="00E74A71"/>
    <w:rsid w:val="00F00748"/>
    <w:rsid w:val="00F42555"/>
    <w:rsid w:val="00F55861"/>
    <w:rsid w:val="00FB5D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824" w:hanging="720"/>
      <w:outlineLvl w:val="0"/>
    </w:pPr>
    <w:rPr>
      <w:b/>
      <w:bCs/>
      <w:sz w:val="24"/>
      <w:szCs w:val="24"/>
    </w:rPr>
  </w:style>
  <w:style w:type="paragraph" w:styleId="Heading2">
    <w:name w:val="heading 2"/>
    <w:basedOn w:val="Normal"/>
    <w:uiPriority w:val="1"/>
    <w:qFormat/>
    <w:pPr>
      <w:ind w:left="824" w:hanging="720"/>
      <w:outlineLvl w:val="1"/>
    </w:pPr>
    <w:rPr>
      <w:b/>
      <w:bCs/>
      <w:i/>
      <w:sz w:val="24"/>
      <w:szCs w:val="24"/>
    </w:rPr>
  </w:style>
  <w:style w:type="paragraph" w:styleId="Heading3">
    <w:name w:val="heading 3"/>
    <w:basedOn w:val="Normal"/>
    <w:next w:val="Normal"/>
    <w:link w:val="Heading3Char"/>
    <w:uiPriority w:val="9"/>
    <w:semiHidden/>
    <w:unhideWhenUsed/>
    <w:qFormat/>
    <w:rsid w:val="00E165D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165D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824"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520C9"/>
    <w:pPr>
      <w:tabs>
        <w:tab w:val="center" w:pos="4513"/>
        <w:tab w:val="right" w:pos="9026"/>
      </w:tabs>
    </w:pPr>
  </w:style>
  <w:style w:type="character" w:customStyle="1" w:styleId="HeaderChar">
    <w:name w:val="Header Char"/>
    <w:basedOn w:val="DefaultParagraphFont"/>
    <w:link w:val="Header"/>
    <w:uiPriority w:val="99"/>
    <w:rsid w:val="004520C9"/>
    <w:rPr>
      <w:rFonts w:ascii="Arial" w:eastAsia="Arial" w:hAnsi="Arial" w:cs="Arial"/>
      <w:lang w:val="en-GB" w:eastAsia="en-GB" w:bidi="en-GB"/>
    </w:rPr>
  </w:style>
  <w:style w:type="paragraph" w:styleId="Footer">
    <w:name w:val="footer"/>
    <w:basedOn w:val="Normal"/>
    <w:link w:val="FooterChar"/>
    <w:uiPriority w:val="99"/>
    <w:unhideWhenUsed/>
    <w:rsid w:val="004520C9"/>
    <w:pPr>
      <w:tabs>
        <w:tab w:val="center" w:pos="4513"/>
        <w:tab w:val="right" w:pos="9026"/>
      </w:tabs>
    </w:pPr>
  </w:style>
  <w:style w:type="character" w:customStyle="1" w:styleId="FooterChar">
    <w:name w:val="Footer Char"/>
    <w:basedOn w:val="DefaultParagraphFont"/>
    <w:link w:val="Footer"/>
    <w:uiPriority w:val="99"/>
    <w:rsid w:val="004520C9"/>
    <w:rPr>
      <w:rFonts w:ascii="Arial" w:eastAsia="Arial" w:hAnsi="Arial" w:cs="Arial"/>
      <w:lang w:val="en-GB" w:eastAsia="en-GB" w:bidi="en-GB"/>
    </w:rPr>
  </w:style>
  <w:style w:type="table" w:styleId="TableGrid">
    <w:name w:val="Table Grid"/>
    <w:basedOn w:val="TableNormal"/>
    <w:uiPriority w:val="59"/>
    <w:rsid w:val="004520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0296B"/>
    <w:rPr>
      <w:color w:val="0000FF"/>
      <w:u w:val="single"/>
    </w:rPr>
  </w:style>
  <w:style w:type="character" w:customStyle="1" w:styleId="Heading3Char">
    <w:name w:val="Heading 3 Char"/>
    <w:basedOn w:val="DefaultParagraphFont"/>
    <w:link w:val="Heading3"/>
    <w:uiPriority w:val="9"/>
    <w:semiHidden/>
    <w:rsid w:val="00E165D4"/>
    <w:rPr>
      <w:rFonts w:asciiTheme="majorHAnsi" w:eastAsiaTheme="majorEastAsia" w:hAnsiTheme="majorHAnsi" w:cstheme="majorBidi"/>
      <w:b/>
      <w:bCs/>
      <w:color w:val="4F81BD" w:themeColor="accent1"/>
      <w:lang w:val="en-GB" w:eastAsia="en-GB" w:bidi="en-GB"/>
    </w:rPr>
  </w:style>
  <w:style w:type="character" w:customStyle="1" w:styleId="Heading4Char">
    <w:name w:val="Heading 4 Char"/>
    <w:basedOn w:val="DefaultParagraphFont"/>
    <w:link w:val="Heading4"/>
    <w:uiPriority w:val="9"/>
    <w:semiHidden/>
    <w:rsid w:val="00E165D4"/>
    <w:rPr>
      <w:rFonts w:asciiTheme="majorHAnsi" w:eastAsiaTheme="majorEastAsia" w:hAnsiTheme="majorHAnsi" w:cstheme="majorBidi"/>
      <w:b/>
      <w:bCs/>
      <w:i/>
      <w:iCs/>
      <w:color w:val="4F81BD" w:themeColor="accent1"/>
      <w:lang w:val="en-GB" w:eastAsia="en-GB" w:bidi="en-GB"/>
    </w:rPr>
  </w:style>
  <w:style w:type="paragraph" w:styleId="BalloonText">
    <w:name w:val="Balloon Text"/>
    <w:basedOn w:val="Normal"/>
    <w:link w:val="BalloonTextChar"/>
    <w:uiPriority w:val="99"/>
    <w:semiHidden/>
    <w:unhideWhenUsed/>
    <w:rsid w:val="00DA5740"/>
    <w:rPr>
      <w:rFonts w:ascii="Tahoma" w:hAnsi="Tahoma" w:cs="Tahoma"/>
      <w:sz w:val="16"/>
      <w:szCs w:val="16"/>
    </w:rPr>
  </w:style>
  <w:style w:type="character" w:customStyle="1" w:styleId="BalloonTextChar">
    <w:name w:val="Balloon Text Char"/>
    <w:basedOn w:val="DefaultParagraphFont"/>
    <w:link w:val="BalloonText"/>
    <w:uiPriority w:val="99"/>
    <w:semiHidden/>
    <w:rsid w:val="00DA5740"/>
    <w:rPr>
      <w:rFonts w:ascii="Tahoma" w:eastAsia="Arial" w:hAnsi="Tahoma" w:cs="Tahoma"/>
      <w:sz w:val="16"/>
      <w:szCs w:val="16"/>
      <w:lang w:val="en-GB" w:eastAsia="en-GB" w:bidi="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824" w:hanging="720"/>
      <w:outlineLvl w:val="0"/>
    </w:pPr>
    <w:rPr>
      <w:b/>
      <w:bCs/>
      <w:sz w:val="24"/>
      <w:szCs w:val="24"/>
    </w:rPr>
  </w:style>
  <w:style w:type="paragraph" w:styleId="Heading2">
    <w:name w:val="heading 2"/>
    <w:basedOn w:val="Normal"/>
    <w:uiPriority w:val="1"/>
    <w:qFormat/>
    <w:pPr>
      <w:ind w:left="824" w:hanging="720"/>
      <w:outlineLvl w:val="1"/>
    </w:pPr>
    <w:rPr>
      <w:b/>
      <w:bCs/>
      <w:i/>
      <w:sz w:val="24"/>
      <w:szCs w:val="24"/>
    </w:rPr>
  </w:style>
  <w:style w:type="paragraph" w:styleId="Heading3">
    <w:name w:val="heading 3"/>
    <w:basedOn w:val="Normal"/>
    <w:next w:val="Normal"/>
    <w:link w:val="Heading3Char"/>
    <w:uiPriority w:val="9"/>
    <w:semiHidden/>
    <w:unhideWhenUsed/>
    <w:qFormat/>
    <w:rsid w:val="00E165D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165D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824"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520C9"/>
    <w:pPr>
      <w:tabs>
        <w:tab w:val="center" w:pos="4513"/>
        <w:tab w:val="right" w:pos="9026"/>
      </w:tabs>
    </w:pPr>
  </w:style>
  <w:style w:type="character" w:customStyle="1" w:styleId="HeaderChar">
    <w:name w:val="Header Char"/>
    <w:basedOn w:val="DefaultParagraphFont"/>
    <w:link w:val="Header"/>
    <w:uiPriority w:val="99"/>
    <w:rsid w:val="004520C9"/>
    <w:rPr>
      <w:rFonts w:ascii="Arial" w:eastAsia="Arial" w:hAnsi="Arial" w:cs="Arial"/>
      <w:lang w:val="en-GB" w:eastAsia="en-GB" w:bidi="en-GB"/>
    </w:rPr>
  </w:style>
  <w:style w:type="paragraph" w:styleId="Footer">
    <w:name w:val="footer"/>
    <w:basedOn w:val="Normal"/>
    <w:link w:val="FooterChar"/>
    <w:uiPriority w:val="99"/>
    <w:unhideWhenUsed/>
    <w:rsid w:val="004520C9"/>
    <w:pPr>
      <w:tabs>
        <w:tab w:val="center" w:pos="4513"/>
        <w:tab w:val="right" w:pos="9026"/>
      </w:tabs>
    </w:pPr>
  </w:style>
  <w:style w:type="character" w:customStyle="1" w:styleId="FooterChar">
    <w:name w:val="Footer Char"/>
    <w:basedOn w:val="DefaultParagraphFont"/>
    <w:link w:val="Footer"/>
    <w:uiPriority w:val="99"/>
    <w:rsid w:val="004520C9"/>
    <w:rPr>
      <w:rFonts w:ascii="Arial" w:eastAsia="Arial" w:hAnsi="Arial" w:cs="Arial"/>
      <w:lang w:val="en-GB" w:eastAsia="en-GB" w:bidi="en-GB"/>
    </w:rPr>
  </w:style>
  <w:style w:type="table" w:styleId="TableGrid">
    <w:name w:val="Table Grid"/>
    <w:basedOn w:val="TableNormal"/>
    <w:uiPriority w:val="59"/>
    <w:rsid w:val="004520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0296B"/>
    <w:rPr>
      <w:color w:val="0000FF"/>
      <w:u w:val="single"/>
    </w:rPr>
  </w:style>
  <w:style w:type="character" w:customStyle="1" w:styleId="Heading3Char">
    <w:name w:val="Heading 3 Char"/>
    <w:basedOn w:val="DefaultParagraphFont"/>
    <w:link w:val="Heading3"/>
    <w:uiPriority w:val="9"/>
    <w:semiHidden/>
    <w:rsid w:val="00E165D4"/>
    <w:rPr>
      <w:rFonts w:asciiTheme="majorHAnsi" w:eastAsiaTheme="majorEastAsia" w:hAnsiTheme="majorHAnsi" w:cstheme="majorBidi"/>
      <w:b/>
      <w:bCs/>
      <w:color w:val="4F81BD" w:themeColor="accent1"/>
      <w:lang w:val="en-GB" w:eastAsia="en-GB" w:bidi="en-GB"/>
    </w:rPr>
  </w:style>
  <w:style w:type="character" w:customStyle="1" w:styleId="Heading4Char">
    <w:name w:val="Heading 4 Char"/>
    <w:basedOn w:val="DefaultParagraphFont"/>
    <w:link w:val="Heading4"/>
    <w:uiPriority w:val="9"/>
    <w:semiHidden/>
    <w:rsid w:val="00E165D4"/>
    <w:rPr>
      <w:rFonts w:asciiTheme="majorHAnsi" w:eastAsiaTheme="majorEastAsia" w:hAnsiTheme="majorHAnsi" w:cstheme="majorBidi"/>
      <w:b/>
      <w:bCs/>
      <w:i/>
      <w:iCs/>
      <w:color w:val="4F81BD" w:themeColor="accent1"/>
      <w:lang w:val="en-GB" w:eastAsia="en-GB" w:bidi="en-GB"/>
    </w:rPr>
  </w:style>
  <w:style w:type="paragraph" w:styleId="BalloonText">
    <w:name w:val="Balloon Text"/>
    <w:basedOn w:val="Normal"/>
    <w:link w:val="BalloonTextChar"/>
    <w:uiPriority w:val="99"/>
    <w:semiHidden/>
    <w:unhideWhenUsed/>
    <w:rsid w:val="00DA5740"/>
    <w:rPr>
      <w:rFonts w:ascii="Tahoma" w:hAnsi="Tahoma" w:cs="Tahoma"/>
      <w:sz w:val="16"/>
      <w:szCs w:val="16"/>
    </w:rPr>
  </w:style>
  <w:style w:type="character" w:customStyle="1" w:styleId="BalloonTextChar">
    <w:name w:val="Balloon Text Char"/>
    <w:basedOn w:val="DefaultParagraphFont"/>
    <w:link w:val="BalloonText"/>
    <w:uiPriority w:val="99"/>
    <w:semiHidden/>
    <w:rsid w:val="00DA5740"/>
    <w:rPr>
      <w:rFonts w:ascii="Tahoma" w:eastAsia="Arial" w:hAnsi="Tahoma" w:cs="Tahoma"/>
      <w:sz w:val="16"/>
      <w:szCs w:val="16"/>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227989">
      <w:bodyDiv w:val="1"/>
      <w:marLeft w:val="0"/>
      <w:marRight w:val="0"/>
      <w:marTop w:val="0"/>
      <w:marBottom w:val="0"/>
      <w:divBdr>
        <w:top w:val="none" w:sz="0" w:space="0" w:color="auto"/>
        <w:left w:val="none" w:sz="0" w:space="0" w:color="auto"/>
        <w:bottom w:val="none" w:sz="0" w:space="0" w:color="auto"/>
        <w:right w:val="none" w:sz="0" w:space="0" w:color="auto"/>
      </w:divBdr>
      <w:divsChild>
        <w:div w:id="536895181">
          <w:marLeft w:val="720"/>
          <w:marRight w:val="0"/>
          <w:marTop w:val="0"/>
          <w:marBottom w:val="0"/>
          <w:divBdr>
            <w:top w:val="none" w:sz="0" w:space="0" w:color="auto"/>
            <w:left w:val="none" w:sz="0" w:space="0" w:color="auto"/>
            <w:bottom w:val="none" w:sz="0" w:space="0" w:color="auto"/>
            <w:right w:val="none" w:sz="0" w:space="0" w:color="auto"/>
          </w:divBdr>
        </w:div>
        <w:div w:id="153033045">
          <w:marLeft w:val="72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ntranet.sheffieldccg.nhs.uk/policies-procedure-forms-templates.ht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nww.sheffield.nhs.uk/policies/clinical.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CC65B-BD23-4996-A2D9-155D8BDA3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23</Pages>
  <Words>5707</Words>
  <Characters>32535</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Policy for the development and management of policies and Procedural Documents</vt:lpstr>
    </vt:vector>
  </TitlesOfParts>
  <Company>Sheffield PCT</Company>
  <LinksUpToDate>false</LinksUpToDate>
  <CharactersWithSpaces>38166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for the development and management of policies and Procedural Documents</dc:title>
  <dc:creator>Lindsay Wells</dc:creator>
  <cp:lastModifiedBy>Carol Henderson</cp:lastModifiedBy>
  <cp:revision>10</cp:revision>
  <cp:lastPrinted>2020-11-01T14:18:00Z</cp:lastPrinted>
  <dcterms:created xsi:type="dcterms:W3CDTF">2018-09-14T09:37:00Z</dcterms:created>
  <dcterms:modified xsi:type="dcterms:W3CDTF">2020-11-01T14:19:00Z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2018-05-04T00:00:00Z</vt:filetime>
  </property>
  <property fmtid="{D5CDD505-2E9C-101B-9397-08002B2CF9AE}" pid="3" name="Creator">
    <vt:lpwstr>Microsoft® Word 2010</vt:lpwstr>
  </property>
  <property fmtid="{D5CDD505-2E9C-101B-9397-08002B2CF9AE}" pid="4" name="LastSaved">
    <vt:filetime>2018-07-17T00:00:00Z</vt:filetime>
  </property>
</Properties>
</file>