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93" w:rsidRPr="0069589A" w:rsidRDefault="007B30B4" w:rsidP="00EB59E7">
      <w:pPr>
        <w:spacing w:after="0" w:line="240" w:lineRule="auto"/>
        <w:ind w:right="-46"/>
        <w:jc w:val="center"/>
        <w:rPr>
          <w:rFonts w:ascii="Arial" w:hAnsi="Arial" w:cs="Arial"/>
          <w:sz w:val="24"/>
          <w:szCs w:val="24"/>
        </w:rPr>
      </w:pPr>
      <w:r w:rsidRPr="0069589A">
        <w:rPr>
          <w:rFonts w:ascii="Arial" w:hAnsi="Arial" w:cs="Arial"/>
          <w:sz w:val="24"/>
          <w:szCs w:val="24"/>
        </w:rPr>
        <w:t xml:space="preserve">CHC policy on the commissioning of </w:t>
      </w:r>
      <w:r w:rsidR="00DE6622" w:rsidRPr="0069589A">
        <w:rPr>
          <w:rFonts w:ascii="Arial" w:hAnsi="Arial" w:cs="Arial"/>
          <w:sz w:val="24"/>
          <w:szCs w:val="24"/>
        </w:rPr>
        <w:t>care provision</w:t>
      </w:r>
    </w:p>
    <w:p w:rsidR="008F1446" w:rsidRPr="0069589A" w:rsidRDefault="00FC24A7" w:rsidP="007A1043">
      <w:pPr>
        <w:spacing w:after="0" w:line="240" w:lineRule="auto"/>
        <w:ind w:right="-46"/>
        <w:jc w:val="both"/>
        <w:rPr>
          <w:rFonts w:ascii="Arial" w:hAnsi="Arial" w:cs="Arial"/>
          <w:sz w:val="24"/>
          <w:szCs w:val="24"/>
        </w:rPr>
      </w:pPr>
      <w:r w:rsidRPr="0069589A">
        <w:rPr>
          <w:rFonts w:ascii="Arial" w:hAnsi="Arial" w:cs="Arial"/>
          <w:sz w:val="24"/>
          <w:szCs w:val="24"/>
        </w:rPr>
        <w:t>To guide the car</w:t>
      </w:r>
      <w:r w:rsidR="006E72B3" w:rsidRPr="0069589A">
        <w:rPr>
          <w:rFonts w:ascii="Arial" w:hAnsi="Arial" w:cs="Arial"/>
          <w:sz w:val="24"/>
          <w:szCs w:val="24"/>
        </w:rPr>
        <w:t>e commissioning stage of the Continuing Healthcare</w:t>
      </w:r>
      <w:r w:rsidRPr="0069589A">
        <w:rPr>
          <w:rFonts w:ascii="Arial" w:hAnsi="Arial" w:cs="Arial"/>
          <w:sz w:val="24"/>
          <w:szCs w:val="24"/>
        </w:rPr>
        <w:t xml:space="preserve"> pathway</w:t>
      </w:r>
    </w:p>
    <w:p w:rsidR="00EB59E7" w:rsidRPr="0069589A" w:rsidRDefault="00EB59E7" w:rsidP="007A1043">
      <w:pPr>
        <w:spacing w:after="0" w:line="240" w:lineRule="auto"/>
        <w:ind w:right="-46"/>
        <w:jc w:val="both"/>
        <w:rPr>
          <w:rFonts w:ascii="Arial" w:hAnsi="Arial" w:cs="Arial"/>
          <w:sz w:val="24"/>
          <w:szCs w:val="24"/>
        </w:rPr>
      </w:pPr>
    </w:p>
    <w:p w:rsidR="0052027C" w:rsidRPr="0069589A" w:rsidRDefault="003E3542" w:rsidP="00EB59E7">
      <w:pPr>
        <w:pStyle w:val="ListParagraph"/>
        <w:numPr>
          <w:ilvl w:val="0"/>
          <w:numId w:val="14"/>
        </w:numPr>
        <w:tabs>
          <w:tab w:val="clear" w:pos="480"/>
        </w:tabs>
        <w:spacing w:after="0" w:line="240" w:lineRule="auto"/>
        <w:ind w:left="567" w:right="-46" w:hanging="567"/>
        <w:contextualSpacing w:val="0"/>
        <w:jc w:val="both"/>
        <w:rPr>
          <w:rFonts w:ascii="Arial" w:hAnsi="Arial" w:cs="Arial"/>
          <w:sz w:val="24"/>
          <w:szCs w:val="24"/>
        </w:rPr>
      </w:pPr>
      <w:r w:rsidRPr="0069589A">
        <w:rPr>
          <w:rFonts w:ascii="Arial" w:hAnsi="Arial" w:cs="Arial"/>
          <w:b/>
          <w:sz w:val="24"/>
          <w:szCs w:val="24"/>
        </w:rPr>
        <w:t>Purpose</w:t>
      </w:r>
      <w:r w:rsidRPr="0069589A">
        <w:rPr>
          <w:rFonts w:ascii="Arial" w:hAnsi="Arial" w:cs="Arial"/>
          <w:sz w:val="24"/>
          <w:szCs w:val="24"/>
        </w:rPr>
        <w:t xml:space="preserve"> </w:t>
      </w:r>
      <w:r w:rsidRPr="0069589A">
        <w:rPr>
          <w:rFonts w:ascii="Arial" w:hAnsi="Arial" w:cs="Arial"/>
          <w:sz w:val="24"/>
          <w:szCs w:val="24"/>
        </w:rPr>
        <w:tab/>
      </w:r>
    </w:p>
    <w:p w:rsidR="007A1043" w:rsidRPr="0069589A" w:rsidRDefault="007A1043" w:rsidP="007A1043">
      <w:pPr>
        <w:pStyle w:val="ListParagraph"/>
        <w:spacing w:after="0" w:line="240" w:lineRule="auto"/>
        <w:ind w:left="0" w:right="-46"/>
        <w:contextualSpacing w:val="0"/>
        <w:jc w:val="both"/>
        <w:rPr>
          <w:rFonts w:ascii="Arial" w:hAnsi="Arial" w:cs="Arial"/>
          <w:sz w:val="24"/>
          <w:szCs w:val="24"/>
        </w:rPr>
      </w:pPr>
    </w:p>
    <w:p w:rsidR="000A35E4" w:rsidRPr="0069589A" w:rsidRDefault="007A1043" w:rsidP="007A1043">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1.1</w:t>
      </w:r>
      <w:r w:rsidRPr="0069589A">
        <w:rPr>
          <w:rFonts w:ascii="Arial" w:hAnsi="Arial" w:cs="Arial"/>
          <w:sz w:val="24"/>
          <w:szCs w:val="24"/>
        </w:rPr>
        <w:tab/>
        <w:t xml:space="preserve">This is Sheffield Clinical Commissioning Group’s (CCG) policy on the commissioning of care packages for </w:t>
      </w:r>
      <w:r w:rsidR="00333E0E" w:rsidRPr="0069589A">
        <w:rPr>
          <w:rFonts w:ascii="Arial" w:hAnsi="Arial" w:cs="Arial"/>
          <w:sz w:val="24"/>
          <w:szCs w:val="24"/>
        </w:rPr>
        <w:t>patients</w:t>
      </w:r>
      <w:r w:rsidRPr="0069589A">
        <w:rPr>
          <w:rFonts w:ascii="Arial" w:hAnsi="Arial" w:cs="Arial"/>
          <w:sz w:val="24"/>
          <w:szCs w:val="24"/>
        </w:rPr>
        <w:t xml:space="preserve"> eligible for an episode of continuing </w:t>
      </w:r>
      <w:r w:rsidR="00333E0E" w:rsidRPr="0069589A">
        <w:rPr>
          <w:rFonts w:ascii="Arial" w:hAnsi="Arial" w:cs="Arial"/>
          <w:sz w:val="24"/>
          <w:szCs w:val="24"/>
        </w:rPr>
        <w:t>healthcare</w:t>
      </w:r>
      <w:r w:rsidRPr="0069589A">
        <w:rPr>
          <w:rFonts w:ascii="Arial" w:hAnsi="Arial" w:cs="Arial"/>
          <w:sz w:val="24"/>
          <w:szCs w:val="24"/>
        </w:rPr>
        <w:t xml:space="preserve"> (CHC).</w:t>
      </w:r>
      <w:r w:rsidR="001E3BF3" w:rsidRPr="0069589A">
        <w:rPr>
          <w:rFonts w:ascii="Arial" w:hAnsi="Arial" w:cs="Arial"/>
          <w:sz w:val="24"/>
          <w:szCs w:val="24"/>
        </w:rPr>
        <w:t xml:space="preserve">  </w:t>
      </w:r>
      <w:r w:rsidR="000A35E4" w:rsidRPr="0069589A">
        <w:rPr>
          <w:rFonts w:ascii="Arial" w:hAnsi="Arial" w:cs="Arial"/>
          <w:sz w:val="24"/>
          <w:szCs w:val="24"/>
        </w:rPr>
        <w:t xml:space="preserve">The CCG is responsible for commissioning and procuring services for all </w:t>
      </w:r>
      <w:r w:rsidR="00C0299F" w:rsidRPr="0069589A">
        <w:rPr>
          <w:rFonts w:ascii="Arial" w:hAnsi="Arial" w:cs="Arial"/>
          <w:sz w:val="24"/>
          <w:szCs w:val="24"/>
        </w:rPr>
        <w:t>individuals</w:t>
      </w:r>
      <w:r w:rsidR="000A35E4" w:rsidRPr="0069589A">
        <w:rPr>
          <w:rFonts w:ascii="Arial" w:hAnsi="Arial" w:cs="Arial"/>
          <w:sz w:val="24"/>
          <w:szCs w:val="24"/>
        </w:rPr>
        <w:t xml:space="preserve"> who qualify for NHS continuing healthcare and for the healthcare element of a joint care package.  The purpose of this policy is </w:t>
      </w:r>
      <w:r w:rsidR="001E3BF3" w:rsidRPr="0069589A">
        <w:rPr>
          <w:rFonts w:ascii="Arial" w:hAnsi="Arial" w:cs="Arial"/>
          <w:sz w:val="24"/>
          <w:szCs w:val="24"/>
        </w:rPr>
        <w:t xml:space="preserve">to assist Sheffield CCG to </w:t>
      </w:r>
      <w:r w:rsidR="000A35E4" w:rsidRPr="0069589A">
        <w:rPr>
          <w:rFonts w:ascii="Arial" w:hAnsi="Arial" w:cs="Arial"/>
          <w:sz w:val="24"/>
          <w:szCs w:val="24"/>
        </w:rPr>
        <w:t xml:space="preserve">ensure that the reasonable requirements of eligible </w:t>
      </w:r>
      <w:r w:rsidR="00974585" w:rsidRPr="0069589A">
        <w:rPr>
          <w:rFonts w:ascii="Arial" w:hAnsi="Arial" w:cs="Arial"/>
          <w:sz w:val="24"/>
          <w:szCs w:val="24"/>
        </w:rPr>
        <w:t>individuals</w:t>
      </w:r>
      <w:r w:rsidR="000A35E4" w:rsidRPr="0069589A">
        <w:rPr>
          <w:rFonts w:ascii="Arial" w:hAnsi="Arial" w:cs="Arial"/>
          <w:sz w:val="24"/>
          <w:szCs w:val="24"/>
        </w:rPr>
        <w:t xml:space="preserve"> are met</w:t>
      </w:r>
    </w:p>
    <w:p w:rsidR="000A35E4" w:rsidRPr="0069589A" w:rsidRDefault="000A35E4" w:rsidP="007A1043">
      <w:pPr>
        <w:pStyle w:val="ListParagraph"/>
        <w:spacing w:after="0" w:line="240" w:lineRule="auto"/>
        <w:ind w:left="0" w:right="-46"/>
        <w:contextualSpacing w:val="0"/>
        <w:jc w:val="both"/>
        <w:rPr>
          <w:rFonts w:ascii="Arial" w:hAnsi="Arial" w:cs="Arial"/>
          <w:sz w:val="24"/>
          <w:szCs w:val="24"/>
        </w:rPr>
      </w:pPr>
    </w:p>
    <w:p w:rsidR="000A35E4" w:rsidRPr="0069589A" w:rsidRDefault="000A35E4" w:rsidP="000A35E4">
      <w:pPr>
        <w:spacing w:after="0" w:line="240" w:lineRule="auto"/>
        <w:ind w:right="-46"/>
        <w:jc w:val="both"/>
        <w:rPr>
          <w:rFonts w:ascii="Arial" w:hAnsi="Arial" w:cs="Arial"/>
          <w:sz w:val="24"/>
          <w:szCs w:val="24"/>
        </w:rPr>
      </w:pPr>
      <w:r w:rsidRPr="0069589A">
        <w:rPr>
          <w:rFonts w:ascii="Arial" w:hAnsi="Arial" w:cs="Arial"/>
          <w:sz w:val="24"/>
          <w:szCs w:val="24"/>
        </w:rPr>
        <w:t>1.2</w:t>
      </w:r>
      <w:r w:rsidRPr="0069589A">
        <w:rPr>
          <w:rFonts w:ascii="Arial" w:hAnsi="Arial" w:cs="Arial"/>
          <w:sz w:val="24"/>
          <w:szCs w:val="24"/>
        </w:rPr>
        <w:tab/>
        <w:t xml:space="preserve">This policy applies once an individual has received a comprehensive, multidisciplinary assessment of their health and social care needs and the outcome shows that they have a primary health need and are therefore eligible for an episode of NHS Continuing Healthcare (CHC) funding or for a joint package of care.   </w:t>
      </w:r>
    </w:p>
    <w:p w:rsidR="007A1043" w:rsidRPr="0069589A" w:rsidRDefault="007A1043" w:rsidP="007A1043">
      <w:pPr>
        <w:pStyle w:val="ListParagraph"/>
        <w:spacing w:after="0" w:line="240" w:lineRule="auto"/>
        <w:ind w:left="0" w:right="-46"/>
        <w:contextualSpacing w:val="0"/>
        <w:jc w:val="both"/>
        <w:rPr>
          <w:rFonts w:ascii="Arial" w:hAnsi="Arial" w:cs="Arial"/>
          <w:sz w:val="24"/>
          <w:szCs w:val="24"/>
        </w:rPr>
      </w:pPr>
    </w:p>
    <w:p w:rsidR="0052027C" w:rsidRPr="0069589A" w:rsidRDefault="000A35E4" w:rsidP="007A1043">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1.3</w:t>
      </w:r>
      <w:r w:rsidRPr="0069589A">
        <w:rPr>
          <w:rFonts w:ascii="Arial" w:hAnsi="Arial" w:cs="Arial"/>
          <w:sz w:val="24"/>
          <w:szCs w:val="24"/>
        </w:rPr>
        <w:tab/>
      </w:r>
      <w:r w:rsidR="003E3542" w:rsidRPr="0069589A">
        <w:rPr>
          <w:rFonts w:ascii="Arial" w:hAnsi="Arial" w:cs="Arial"/>
          <w:sz w:val="24"/>
          <w:szCs w:val="24"/>
        </w:rPr>
        <w:t xml:space="preserve">This policy has been developed to help provide a common and shared understanding of </w:t>
      </w:r>
      <w:r w:rsidRPr="0069589A">
        <w:rPr>
          <w:rFonts w:ascii="Arial" w:hAnsi="Arial" w:cs="Arial"/>
          <w:sz w:val="24"/>
          <w:szCs w:val="24"/>
        </w:rPr>
        <w:t xml:space="preserve">CCG </w:t>
      </w:r>
      <w:r w:rsidR="003E3542" w:rsidRPr="0069589A">
        <w:rPr>
          <w:rFonts w:ascii="Arial" w:hAnsi="Arial" w:cs="Arial"/>
          <w:sz w:val="24"/>
          <w:szCs w:val="24"/>
        </w:rPr>
        <w:t xml:space="preserve">commitments in relation to </w:t>
      </w:r>
      <w:r w:rsidR="002B5A18" w:rsidRPr="0069589A">
        <w:rPr>
          <w:rFonts w:ascii="Arial" w:hAnsi="Arial" w:cs="Arial"/>
          <w:sz w:val="24"/>
          <w:szCs w:val="24"/>
        </w:rPr>
        <w:t>individual</w:t>
      </w:r>
      <w:r w:rsidR="003E3542" w:rsidRPr="0069589A">
        <w:rPr>
          <w:rFonts w:ascii="Arial" w:hAnsi="Arial" w:cs="Arial"/>
          <w:sz w:val="24"/>
          <w:szCs w:val="24"/>
        </w:rPr>
        <w:t xml:space="preserve"> choice and resource allocation.</w:t>
      </w:r>
    </w:p>
    <w:p w:rsidR="000A35E4" w:rsidRPr="0069589A" w:rsidRDefault="000A35E4" w:rsidP="007A1043">
      <w:pPr>
        <w:pStyle w:val="ListParagraph"/>
        <w:spacing w:after="0" w:line="240" w:lineRule="auto"/>
        <w:ind w:left="0" w:right="-46"/>
        <w:contextualSpacing w:val="0"/>
        <w:jc w:val="both"/>
        <w:rPr>
          <w:rFonts w:ascii="Arial" w:hAnsi="Arial" w:cs="Arial"/>
          <w:sz w:val="24"/>
          <w:szCs w:val="24"/>
        </w:rPr>
      </w:pPr>
    </w:p>
    <w:p w:rsidR="00890C67" w:rsidRPr="0069589A" w:rsidRDefault="000A35E4" w:rsidP="007A1043">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 xml:space="preserve">The benefits of this policy are to </w:t>
      </w:r>
    </w:p>
    <w:p w:rsidR="000A35E4" w:rsidRPr="0069589A" w:rsidRDefault="000A35E4" w:rsidP="007A1043">
      <w:pPr>
        <w:pStyle w:val="ListParagraph"/>
        <w:spacing w:after="0" w:line="240" w:lineRule="auto"/>
        <w:ind w:left="0" w:right="-46"/>
        <w:contextualSpacing w:val="0"/>
        <w:jc w:val="both"/>
        <w:rPr>
          <w:rFonts w:ascii="Arial" w:hAnsi="Arial" w:cs="Arial"/>
          <w:sz w:val="24"/>
          <w:szCs w:val="24"/>
        </w:rPr>
      </w:pPr>
    </w:p>
    <w:p w:rsidR="0052027C" w:rsidRPr="0069589A" w:rsidRDefault="00C41D80" w:rsidP="007A1043">
      <w:pPr>
        <w:pStyle w:val="ListParagraph"/>
        <w:numPr>
          <w:ilvl w:val="0"/>
          <w:numId w:val="20"/>
        </w:numPr>
        <w:spacing w:after="0" w:line="240" w:lineRule="auto"/>
        <w:ind w:right="-46"/>
        <w:contextualSpacing w:val="0"/>
        <w:jc w:val="both"/>
        <w:rPr>
          <w:rFonts w:ascii="Arial" w:hAnsi="Arial" w:cs="Arial"/>
          <w:sz w:val="24"/>
          <w:szCs w:val="24"/>
        </w:rPr>
      </w:pPr>
      <w:r w:rsidRPr="0069589A">
        <w:rPr>
          <w:rFonts w:ascii="Arial" w:hAnsi="Arial" w:cs="Arial"/>
          <w:sz w:val="24"/>
          <w:szCs w:val="24"/>
        </w:rPr>
        <w:t>i</w:t>
      </w:r>
      <w:r w:rsidR="003E3542" w:rsidRPr="0069589A">
        <w:rPr>
          <w:rFonts w:ascii="Arial" w:hAnsi="Arial" w:cs="Arial"/>
          <w:sz w:val="24"/>
          <w:szCs w:val="24"/>
        </w:rPr>
        <w:t xml:space="preserve">nform robust and consistent </w:t>
      </w:r>
      <w:r w:rsidR="002B5A18" w:rsidRPr="0069589A">
        <w:rPr>
          <w:rFonts w:ascii="Arial" w:hAnsi="Arial" w:cs="Arial"/>
          <w:sz w:val="24"/>
          <w:szCs w:val="24"/>
        </w:rPr>
        <w:t xml:space="preserve">commissioning </w:t>
      </w:r>
      <w:r w:rsidR="003E3542" w:rsidRPr="0069589A">
        <w:rPr>
          <w:rFonts w:ascii="Arial" w:hAnsi="Arial" w:cs="Arial"/>
          <w:sz w:val="24"/>
          <w:szCs w:val="24"/>
        </w:rPr>
        <w:t>decisions f</w:t>
      </w:r>
      <w:r w:rsidR="008A3555" w:rsidRPr="0069589A">
        <w:rPr>
          <w:rFonts w:ascii="Arial" w:hAnsi="Arial" w:cs="Arial"/>
          <w:sz w:val="24"/>
          <w:szCs w:val="24"/>
        </w:rPr>
        <w:t xml:space="preserve">or the </w:t>
      </w:r>
      <w:r w:rsidR="000A35E4" w:rsidRPr="0069589A">
        <w:rPr>
          <w:rFonts w:ascii="Arial" w:hAnsi="Arial" w:cs="Arial"/>
          <w:sz w:val="24"/>
          <w:szCs w:val="24"/>
        </w:rPr>
        <w:t xml:space="preserve">CCG </w:t>
      </w:r>
    </w:p>
    <w:p w:rsidR="00D40227" w:rsidRPr="0069589A" w:rsidRDefault="00C41D80" w:rsidP="007A1043">
      <w:pPr>
        <w:pStyle w:val="ListParagraph"/>
        <w:numPr>
          <w:ilvl w:val="0"/>
          <w:numId w:val="20"/>
        </w:numPr>
        <w:spacing w:after="0" w:line="240" w:lineRule="auto"/>
        <w:ind w:right="-46"/>
        <w:contextualSpacing w:val="0"/>
        <w:jc w:val="both"/>
        <w:rPr>
          <w:rFonts w:ascii="Arial" w:hAnsi="Arial" w:cs="Arial"/>
          <w:sz w:val="24"/>
          <w:szCs w:val="24"/>
        </w:rPr>
      </w:pPr>
      <w:r w:rsidRPr="0069589A">
        <w:rPr>
          <w:rFonts w:ascii="Arial" w:hAnsi="Arial" w:cs="Arial"/>
          <w:sz w:val="24"/>
          <w:szCs w:val="24"/>
        </w:rPr>
        <w:t>e</w:t>
      </w:r>
      <w:r w:rsidR="003E3542" w:rsidRPr="0069589A">
        <w:rPr>
          <w:rFonts w:ascii="Arial" w:hAnsi="Arial" w:cs="Arial"/>
          <w:sz w:val="24"/>
          <w:szCs w:val="24"/>
        </w:rPr>
        <w:t>nsure that t</w:t>
      </w:r>
      <w:r w:rsidR="00110A58" w:rsidRPr="0069589A">
        <w:rPr>
          <w:rFonts w:ascii="Arial" w:hAnsi="Arial" w:cs="Arial"/>
          <w:sz w:val="24"/>
          <w:szCs w:val="24"/>
        </w:rPr>
        <w:t>here is consistency</w:t>
      </w:r>
      <w:r w:rsidR="003E3542" w:rsidRPr="0069589A">
        <w:rPr>
          <w:rFonts w:ascii="Arial" w:hAnsi="Arial" w:cs="Arial"/>
          <w:sz w:val="24"/>
          <w:szCs w:val="24"/>
        </w:rPr>
        <w:t xml:space="preserve"> </w:t>
      </w:r>
      <w:r w:rsidR="00110A58" w:rsidRPr="0069589A">
        <w:rPr>
          <w:rFonts w:ascii="Arial" w:hAnsi="Arial" w:cs="Arial"/>
          <w:sz w:val="24"/>
          <w:szCs w:val="24"/>
        </w:rPr>
        <w:t xml:space="preserve">in the local area </w:t>
      </w:r>
      <w:r w:rsidR="003E3542" w:rsidRPr="0069589A">
        <w:rPr>
          <w:rFonts w:ascii="Arial" w:hAnsi="Arial" w:cs="Arial"/>
          <w:sz w:val="24"/>
          <w:szCs w:val="24"/>
        </w:rPr>
        <w:t>over the servic</w:t>
      </w:r>
      <w:r w:rsidRPr="0069589A">
        <w:rPr>
          <w:rFonts w:ascii="Arial" w:hAnsi="Arial" w:cs="Arial"/>
          <w:sz w:val="24"/>
          <w:szCs w:val="24"/>
        </w:rPr>
        <w:t>es that individuals are offered;</w:t>
      </w:r>
      <w:r w:rsidR="003E3542" w:rsidRPr="0069589A">
        <w:rPr>
          <w:rFonts w:ascii="Arial" w:hAnsi="Arial" w:cs="Arial"/>
          <w:sz w:val="24"/>
          <w:szCs w:val="24"/>
        </w:rPr>
        <w:t xml:space="preserve"> </w:t>
      </w:r>
    </w:p>
    <w:p w:rsidR="00890C67" w:rsidRPr="0069589A" w:rsidRDefault="00C41D80" w:rsidP="007A1043">
      <w:pPr>
        <w:pStyle w:val="ListParagraph"/>
        <w:numPr>
          <w:ilvl w:val="0"/>
          <w:numId w:val="20"/>
        </w:numPr>
        <w:spacing w:after="0" w:line="240" w:lineRule="auto"/>
        <w:ind w:right="-46"/>
        <w:contextualSpacing w:val="0"/>
        <w:jc w:val="both"/>
        <w:rPr>
          <w:rFonts w:ascii="Arial" w:hAnsi="Arial" w:cs="Arial"/>
          <w:sz w:val="24"/>
          <w:szCs w:val="24"/>
        </w:rPr>
      </w:pPr>
      <w:r w:rsidRPr="0069589A">
        <w:rPr>
          <w:rFonts w:ascii="Arial" w:hAnsi="Arial" w:cs="Arial"/>
          <w:sz w:val="24"/>
          <w:szCs w:val="24"/>
        </w:rPr>
        <w:t>e</w:t>
      </w:r>
      <w:r w:rsidR="008F27EC" w:rsidRPr="0069589A">
        <w:rPr>
          <w:rFonts w:ascii="Arial" w:hAnsi="Arial" w:cs="Arial"/>
          <w:sz w:val="24"/>
          <w:szCs w:val="24"/>
        </w:rPr>
        <w:t>nsure the</w:t>
      </w:r>
      <w:r w:rsidR="003E3542" w:rsidRPr="0069589A">
        <w:rPr>
          <w:rFonts w:ascii="Arial" w:hAnsi="Arial" w:cs="Arial"/>
          <w:sz w:val="24"/>
          <w:szCs w:val="24"/>
        </w:rPr>
        <w:t xml:space="preserve"> </w:t>
      </w:r>
      <w:r w:rsidR="001D6846" w:rsidRPr="0069589A">
        <w:rPr>
          <w:rFonts w:ascii="Arial" w:hAnsi="Arial" w:cs="Arial"/>
          <w:sz w:val="24"/>
          <w:szCs w:val="24"/>
        </w:rPr>
        <w:t>CCG</w:t>
      </w:r>
      <w:r w:rsidR="003E3542" w:rsidRPr="0069589A">
        <w:rPr>
          <w:rFonts w:ascii="Arial" w:hAnsi="Arial" w:cs="Arial"/>
          <w:sz w:val="24"/>
          <w:szCs w:val="24"/>
        </w:rPr>
        <w:t xml:space="preserve"> achieves value for money in its purchasing of services for individuals</w:t>
      </w:r>
      <w:r w:rsidR="002B5A18" w:rsidRPr="0069589A">
        <w:rPr>
          <w:rFonts w:ascii="Arial" w:hAnsi="Arial" w:cs="Arial"/>
          <w:sz w:val="24"/>
          <w:szCs w:val="24"/>
        </w:rPr>
        <w:t xml:space="preserve"> eligible for</w:t>
      </w:r>
      <w:r w:rsidR="00127EB4" w:rsidRPr="0069589A">
        <w:rPr>
          <w:rFonts w:ascii="Arial" w:hAnsi="Arial" w:cs="Arial"/>
          <w:sz w:val="24"/>
          <w:szCs w:val="24"/>
        </w:rPr>
        <w:t xml:space="preserve"> NHS Continuing Healthcare</w:t>
      </w:r>
      <w:r w:rsidR="00023767" w:rsidRPr="0069589A">
        <w:rPr>
          <w:rFonts w:ascii="Arial" w:hAnsi="Arial" w:cs="Arial"/>
          <w:sz w:val="24"/>
          <w:szCs w:val="24"/>
        </w:rPr>
        <w:t xml:space="preserve"> and joint packages of care</w:t>
      </w:r>
      <w:r w:rsidR="003E3542" w:rsidRPr="0069589A">
        <w:rPr>
          <w:rFonts w:ascii="Arial" w:hAnsi="Arial" w:cs="Arial"/>
          <w:sz w:val="24"/>
          <w:szCs w:val="24"/>
        </w:rPr>
        <w:t xml:space="preserve">; </w:t>
      </w:r>
    </w:p>
    <w:p w:rsidR="00890C67" w:rsidRPr="0069589A" w:rsidRDefault="00C41D80" w:rsidP="007A1043">
      <w:pPr>
        <w:pStyle w:val="ListParagraph"/>
        <w:numPr>
          <w:ilvl w:val="0"/>
          <w:numId w:val="20"/>
        </w:numPr>
        <w:spacing w:after="0" w:line="240" w:lineRule="auto"/>
        <w:ind w:right="-46"/>
        <w:contextualSpacing w:val="0"/>
        <w:jc w:val="both"/>
        <w:rPr>
          <w:rFonts w:ascii="Arial" w:hAnsi="Arial" w:cs="Arial"/>
          <w:sz w:val="24"/>
          <w:szCs w:val="24"/>
        </w:rPr>
      </w:pPr>
      <w:r w:rsidRPr="0069589A">
        <w:rPr>
          <w:rFonts w:ascii="Arial" w:hAnsi="Arial" w:cs="Arial"/>
          <w:sz w:val="24"/>
          <w:szCs w:val="24"/>
        </w:rPr>
        <w:t>f</w:t>
      </w:r>
      <w:r w:rsidR="008F27EC" w:rsidRPr="0069589A">
        <w:rPr>
          <w:rFonts w:ascii="Arial" w:hAnsi="Arial" w:cs="Arial"/>
          <w:sz w:val="24"/>
          <w:szCs w:val="24"/>
        </w:rPr>
        <w:t>acilitate</w:t>
      </w:r>
      <w:r w:rsidR="0047650A" w:rsidRPr="0069589A">
        <w:rPr>
          <w:rFonts w:ascii="Arial" w:hAnsi="Arial" w:cs="Arial"/>
          <w:sz w:val="24"/>
          <w:szCs w:val="24"/>
        </w:rPr>
        <w:t xml:space="preserve"> effective partnership working between </w:t>
      </w:r>
      <w:r w:rsidR="003E3542" w:rsidRPr="0069589A">
        <w:rPr>
          <w:rFonts w:ascii="Arial" w:hAnsi="Arial" w:cs="Arial"/>
          <w:sz w:val="24"/>
          <w:szCs w:val="24"/>
        </w:rPr>
        <w:t>health care providers</w:t>
      </w:r>
      <w:r w:rsidR="00A567C1" w:rsidRPr="0069589A">
        <w:rPr>
          <w:rFonts w:ascii="Arial" w:hAnsi="Arial" w:cs="Arial"/>
          <w:sz w:val="24"/>
          <w:szCs w:val="24"/>
        </w:rPr>
        <w:t xml:space="preserve">, </w:t>
      </w:r>
      <w:r w:rsidR="003E3542" w:rsidRPr="0069589A">
        <w:rPr>
          <w:rFonts w:ascii="Arial" w:hAnsi="Arial" w:cs="Arial"/>
          <w:sz w:val="24"/>
          <w:szCs w:val="24"/>
        </w:rPr>
        <w:t>NHS bod</w:t>
      </w:r>
      <w:r w:rsidR="00127EB4" w:rsidRPr="0069589A">
        <w:rPr>
          <w:rFonts w:ascii="Arial" w:hAnsi="Arial" w:cs="Arial"/>
          <w:sz w:val="24"/>
          <w:szCs w:val="24"/>
        </w:rPr>
        <w:t>ies and the Local A</w:t>
      </w:r>
      <w:r w:rsidR="00576D95" w:rsidRPr="0069589A">
        <w:rPr>
          <w:rFonts w:ascii="Arial" w:hAnsi="Arial" w:cs="Arial"/>
          <w:sz w:val="24"/>
          <w:szCs w:val="24"/>
        </w:rPr>
        <w:t>uthority in th</w:t>
      </w:r>
      <w:r w:rsidR="002B5A18" w:rsidRPr="0069589A">
        <w:rPr>
          <w:rFonts w:ascii="Arial" w:hAnsi="Arial" w:cs="Arial"/>
          <w:sz w:val="24"/>
          <w:szCs w:val="24"/>
        </w:rPr>
        <w:t>e</w:t>
      </w:r>
      <w:r w:rsidR="00576D95" w:rsidRPr="0069589A">
        <w:rPr>
          <w:rFonts w:ascii="Arial" w:hAnsi="Arial" w:cs="Arial"/>
          <w:sz w:val="24"/>
          <w:szCs w:val="24"/>
        </w:rPr>
        <w:t xml:space="preserve"> are</w:t>
      </w:r>
      <w:r w:rsidR="003636AA" w:rsidRPr="0069589A">
        <w:rPr>
          <w:rFonts w:ascii="Arial" w:hAnsi="Arial" w:cs="Arial"/>
          <w:sz w:val="24"/>
          <w:szCs w:val="24"/>
        </w:rPr>
        <w:t>a</w:t>
      </w:r>
      <w:r w:rsidRPr="0069589A">
        <w:rPr>
          <w:rFonts w:ascii="Arial" w:hAnsi="Arial" w:cs="Arial"/>
          <w:sz w:val="24"/>
          <w:szCs w:val="24"/>
        </w:rPr>
        <w:t>;</w:t>
      </w:r>
    </w:p>
    <w:p w:rsidR="00023767" w:rsidRPr="0069589A" w:rsidRDefault="00333E0E" w:rsidP="00023767">
      <w:pPr>
        <w:pStyle w:val="ListParagraph"/>
        <w:numPr>
          <w:ilvl w:val="0"/>
          <w:numId w:val="20"/>
        </w:numPr>
        <w:spacing w:after="0" w:line="240" w:lineRule="auto"/>
        <w:ind w:right="-46"/>
        <w:contextualSpacing w:val="0"/>
        <w:jc w:val="both"/>
        <w:rPr>
          <w:rFonts w:ascii="Arial" w:hAnsi="Arial" w:cs="Arial"/>
          <w:sz w:val="24"/>
          <w:szCs w:val="24"/>
        </w:rPr>
      </w:pPr>
      <w:r w:rsidRPr="0069589A">
        <w:rPr>
          <w:rFonts w:ascii="Arial" w:hAnsi="Arial" w:cs="Arial"/>
          <w:sz w:val="24"/>
          <w:szCs w:val="24"/>
        </w:rPr>
        <w:t>Promote</w:t>
      </w:r>
      <w:r w:rsidR="008F27EC" w:rsidRPr="0069589A">
        <w:rPr>
          <w:rFonts w:ascii="Arial" w:hAnsi="Arial" w:cs="Arial"/>
          <w:sz w:val="24"/>
          <w:szCs w:val="24"/>
        </w:rPr>
        <w:t xml:space="preserve"> individual choice </w:t>
      </w:r>
      <w:r w:rsidR="0014226F" w:rsidRPr="0069589A">
        <w:rPr>
          <w:rFonts w:ascii="Arial" w:hAnsi="Arial" w:cs="Arial"/>
          <w:sz w:val="24"/>
          <w:szCs w:val="24"/>
        </w:rPr>
        <w:t>as far as reasonably possible.</w:t>
      </w:r>
    </w:p>
    <w:p w:rsidR="00023767" w:rsidRPr="0069589A" w:rsidRDefault="00023767" w:rsidP="00C0299F">
      <w:pPr>
        <w:spacing w:after="0" w:line="240" w:lineRule="auto"/>
        <w:ind w:right="-46"/>
        <w:jc w:val="both"/>
        <w:rPr>
          <w:rFonts w:ascii="Arial" w:hAnsi="Arial" w:cs="Arial"/>
          <w:sz w:val="24"/>
          <w:szCs w:val="24"/>
        </w:rPr>
      </w:pPr>
    </w:p>
    <w:p w:rsidR="005C6406" w:rsidRPr="0069589A" w:rsidRDefault="00C0299F" w:rsidP="007A1043">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1.4</w:t>
      </w:r>
      <w:r w:rsidRPr="0069589A">
        <w:rPr>
          <w:rFonts w:ascii="Arial" w:hAnsi="Arial" w:cs="Arial"/>
          <w:sz w:val="24"/>
          <w:szCs w:val="24"/>
        </w:rPr>
        <w:tab/>
      </w:r>
      <w:r w:rsidR="003E3542" w:rsidRPr="0069589A">
        <w:rPr>
          <w:rFonts w:ascii="Arial" w:hAnsi="Arial" w:cs="Arial"/>
          <w:sz w:val="24"/>
          <w:szCs w:val="24"/>
        </w:rPr>
        <w:t>This policy detail</w:t>
      </w:r>
      <w:r w:rsidR="0014226F" w:rsidRPr="0069589A">
        <w:rPr>
          <w:rFonts w:ascii="Arial" w:hAnsi="Arial" w:cs="Arial"/>
          <w:sz w:val="24"/>
          <w:szCs w:val="24"/>
        </w:rPr>
        <w:t>s</w:t>
      </w:r>
      <w:r w:rsidR="003E3542" w:rsidRPr="0069589A">
        <w:rPr>
          <w:rFonts w:ascii="Arial" w:hAnsi="Arial" w:cs="Arial"/>
          <w:sz w:val="24"/>
          <w:szCs w:val="24"/>
        </w:rPr>
        <w:t xml:space="preserve"> the legal requirements</w:t>
      </w:r>
      <w:r w:rsidR="0014226F" w:rsidRPr="0069589A">
        <w:rPr>
          <w:rFonts w:ascii="Arial" w:hAnsi="Arial" w:cs="Arial"/>
          <w:sz w:val="24"/>
          <w:szCs w:val="24"/>
        </w:rPr>
        <w:t xml:space="preserve">, </w:t>
      </w:r>
      <w:r w:rsidR="001D6846" w:rsidRPr="0069589A">
        <w:rPr>
          <w:rFonts w:ascii="Arial" w:hAnsi="Arial" w:cs="Arial"/>
          <w:sz w:val="24"/>
          <w:szCs w:val="24"/>
        </w:rPr>
        <w:t>CCG</w:t>
      </w:r>
      <w:r w:rsidR="0014226F" w:rsidRPr="0069589A">
        <w:rPr>
          <w:rFonts w:ascii="Arial" w:hAnsi="Arial" w:cs="Arial"/>
          <w:sz w:val="24"/>
          <w:szCs w:val="24"/>
        </w:rPr>
        <w:t xml:space="preserve"> responsibilities</w:t>
      </w:r>
      <w:r w:rsidR="003E3542" w:rsidRPr="0069589A">
        <w:rPr>
          <w:rFonts w:ascii="Arial" w:hAnsi="Arial" w:cs="Arial"/>
          <w:sz w:val="24"/>
          <w:szCs w:val="24"/>
        </w:rPr>
        <w:t xml:space="preserve"> and agreed course of action in </w:t>
      </w:r>
      <w:r w:rsidR="002B5A18" w:rsidRPr="0069589A">
        <w:rPr>
          <w:rFonts w:ascii="Arial" w:hAnsi="Arial" w:cs="Arial"/>
          <w:sz w:val="24"/>
          <w:szCs w:val="24"/>
        </w:rPr>
        <w:t>commissioning</w:t>
      </w:r>
      <w:r w:rsidR="003E3542" w:rsidRPr="0069589A">
        <w:rPr>
          <w:rFonts w:ascii="Arial" w:hAnsi="Arial" w:cs="Arial"/>
          <w:sz w:val="24"/>
          <w:szCs w:val="24"/>
        </w:rPr>
        <w:t xml:space="preserve"> care which meet</w:t>
      </w:r>
      <w:r w:rsidR="002B5A18" w:rsidRPr="0069589A">
        <w:rPr>
          <w:rFonts w:ascii="Arial" w:hAnsi="Arial" w:cs="Arial"/>
          <w:sz w:val="24"/>
          <w:szCs w:val="24"/>
        </w:rPr>
        <w:t>s</w:t>
      </w:r>
      <w:r w:rsidR="003E3542" w:rsidRPr="0069589A">
        <w:rPr>
          <w:rFonts w:ascii="Arial" w:hAnsi="Arial" w:cs="Arial"/>
          <w:sz w:val="24"/>
          <w:szCs w:val="24"/>
        </w:rPr>
        <w:t xml:space="preserve"> the individual’s </w:t>
      </w:r>
      <w:r w:rsidR="0014226F" w:rsidRPr="0069589A">
        <w:rPr>
          <w:rFonts w:ascii="Arial" w:hAnsi="Arial" w:cs="Arial"/>
          <w:sz w:val="24"/>
          <w:szCs w:val="24"/>
        </w:rPr>
        <w:t>assessed</w:t>
      </w:r>
      <w:r w:rsidR="003E3542" w:rsidRPr="0069589A">
        <w:rPr>
          <w:rFonts w:ascii="Arial" w:hAnsi="Arial" w:cs="Arial"/>
          <w:sz w:val="24"/>
          <w:szCs w:val="24"/>
        </w:rPr>
        <w:t xml:space="preserve"> needs</w:t>
      </w:r>
      <w:r w:rsidR="0014226F" w:rsidRPr="0069589A">
        <w:rPr>
          <w:rFonts w:ascii="Arial" w:hAnsi="Arial" w:cs="Arial"/>
          <w:sz w:val="24"/>
          <w:szCs w:val="24"/>
        </w:rPr>
        <w:t>.</w:t>
      </w:r>
      <w:r w:rsidR="003E3542" w:rsidRPr="0069589A">
        <w:rPr>
          <w:rFonts w:ascii="Arial" w:hAnsi="Arial" w:cs="Arial"/>
          <w:sz w:val="24"/>
          <w:szCs w:val="24"/>
        </w:rPr>
        <w:t xml:space="preserve"> </w:t>
      </w:r>
      <w:r w:rsidR="005C6406" w:rsidRPr="0069589A">
        <w:rPr>
          <w:rFonts w:ascii="Arial" w:hAnsi="Arial" w:cs="Arial"/>
          <w:sz w:val="24"/>
          <w:szCs w:val="24"/>
        </w:rPr>
        <w:t>This policy has been developed to assist the CCG to meet its responsibilities under the sources of guidance listed towards the end of this policy.</w:t>
      </w:r>
    </w:p>
    <w:p w:rsidR="00C0299F" w:rsidRPr="0069589A" w:rsidRDefault="00C0299F" w:rsidP="007A1043">
      <w:pPr>
        <w:pStyle w:val="ListParagraph"/>
        <w:spacing w:after="0" w:line="240" w:lineRule="auto"/>
        <w:ind w:left="0" w:right="-46"/>
        <w:contextualSpacing w:val="0"/>
        <w:jc w:val="both"/>
        <w:rPr>
          <w:rFonts w:ascii="Arial" w:hAnsi="Arial" w:cs="Arial"/>
          <w:sz w:val="24"/>
          <w:szCs w:val="24"/>
        </w:rPr>
      </w:pPr>
    </w:p>
    <w:p w:rsidR="0052027C" w:rsidRPr="0069589A" w:rsidRDefault="00C0299F" w:rsidP="007A1043">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1.5</w:t>
      </w:r>
      <w:r w:rsidRPr="0069589A">
        <w:rPr>
          <w:rFonts w:ascii="Arial" w:hAnsi="Arial" w:cs="Arial"/>
          <w:sz w:val="24"/>
          <w:szCs w:val="24"/>
        </w:rPr>
        <w:tab/>
      </w:r>
      <w:r w:rsidR="003E3542" w:rsidRPr="0069589A">
        <w:rPr>
          <w:rFonts w:ascii="Arial" w:hAnsi="Arial" w:cs="Arial"/>
          <w:sz w:val="24"/>
          <w:szCs w:val="24"/>
        </w:rPr>
        <w:t xml:space="preserve">Whilst improving quality and consistency of care, this policy is intended to assist </w:t>
      </w:r>
      <w:r w:rsidR="001D6846" w:rsidRPr="0069589A">
        <w:rPr>
          <w:rFonts w:ascii="Arial" w:hAnsi="Arial" w:cs="Arial"/>
          <w:sz w:val="24"/>
          <w:szCs w:val="24"/>
        </w:rPr>
        <w:t>CCG</w:t>
      </w:r>
      <w:r w:rsidR="003E3542" w:rsidRPr="0069589A">
        <w:rPr>
          <w:rFonts w:ascii="Arial" w:hAnsi="Arial" w:cs="Arial"/>
          <w:sz w:val="24"/>
          <w:szCs w:val="24"/>
        </w:rPr>
        <w:t xml:space="preserve">s to make decisions about clinically appropriate care </w:t>
      </w:r>
      <w:r w:rsidR="002B5A18" w:rsidRPr="0069589A">
        <w:rPr>
          <w:rFonts w:ascii="Arial" w:hAnsi="Arial" w:cs="Arial"/>
          <w:sz w:val="24"/>
          <w:szCs w:val="24"/>
        </w:rPr>
        <w:t>provision</w:t>
      </w:r>
      <w:r w:rsidR="003E3542" w:rsidRPr="0069589A">
        <w:rPr>
          <w:rFonts w:ascii="Arial" w:hAnsi="Arial" w:cs="Arial"/>
          <w:sz w:val="24"/>
          <w:szCs w:val="24"/>
        </w:rPr>
        <w:t xml:space="preserve"> for individuals in a robust way and thus improve financial management at the </w:t>
      </w:r>
      <w:r w:rsidR="001D6846" w:rsidRPr="0069589A">
        <w:rPr>
          <w:rFonts w:ascii="Arial" w:hAnsi="Arial" w:cs="Arial"/>
          <w:sz w:val="24"/>
          <w:szCs w:val="24"/>
        </w:rPr>
        <w:t>CCG</w:t>
      </w:r>
      <w:r w:rsidR="003E3542" w:rsidRPr="0069589A">
        <w:rPr>
          <w:rFonts w:ascii="Arial" w:hAnsi="Arial" w:cs="Arial"/>
          <w:sz w:val="24"/>
          <w:szCs w:val="24"/>
        </w:rPr>
        <w:t xml:space="preserve">. </w:t>
      </w:r>
    </w:p>
    <w:p w:rsidR="00175793" w:rsidRPr="0069589A" w:rsidRDefault="00175793" w:rsidP="007A1043">
      <w:pPr>
        <w:pStyle w:val="ListParagraph"/>
        <w:spacing w:after="0" w:line="240" w:lineRule="auto"/>
        <w:ind w:left="0" w:right="-46"/>
        <w:contextualSpacing w:val="0"/>
        <w:jc w:val="both"/>
        <w:rPr>
          <w:rFonts w:ascii="Arial" w:hAnsi="Arial" w:cs="Arial"/>
          <w:sz w:val="24"/>
          <w:szCs w:val="24"/>
        </w:rPr>
      </w:pPr>
    </w:p>
    <w:p w:rsidR="008F1446" w:rsidRPr="0069589A" w:rsidRDefault="0052027C" w:rsidP="00EB59E7">
      <w:pPr>
        <w:pStyle w:val="ListParagraph"/>
        <w:numPr>
          <w:ilvl w:val="0"/>
          <w:numId w:val="14"/>
        </w:numPr>
        <w:tabs>
          <w:tab w:val="clear" w:pos="480"/>
        </w:tabs>
        <w:spacing w:after="0" w:line="240" w:lineRule="auto"/>
        <w:ind w:left="567" w:right="-46" w:hanging="567"/>
        <w:contextualSpacing w:val="0"/>
        <w:jc w:val="both"/>
        <w:rPr>
          <w:rFonts w:ascii="Arial" w:hAnsi="Arial" w:cs="Arial"/>
          <w:b/>
          <w:sz w:val="24"/>
          <w:szCs w:val="24"/>
        </w:rPr>
      </w:pPr>
      <w:r w:rsidRPr="0069589A">
        <w:rPr>
          <w:rFonts w:ascii="Arial" w:hAnsi="Arial" w:cs="Arial"/>
          <w:b/>
          <w:sz w:val="24"/>
          <w:szCs w:val="24"/>
        </w:rPr>
        <w:t>General principles</w:t>
      </w:r>
    </w:p>
    <w:p w:rsidR="00C0299F" w:rsidRPr="0069589A" w:rsidRDefault="00C0299F" w:rsidP="00C0299F">
      <w:pPr>
        <w:spacing w:after="0" w:line="240" w:lineRule="auto"/>
        <w:ind w:left="-480" w:right="-46"/>
        <w:jc w:val="both"/>
        <w:rPr>
          <w:rFonts w:ascii="Arial" w:hAnsi="Arial" w:cs="Arial"/>
          <w:b/>
          <w:sz w:val="24"/>
          <w:szCs w:val="24"/>
        </w:rPr>
      </w:pPr>
    </w:p>
    <w:p w:rsidR="00C0299F" w:rsidRPr="0069589A" w:rsidRDefault="00EB59E7" w:rsidP="00EB59E7">
      <w:pPr>
        <w:spacing w:after="0" w:line="240" w:lineRule="auto"/>
        <w:ind w:right="-46"/>
        <w:jc w:val="both"/>
        <w:rPr>
          <w:rFonts w:ascii="Arial" w:hAnsi="Arial" w:cs="Arial"/>
          <w:sz w:val="24"/>
          <w:szCs w:val="24"/>
        </w:rPr>
      </w:pPr>
      <w:r w:rsidRPr="0069589A">
        <w:rPr>
          <w:rFonts w:ascii="Arial" w:hAnsi="Arial" w:cs="Arial"/>
          <w:sz w:val="24"/>
          <w:szCs w:val="24"/>
        </w:rPr>
        <w:t>2.1</w:t>
      </w:r>
      <w:r w:rsidRPr="0069589A">
        <w:rPr>
          <w:rFonts w:ascii="Arial" w:hAnsi="Arial" w:cs="Arial"/>
          <w:sz w:val="24"/>
          <w:szCs w:val="24"/>
        </w:rPr>
        <w:tab/>
      </w:r>
      <w:r w:rsidR="00F949C5" w:rsidRPr="0069589A">
        <w:rPr>
          <w:rFonts w:ascii="Arial" w:hAnsi="Arial" w:cs="Arial"/>
          <w:sz w:val="24"/>
          <w:szCs w:val="24"/>
        </w:rPr>
        <w:t>Where a</w:t>
      </w:r>
      <w:r w:rsidR="00E15EB4" w:rsidRPr="0069589A">
        <w:rPr>
          <w:rFonts w:ascii="Arial" w:hAnsi="Arial" w:cs="Arial"/>
          <w:sz w:val="24"/>
          <w:szCs w:val="24"/>
        </w:rPr>
        <w:t>n individual</w:t>
      </w:r>
      <w:r w:rsidR="0052027C" w:rsidRPr="0069589A">
        <w:rPr>
          <w:rFonts w:ascii="Arial" w:hAnsi="Arial" w:cs="Arial"/>
          <w:sz w:val="24"/>
          <w:szCs w:val="24"/>
        </w:rPr>
        <w:t xml:space="preserve"> qualifies for NHS continuing healthcare, </w:t>
      </w:r>
      <w:r w:rsidR="005B4B65" w:rsidRPr="0069589A">
        <w:rPr>
          <w:rFonts w:ascii="Arial" w:hAnsi="Arial" w:cs="Arial"/>
          <w:sz w:val="24"/>
          <w:szCs w:val="24"/>
        </w:rPr>
        <w:t>the package</w:t>
      </w:r>
      <w:r w:rsidR="00C0299F" w:rsidRPr="0069589A">
        <w:rPr>
          <w:rFonts w:ascii="Arial" w:hAnsi="Arial" w:cs="Arial"/>
          <w:sz w:val="24"/>
          <w:szCs w:val="24"/>
        </w:rPr>
        <w:t xml:space="preserve"> to be provided is that which the CCG assesses is appropriate to meet all of the individual’s assessed health and associated social care needs.</w:t>
      </w:r>
    </w:p>
    <w:p w:rsidR="00EB59E7" w:rsidRPr="0069589A" w:rsidRDefault="00EB59E7" w:rsidP="00EB59E7">
      <w:pPr>
        <w:spacing w:after="0" w:line="240" w:lineRule="auto"/>
        <w:ind w:right="-46"/>
        <w:jc w:val="both"/>
        <w:rPr>
          <w:rFonts w:ascii="Arial" w:hAnsi="Arial" w:cs="Arial"/>
          <w:sz w:val="24"/>
          <w:szCs w:val="24"/>
        </w:rPr>
      </w:pPr>
    </w:p>
    <w:p w:rsidR="008F1446" w:rsidRPr="0069589A" w:rsidRDefault="00C0299F" w:rsidP="00C0299F">
      <w:pPr>
        <w:spacing w:after="0" w:line="240" w:lineRule="auto"/>
        <w:ind w:right="-46"/>
        <w:jc w:val="both"/>
        <w:rPr>
          <w:rFonts w:ascii="Arial" w:hAnsi="Arial" w:cs="Arial"/>
          <w:sz w:val="24"/>
          <w:szCs w:val="24"/>
        </w:rPr>
      </w:pPr>
      <w:r w:rsidRPr="0069589A">
        <w:rPr>
          <w:rFonts w:ascii="Arial" w:hAnsi="Arial" w:cs="Arial"/>
          <w:sz w:val="24"/>
          <w:szCs w:val="24"/>
        </w:rPr>
        <w:t>2.2</w:t>
      </w:r>
      <w:r w:rsidRPr="0069589A">
        <w:rPr>
          <w:rFonts w:ascii="Arial" w:hAnsi="Arial" w:cs="Arial"/>
          <w:sz w:val="24"/>
          <w:szCs w:val="24"/>
        </w:rPr>
        <w:tab/>
      </w:r>
      <w:r w:rsidR="00F949C5" w:rsidRPr="0069589A">
        <w:rPr>
          <w:rFonts w:ascii="Arial" w:hAnsi="Arial" w:cs="Arial"/>
          <w:sz w:val="24"/>
          <w:szCs w:val="24"/>
        </w:rPr>
        <w:t xml:space="preserve">The </w:t>
      </w:r>
      <w:r w:rsidRPr="0069589A">
        <w:rPr>
          <w:rFonts w:ascii="Arial" w:hAnsi="Arial" w:cs="Arial"/>
          <w:sz w:val="24"/>
          <w:szCs w:val="24"/>
        </w:rPr>
        <w:t xml:space="preserve">CCG </w:t>
      </w:r>
      <w:r w:rsidR="00F949C5" w:rsidRPr="0069589A">
        <w:rPr>
          <w:rFonts w:ascii="Arial" w:hAnsi="Arial" w:cs="Arial"/>
          <w:sz w:val="24"/>
          <w:szCs w:val="24"/>
        </w:rPr>
        <w:t>will seek to promote the individual’s independence</w:t>
      </w:r>
      <w:r w:rsidR="00360A73" w:rsidRPr="0069589A">
        <w:rPr>
          <w:rFonts w:ascii="Arial" w:hAnsi="Arial" w:cs="Arial"/>
          <w:sz w:val="24"/>
          <w:szCs w:val="24"/>
        </w:rPr>
        <w:t xml:space="preserve"> subject to the factors set out in paragraph 2.4.  The </w:t>
      </w:r>
      <w:r w:rsidRPr="0069589A">
        <w:rPr>
          <w:rFonts w:ascii="Arial" w:hAnsi="Arial" w:cs="Arial"/>
          <w:sz w:val="24"/>
          <w:szCs w:val="24"/>
        </w:rPr>
        <w:t xml:space="preserve">CCG </w:t>
      </w:r>
      <w:r w:rsidR="00360A73" w:rsidRPr="0069589A">
        <w:rPr>
          <w:rFonts w:ascii="Arial" w:hAnsi="Arial" w:cs="Arial"/>
          <w:sz w:val="24"/>
          <w:szCs w:val="24"/>
        </w:rPr>
        <w:t>aims to support individuals to take reasonable risks whilst ensuring that care provided is clinically safe</w:t>
      </w:r>
      <w:r w:rsidRPr="0069589A">
        <w:rPr>
          <w:rFonts w:ascii="Arial" w:hAnsi="Arial" w:cs="Arial"/>
          <w:sz w:val="24"/>
          <w:szCs w:val="24"/>
        </w:rPr>
        <w:t xml:space="preserve">, including through the use of </w:t>
      </w:r>
      <w:r w:rsidR="00974585" w:rsidRPr="0069589A">
        <w:rPr>
          <w:rFonts w:ascii="Arial" w:hAnsi="Arial" w:cs="Arial"/>
          <w:sz w:val="24"/>
          <w:szCs w:val="24"/>
        </w:rPr>
        <w:t xml:space="preserve">a </w:t>
      </w:r>
      <w:r w:rsidRPr="0069589A">
        <w:rPr>
          <w:rFonts w:ascii="Arial" w:hAnsi="Arial" w:cs="Arial"/>
          <w:sz w:val="24"/>
          <w:szCs w:val="24"/>
        </w:rPr>
        <w:t xml:space="preserve">personal </w:t>
      </w:r>
      <w:r w:rsidR="00333E0E" w:rsidRPr="0069589A">
        <w:rPr>
          <w:rFonts w:ascii="Arial" w:hAnsi="Arial" w:cs="Arial"/>
          <w:sz w:val="24"/>
          <w:szCs w:val="24"/>
        </w:rPr>
        <w:t>health</w:t>
      </w:r>
      <w:r w:rsidRPr="0069589A">
        <w:rPr>
          <w:rFonts w:ascii="Arial" w:hAnsi="Arial" w:cs="Arial"/>
          <w:sz w:val="24"/>
          <w:szCs w:val="24"/>
        </w:rPr>
        <w:t xml:space="preserve"> budget, where appropriate</w:t>
      </w:r>
    </w:p>
    <w:p w:rsidR="00C0299F" w:rsidRPr="0069589A" w:rsidRDefault="00C0299F" w:rsidP="00C0299F">
      <w:pPr>
        <w:spacing w:after="0" w:line="240" w:lineRule="auto"/>
        <w:ind w:right="-46"/>
        <w:jc w:val="both"/>
        <w:rPr>
          <w:rFonts w:ascii="Arial" w:hAnsi="Arial" w:cs="Arial"/>
          <w:sz w:val="24"/>
          <w:szCs w:val="24"/>
        </w:rPr>
      </w:pPr>
    </w:p>
    <w:p w:rsidR="008F1446" w:rsidRPr="0069589A" w:rsidRDefault="00C0299F" w:rsidP="0069589A">
      <w:pPr>
        <w:spacing w:after="0" w:line="240" w:lineRule="auto"/>
        <w:ind w:right="-46"/>
        <w:jc w:val="both"/>
        <w:rPr>
          <w:rFonts w:ascii="Arial" w:hAnsi="Arial" w:cs="Arial"/>
          <w:sz w:val="24"/>
          <w:szCs w:val="24"/>
        </w:rPr>
      </w:pPr>
      <w:r w:rsidRPr="0069589A">
        <w:rPr>
          <w:rFonts w:ascii="Arial" w:hAnsi="Arial" w:cs="Arial"/>
          <w:sz w:val="24"/>
          <w:szCs w:val="24"/>
        </w:rPr>
        <w:t>2.3</w:t>
      </w:r>
      <w:r w:rsidRPr="0069589A">
        <w:rPr>
          <w:rFonts w:ascii="Arial" w:hAnsi="Arial" w:cs="Arial"/>
          <w:sz w:val="24"/>
          <w:szCs w:val="24"/>
        </w:rPr>
        <w:tab/>
      </w:r>
      <w:r w:rsidR="0052027C" w:rsidRPr="0069589A">
        <w:rPr>
          <w:rFonts w:ascii="Arial" w:hAnsi="Arial" w:cs="Arial"/>
          <w:sz w:val="24"/>
          <w:szCs w:val="24"/>
        </w:rPr>
        <w:t xml:space="preserve">The </w:t>
      </w:r>
      <w:r w:rsidR="001D6846" w:rsidRPr="0069589A">
        <w:rPr>
          <w:rFonts w:ascii="Arial" w:hAnsi="Arial" w:cs="Arial"/>
          <w:sz w:val="24"/>
          <w:szCs w:val="24"/>
        </w:rPr>
        <w:t>CCG</w:t>
      </w:r>
      <w:r w:rsidR="0052027C" w:rsidRPr="0069589A">
        <w:rPr>
          <w:rFonts w:ascii="Arial" w:hAnsi="Arial" w:cs="Arial"/>
          <w:sz w:val="24"/>
          <w:szCs w:val="24"/>
        </w:rPr>
        <w:t>’s responsibility to commission, procure or provide continuing healthcare is not indefinite, as needs could change.   Regular reviews are built into the process to ensure that the c</w:t>
      </w:r>
      <w:r w:rsidR="0095495D" w:rsidRPr="0069589A">
        <w:rPr>
          <w:rFonts w:ascii="Arial" w:hAnsi="Arial" w:cs="Arial"/>
          <w:sz w:val="24"/>
          <w:szCs w:val="24"/>
        </w:rPr>
        <w:t>are provision</w:t>
      </w:r>
      <w:r w:rsidR="0052027C" w:rsidRPr="0069589A">
        <w:rPr>
          <w:rFonts w:ascii="Arial" w:hAnsi="Arial" w:cs="Arial"/>
          <w:sz w:val="24"/>
          <w:szCs w:val="24"/>
        </w:rPr>
        <w:t xml:space="preserve"> continues to meet the individual</w:t>
      </w:r>
      <w:r w:rsidR="002B5A18" w:rsidRPr="0069589A">
        <w:rPr>
          <w:rFonts w:ascii="Arial" w:hAnsi="Arial" w:cs="Arial"/>
          <w:sz w:val="24"/>
          <w:szCs w:val="24"/>
        </w:rPr>
        <w:t>’s needs.</w:t>
      </w:r>
      <w:r w:rsidR="0052027C" w:rsidRPr="0069589A">
        <w:rPr>
          <w:rFonts w:ascii="Arial" w:hAnsi="Arial" w:cs="Arial"/>
          <w:sz w:val="24"/>
          <w:szCs w:val="24"/>
        </w:rPr>
        <w:t xml:space="preserve">  </w:t>
      </w:r>
    </w:p>
    <w:p w:rsidR="00C0299F" w:rsidRPr="0069589A" w:rsidRDefault="00C0299F" w:rsidP="0069589A">
      <w:pPr>
        <w:pStyle w:val="ListParagraph"/>
        <w:spacing w:after="0" w:line="240" w:lineRule="auto"/>
        <w:ind w:left="0" w:right="-46"/>
        <w:contextualSpacing w:val="0"/>
        <w:jc w:val="both"/>
        <w:rPr>
          <w:rFonts w:ascii="Arial" w:hAnsi="Arial" w:cs="Arial"/>
          <w:sz w:val="24"/>
          <w:szCs w:val="24"/>
        </w:rPr>
      </w:pPr>
    </w:p>
    <w:p w:rsidR="008F1446" w:rsidRPr="0069589A" w:rsidRDefault="00C0299F" w:rsidP="0069589A">
      <w:pPr>
        <w:spacing w:after="0" w:line="240" w:lineRule="auto"/>
        <w:ind w:right="-46"/>
        <w:jc w:val="both"/>
        <w:rPr>
          <w:rFonts w:ascii="Arial" w:hAnsi="Arial" w:cs="Arial"/>
          <w:sz w:val="24"/>
          <w:szCs w:val="24"/>
        </w:rPr>
      </w:pPr>
      <w:r w:rsidRPr="0069589A">
        <w:rPr>
          <w:rFonts w:ascii="Arial" w:hAnsi="Arial" w:cs="Arial"/>
          <w:sz w:val="24"/>
          <w:szCs w:val="24"/>
        </w:rPr>
        <w:t>2.4</w:t>
      </w:r>
      <w:r w:rsidRPr="0069589A">
        <w:rPr>
          <w:rFonts w:ascii="Arial" w:hAnsi="Arial" w:cs="Arial"/>
          <w:sz w:val="24"/>
          <w:szCs w:val="24"/>
        </w:rPr>
        <w:tab/>
      </w:r>
      <w:r w:rsidR="0052027C" w:rsidRPr="0069589A">
        <w:rPr>
          <w:rFonts w:ascii="Arial" w:hAnsi="Arial" w:cs="Arial"/>
          <w:sz w:val="24"/>
          <w:szCs w:val="24"/>
        </w:rPr>
        <w:t xml:space="preserve">When commissioning services with individuals, the </w:t>
      </w:r>
      <w:r w:rsidR="001D6846" w:rsidRPr="0069589A">
        <w:rPr>
          <w:rFonts w:ascii="Arial" w:hAnsi="Arial" w:cs="Arial"/>
          <w:sz w:val="24"/>
          <w:szCs w:val="24"/>
        </w:rPr>
        <w:t>CCG</w:t>
      </w:r>
      <w:r w:rsidRPr="0069589A">
        <w:rPr>
          <w:rFonts w:ascii="Arial" w:hAnsi="Arial" w:cs="Arial"/>
          <w:sz w:val="24"/>
          <w:szCs w:val="24"/>
        </w:rPr>
        <w:t xml:space="preserve"> </w:t>
      </w:r>
      <w:r w:rsidR="0052027C" w:rsidRPr="0069589A">
        <w:rPr>
          <w:rFonts w:ascii="Arial" w:hAnsi="Arial" w:cs="Arial"/>
          <w:sz w:val="24"/>
          <w:szCs w:val="24"/>
        </w:rPr>
        <w:t>will balance a range of factors including:</w:t>
      </w:r>
    </w:p>
    <w:p w:rsidR="00172EF6" w:rsidRPr="0069589A" w:rsidRDefault="00172EF6" w:rsidP="007A1043">
      <w:pPr>
        <w:pStyle w:val="ListParagraph"/>
        <w:spacing w:after="0" w:line="240" w:lineRule="auto"/>
        <w:ind w:left="0" w:right="-46"/>
        <w:contextualSpacing w:val="0"/>
        <w:jc w:val="both"/>
        <w:rPr>
          <w:rFonts w:ascii="Arial" w:hAnsi="Arial" w:cs="Arial"/>
          <w:sz w:val="24"/>
          <w:szCs w:val="24"/>
        </w:rPr>
      </w:pPr>
    </w:p>
    <w:p w:rsidR="0028568F" w:rsidRPr="0069589A" w:rsidRDefault="002B5A18" w:rsidP="007A1043">
      <w:pPr>
        <w:numPr>
          <w:ilvl w:val="0"/>
          <w:numId w:val="23"/>
        </w:numPr>
        <w:spacing w:after="0" w:line="240" w:lineRule="auto"/>
        <w:ind w:hanging="993"/>
        <w:jc w:val="both"/>
        <w:rPr>
          <w:rFonts w:ascii="Arial" w:hAnsi="Arial" w:cs="Arial"/>
          <w:sz w:val="24"/>
          <w:szCs w:val="24"/>
        </w:rPr>
      </w:pPr>
      <w:r w:rsidRPr="0069589A">
        <w:rPr>
          <w:rFonts w:ascii="Arial" w:hAnsi="Arial" w:cs="Arial"/>
          <w:sz w:val="24"/>
          <w:szCs w:val="24"/>
        </w:rPr>
        <w:t>individual</w:t>
      </w:r>
      <w:r w:rsidR="0052027C" w:rsidRPr="0069589A">
        <w:rPr>
          <w:rFonts w:ascii="Arial" w:hAnsi="Arial" w:cs="Arial"/>
          <w:sz w:val="24"/>
          <w:szCs w:val="24"/>
        </w:rPr>
        <w:t xml:space="preserve"> safety;</w:t>
      </w:r>
    </w:p>
    <w:p w:rsidR="0028568F" w:rsidRPr="0069589A" w:rsidRDefault="002B5A18" w:rsidP="007A1043">
      <w:pPr>
        <w:numPr>
          <w:ilvl w:val="0"/>
          <w:numId w:val="23"/>
        </w:numPr>
        <w:spacing w:after="0" w:line="240" w:lineRule="auto"/>
        <w:ind w:hanging="993"/>
        <w:jc w:val="both"/>
        <w:rPr>
          <w:rFonts w:ascii="Arial" w:hAnsi="Arial" w:cs="Arial"/>
          <w:sz w:val="24"/>
          <w:szCs w:val="24"/>
        </w:rPr>
      </w:pPr>
      <w:r w:rsidRPr="0069589A">
        <w:rPr>
          <w:rFonts w:ascii="Arial" w:hAnsi="Arial" w:cs="Arial"/>
          <w:sz w:val="24"/>
          <w:szCs w:val="24"/>
        </w:rPr>
        <w:t>individual</w:t>
      </w:r>
      <w:r w:rsidR="0052027C" w:rsidRPr="0069589A">
        <w:rPr>
          <w:rFonts w:ascii="Arial" w:hAnsi="Arial" w:cs="Arial"/>
          <w:sz w:val="24"/>
          <w:szCs w:val="24"/>
        </w:rPr>
        <w:t xml:space="preserve"> choice and preference;</w:t>
      </w:r>
    </w:p>
    <w:p w:rsidR="0028568F" w:rsidRPr="0069589A" w:rsidRDefault="002B5A18" w:rsidP="007A1043">
      <w:pPr>
        <w:numPr>
          <w:ilvl w:val="0"/>
          <w:numId w:val="23"/>
        </w:numPr>
        <w:spacing w:after="0" w:line="240" w:lineRule="auto"/>
        <w:ind w:hanging="993"/>
        <w:jc w:val="both"/>
        <w:rPr>
          <w:rFonts w:ascii="Arial" w:hAnsi="Arial" w:cs="Arial"/>
          <w:sz w:val="24"/>
          <w:szCs w:val="24"/>
        </w:rPr>
      </w:pPr>
      <w:r w:rsidRPr="0069589A">
        <w:rPr>
          <w:rFonts w:ascii="Arial" w:hAnsi="Arial" w:cs="Arial"/>
          <w:sz w:val="24"/>
          <w:szCs w:val="24"/>
        </w:rPr>
        <w:t>individual</w:t>
      </w:r>
      <w:r w:rsidR="0052027C" w:rsidRPr="0069589A">
        <w:rPr>
          <w:rFonts w:ascii="Arial" w:hAnsi="Arial" w:cs="Arial"/>
          <w:sz w:val="24"/>
          <w:szCs w:val="24"/>
        </w:rPr>
        <w:t>’s rights to family life;</w:t>
      </w:r>
    </w:p>
    <w:p w:rsidR="0028568F" w:rsidRPr="0069589A" w:rsidRDefault="0052027C" w:rsidP="007A1043">
      <w:pPr>
        <w:numPr>
          <w:ilvl w:val="0"/>
          <w:numId w:val="23"/>
        </w:numPr>
        <w:spacing w:after="0" w:line="240" w:lineRule="auto"/>
        <w:ind w:hanging="993"/>
        <w:jc w:val="both"/>
        <w:rPr>
          <w:rFonts w:ascii="Arial" w:hAnsi="Arial" w:cs="Arial"/>
          <w:sz w:val="24"/>
          <w:szCs w:val="24"/>
        </w:rPr>
      </w:pPr>
      <w:r w:rsidRPr="0069589A">
        <w:rPr>
          <w:rFonts w:ascii="Arial" w:hAnsi="Arial" w:cs="Arial"/>
          <w:sz w:val="24"/>
          <w:szCs w:val="24"/>
        </w:rPr>
        <w:t>value for money;</w:t>
      </w:r>
    </w:p>
    <w:p w:rsidR="0028568F" w:rsidRPr="0069589A" w:rsidRDefault="0052027C" w:rsidP="007A1043">
      <w:pPr>
        <w:numPr>
          <w:ilvl w:val="0"/>
          <w:numId w:val="23"/>
        </w:numPr>
        <w:spacing w:after="0" w:line="240" w:lineRule="auto"/>
        <w:ind w:hanging="993"/>
        <w:jc w:val="both"/>
        <w:rPr>
          <w:rFonts w:ascii="Arial" w:hAnsi="Arial" w:cs="Arial"/>
          <w:sz w:val="24"/>
          <w:szCs w:val="24"/>
        </w:rPr>
      </w:pPr>
      <w:r w:rsidRPr="0069589A">
        <w:rPr>
          <w:rFonts w:ascii="Arial" w:hAnsi="Arial" w:cs="Arial"/>
          <w:sz w:val="24"/>
          <w:szCs w:val="24"/>
        </w:rPr>
        <w:t>the best use of resources for the population of Sheffield</w:t>
      </w:r>
    </w:p>
    <w:p w:rsidR="0028568F" w:rsidRPr="0069589A" w:rsidRDefault="0052027C" w:rsidP="007A1043">
      <w:pPr>
        <w:numPr>
          <w:ilvl w:val="0"/>
          <w:numId w:val="23"/>
        </w:numPr>
        <w:spacing w:after="0" w:line="240" w:lineRule="auto"/>
        <w:ind w:hanging="993"/>
        <w:jc w:val="both"/>
        <w:rPr>
          <w:rFonts w:ascii="Arial" w:hAnsi="Arial" w:cs="Arial"/>
          <w:sz w:val="24"/>
          <w:szCs w:val="24"/>
        </w:rPr>
      </w:pPr>
      <w:r w:rsidRPr="0069589A">
        <w:rPr>
          <w:rFonts w:ascii="Arial" w:hAnsi="Arial" w:cs="Arial"/>
          <w:sz w:val="24"/>
          <w:szCs w:val="24"/>
        </w:rPr>
        <w:t>ensuring services are of sufficient quality;</w:t>
      </w:r>
    </w:p>
    <w:p w:rsidR="0028568F" w:rsidRPr="0069589A" w:rsidRDefault="0052027C" w:rsidP="007A1043">
      <w:pPr>
        <w:numPr>
          <w:ilvl w:val="0"/>
          <w:numId w:val="23"/>
        </w:numPr>
        <w:spacing w:after="0" w:line="240" w:lineRule="auto"/>
        <w:ind w:hanging="993"/>
        <w:jc w:val="both"/>
        <w:rPr>
          <w:rFonts w:ascii="Arial" w:hAnsi="Arial" w:cs="Arial"/>
          <w:sz w:val="24"/>
          <w:szCs w:val="24"/>
        </w:rPr>
      </w:pPr>
      <w:r w:rsidRPr="0069589A">
        <w:rPr>
          <w:rFonts w:ascii="Arial" w:hAnsi="Arial" w:cs="Arial"/>
          <w:sz w:val="24"/>
          <w:szCs w:val="24"/>
        </w:rPr>
        <w:t xml:space="preserve">ensuring services are culturally sensitive; and </w:t>
      </w:r>
    </w:p>
    <w:p w:rsidR="00DE499A" w:rsidRPr="0069589A" w:rsidRDefault="00333E0E" w:rsidP="007A1043">
      <w:pPr>
        <w:numPr>
          <w:ilvl w:val="0"/>
          <w:numId w:val="23"/>
        </w:numPr>
        <w:spacing w:after="0" w:line="240" w:lineRule="auto"/>
        <w:ind w:hanging="993"/>
        <w:jc w:val="both"/>
        <w:rPr>
          <w:rFonts w:ascii="Arial" w:hAnsi="Arial" w:cs="Arial"/>
          <w:sz w:val="24"/>
          <w:szCs w:val="24"/>
        </w:rPr>
      </w:pPr>
      <w:r w:rsidRPr="0069589A">
        <w:rPr>
          <w:rFonts w:ascii="Arial" w:hAnsi="Arial" w:cs="Arial"/>
          <w:sz w:val="24"/>
          <w:szCs w:val="24"/>
        </w:rPr>
        <w:t>Ensuring</w:t>
      </w:r>
      <w:r w:rsidR="0052027C" w:rsidRPr="0069589A">
        <w:rPr>
          <w:rFonts w:ascii="Arial" w:hAnsi="Arial" w:cs="Arial"/>
          <w:sz w:val="24"/>
          <w:szCs w:val="24"/>
        </w:rPr>
        <w:t xml:space="preserve"> services are personalised to meet individual need.</w:t>
      </w:r>
    </w:p>
    <w:p w:rsidR="008F1446" w:rsidRPr="0069589A" w:rsidRDefault="008F1446" w:rsidP="007A1043">
      <w:pPr>
        <w:pStyle w:val="ListParagraph"/>
        <w:spacing w:after="0" w:line="240" w:lineRule="auto"/>
        <w:ind w:left="0" w:right="-46"/>
        <w:contextualSpacing w:val="0"/>
        <w:jc w:val="both"/>
        <w:rPr>
          <w:rFonts w:ascii="Arial" w:hAnsi="Arial" w:cs="Arial"/>
          <w:sz w:val="24"/>
          <w:szCs w:val="24"/>
        </w:rPr>
      </w:pPr>
    </w:p>
    <w:p w:rsidR="008F1446" w:rsidRPr="0069589A" w:rsidRDefault="0028568F" w:rsidP="00974585">
      <w:pPr>
        <w:pStyle w:val="ListParagraph"/>
        <w:numPr>
          <w:ilvl w:val="0"/>
          <w:numId w:val="14"/>
        </w:numPr>
        <w:tabs>
          <w:tab w:val="clear" w:pos="480"/>
        </w:tabs>
        <w:spacing w:after="0" w:line="240" w:lineRule="auto"/>
        <w:ind w:left="567" w:right="-46" w:hanging="567"/>
        <w:contextualSpacing w:val="0"/>
        <w:jc w:val="both"/>
        <w:rPr>
          <w:rFonts w:ascii="Arial" w:hAnsi="Arial" w:cs="Arial"/>
          <w:b/>
          <w:sz w:val="24"/>
          <w:szCs w:val="24"/>
        </w:rPr>
      </w:pPr>
      <w:r w:rsidRPr="0069589A">
        <w:rPr>
          <w:rFonts w:ascii="Arial" w:hAnsi="Arial" w:cs="Arial"/>
          <w:b/>
          <w:sz w:val="24"/>
          <w:szCs w:val="24"/>
        </w:rPr>
        <w:t>Mental capacity</w:t>
      </w:r>
      <w:r w:rsidR="00E15EB4" w:rsidRPr="0069589A">
        <w:rPr>
          <w:rFonts w:ascii="Arial" w:hAnsi="Arial" w:cs="Arial"/>
          <w:b/>
          <w:sz w:val="24"/>
          <w:szCs w:val="24"/>
        </w:rPr>
        <w:t xml:space="preserve"> &amp; Representation</w:t>
      </w:r>
    </w:p>
    <w:p w:rsidR="00C0299F" w:rsidRPr="0069589A" w:rsidRDefault="00C0299F" w:rsidP="00C0299F">
      <w:pPr>
        <w:spacing w:after="0" w:line="240" w:lineRule="auto"/>
        <w:ind w:left="-480" w:right="-46"/>
        <w:jc w:val="both"/>
        <w:rPr>
          <w:rFonts w:ascii="Arial" w:hAnsi="Arial" w:cs="Arial"/>
          <w:b/>
          <w:sz w:val="24"/>
          <w:szCs w:val="24"/>
        </w:rPr>
      </w:pPr>
    </w:p>
    <w:p w:rsidR="008F1446" w:rsidRPr="0069589A" w:rsidRDefault="00753322" w:rsidP="00EB59E7">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Where there is reason to believe that an individual may lack capacity to make a decision regarding the provision of (or change to) their care or accommodation a mental capacity assessment shall be undertaken.  If the assessment confirms that the individual lacks the relevant capacity best interest decision making shall be undertaken in accordance with the Mental Capacity Act and its Code of Practice. The </w:t>
      </w:r>
      <w:r w:rsidR="001D6846" w:rsidRPr="0069589A">
        <w:rPr>
          <w:rFonts w:ascii="Arial" w:hAnsi="Arial" w:cs="Arial"/>
          <w:sz w:val="24"/>
          <w:szCs w:val="24"/>
        </w:rPr>
        <w:t>CCG</w:t>
      </w:r>
      <w:r w:rsidR="001A49EF" w:rsidRPr="0069589A">
        <w:rPr>
          <w:rFonts w:ascii="Arial" w:hAnsi="Arial" w:cs="Arial"/>
          <w:sz w:val="24"/>
          <w:szCs w:val="24"/>
        </w:rPr>
        <w:t xml:space="preserve"> </w:t>
      </w:r>
      <w:r w:rsidRPr="0069589A">
        <w:rPr>
          <w:rFonts w:ascii="Arial" w:hAnsi="Arial" w:cs="Arial"/>
          <w:sz w:val="24"/>
          <w:szCs w:val="24"/>
        </w:rPr>
        <w:t xml:space="preserve">will appoint an Independent Mental Capacity Advocate to support the individual in decision making where necessary in accordance with the Act.  </w:t>
      </w:r>
      <w:r w:rsidR="00333E0E" w:rsidRPr="0069589A">
        <w:rPr>
          <w:rFonts w:ascii="Arial" w:hAnsi="Arial" w:cs="Arial"/>
          <w:sz w:val="24"/>
          <w:szCs w:val="24"/>
        </w:rPr>
        <w:t xml:space="preserve">Any best interest decision made will be in accordance with this policy. </w:t>
      </w:r>
    </w:p>
    <w:p w:rsidR="0052027C" w:rsidRPr="0069589A" w:rsidRDefault="0052027C" w:rsidP="007A1043">
      <w:pPr>
        <w:pStyle w:val="ListParagraph"/>
        <w:spacing w:after="0" w:line="240" w:lineRule="auto"/>
        <w:ind w:left="0" w:right="-46"/>
        <w:contextualSpacing w:val="0"/>
        <w:jc w:val="both"/>
        <w:rPr>
          <w:rFonts w:ascii="Arial" w:hAnsi="Arial" w:cs="Arial"/>
          <w:sz w:val="24"/>
          <w:szCs w:val="24"/>
        </w:rPr>
      </w:pPr>
    </w:p>
    <w:p w:rsidR="001A49EF" w:rsidRPr="0069589A" w:rsidRDefault="00E15EB4" w:rsidP="00EB59E7">
      <w:pPr>
        <w:pStyle w:val="ListParagraph"/>
        <w:spacing w:after="0" w:line="240" w:lineRule="auto"/>
        <w:ind w:left="0" w:right="-46"/>
        <w:jc w:val="both"/>
        <w:rPr>
          <w:rFonts w:ascii="Arial" w:hAnsi="Arial" w:cs="Arial"/>
          <w:sz w:val="24"/>
          <w:szCs w:val="24"/>
        </w:rPr>
      </w:pPr>
      <w:r w:rsidRPr="0069589A">
        <w:rPr>
          <w:rFonts w:ascii="Arial" w:hAnsi="Arial" w:cs="Arial"/>
          <w:sz w:val="24"/>
          <w:szCs w:val="24"/>
        </w:rPr>
        <w:t>3.2</w:t>
      </w:r>
      <w:r w:rsidRPr="0069589A">
        <w:rPr>
          <w:rFonts w:ascii="Arial" w:hAnsi="Arial" w:cs="Arial"/>
          <w:sz w:val="24"/>
          <w:szCs w:val="24"/>
        </w:rPr>
        <w:tab/>
        <w:t xml:space="preserve">In some circumstances the individual may have given another person authority to make a decision on their behalf.  </w:t>
      </w:r>
      <w:r w:rsidR="001A49EF" w:rsidRPr="0069589A">
        <w:rPr>
          <w:rFonts w:ascii="Arial" w:hAnsi="Arial" w:cs="Arial"/>
          <w:sz w:val="24"/>
          <w:szCs w:val="24"/>
        </w:rPr>
        <w:t xml:space="preserve">Where the CCG is made aware of this, and a best interest </w:t>
      </w:r>
      <w:r w:rsidR="00333E0E" w:rsidRPr="0069589A">
        <w:rPr>
          <w:rFonts w:ascii="Arial" w:hAnsi="Arial" w:cs="Arial"/>
          <w:sz w:val="24"/>
          <w:szCs w:val="24"/>
        </w:rPr>
        <w:t>decision</w:t>
      </w:r>
      <w:r w:rsidR="001A49EF" w:rsidRPr="0069589A">
        <w:rPr>
          <w:rFonts w:ascii="Arial" w:hAnsi="Arial" w:cs="Arial"/>
          <w:sz w:val="24"/>
          <w:szCs w:val="24"/>
        </w:rPr>
        <w:t xml:space="preserve"> is required in respect of an offer of care, it will ask to see one of the following documents: </w:t>
      </w:r>
    </w:p>
    <w:p w:rsidR="001A49EF" w:rsidRPr="0069589A" w:rsidRDefault="001A49EF" w:rsidP="00EB59E7">
      <w:pPr>
        <w:pStyle w:val="ListParagraph"/>
        <w:spacing w:after="0" w:line="240" w:lineRule="auto"/>
        <w:ind w:left="0" w:right="-46"/>
        <w:jc w:val="both"/>
        <w:rPr>
          <w:rFonts w:ascii="Arial" w:hAnsi="Arial" w:cs="Arial"/>
          <w:sz w:val="24"/>
          <w:szCs w:val="24"/>
        </w:rPr>
      </w:pPr>
    </w:p>
    <w:p w:rsidR="00E15EB4" w:rsidRPr="0069589A" w:rsidRDefault="00E15EB4" w:rsidP="001A49EF">
      <w:pPr>
        <w:pStyle w:val="ListParagraph"/>
        <w:spacing w:after="0" w:line="240" w:lineRule="auto"/>
        <w:ind w:left="0" w:right="-46"/>
        <w:jc w:val="both"/>
        <w:rPr>
          <w:rFonts w:ascii="Arial" w:hAnsi="Arial" w:cs="Arial"/>
          <w:sz w:val="24"/>
          <w:szCs w:val="24"/>
        </w:rPr>
      </w:pPr>
      <w:r w:rsidRPr="0069589A">
        <w:rPr>
          <w:rFonts w:ascii="Arial" w:hAnsi="Arial" w:cs="Arial"/>
          <w:sz w:val="24"/>
          <w:szCs w:val="24"/>
        </w:rPr>
        <w:t>•</w:t>
      </w:r>
      <w:r w:rsidRPr="0069589A">
        <w:rPr>
          <w:rFonts w:ascii="Arial" w:hAnsi="Arial" w:cs="Arial"/>
          <w:sz w:val="24"/>
          <w:szCs w:val="24"/>
        </w:rPr>
        <w:tab/>
      </w:r>
      <w:r w:rsidR="001A49EF" w:rsidRPr="0069589A">
        <w:rPr>
          <w:rFonts w:ascii="Arial" w:hAnsi="Arial" w:cs="Arial"/>
          <w:sz w:val="24"/>
          <w:szCs w:val="24"/>
        </w:rPr>
        <w:t>a</w:t>
      </w:r>
      <w:r w:rsidRPr="0069589A">
        <w:rPr>
          <w:rFonts w:ascii="Arial" w:hAnsi="Arial" w:cs="Arial"/>
          <w:sz w:val="24"/>
          <w:szCs w:val="24"/>
        </w:rPr>
        <w:t xml:space="preserve"> Lasting Power of Attorney which has been registered with the Office of the Public Guardian. This can be either a Health and Welfare Lasting Power of Attorney or a Property and Financial Affairs lasting Power of Attorney;</w:t>
      </w:r>
    </w:p>
    <w:p w:rsidR="00E15EB4" w:rsidRPr="0069589A" w:rsidRDefault="00E15EB4" w:rsidP="001A49EF">
      <w:pPr>
        <w:pStyle w:val="ListParagraph"/>
        <w:spacing w:after="0" w:line="240" w:lineRule="auto"/>
        <w:ind w:left="0" w:right="-46"/>
        <w:jc w:val="both"/>
        <w:rPr>
          <w:rFonts w:ascii="Arial" w:hAnsi="Arial" w:cs="Arial"/>
          <w:sz w:val="24"/>
          <w:szCs w:val="24"/>
        </w:rPr>
      </w:pPr>
      <w:r w:rsidRPr="0069589A">
        <w:rPr>
          <w:rFonts w:ascii="Arial" w:hAnsi="Arial" w:cs="Arial"/>
          <w:sz w:val="24"/>
          <w:szCs w:val="24"/>
        </w:rPr>
        <w:t>•</w:t>
      </w:r>
      <w:r w:rsidRPr="0069589A">
        <w:rPr>
          <w:rFonts w:ascii="Arial" w:hAnsi="Arial" w:cs="Arial"/>
          <w:sz w:val="24"/>
          <w:szCs w:val="24"/>
        </w:rPr>
        <w:tab/>
      </w:r>
      <w:r w:rsidR="001A49EF" w:rsidRPr="0069589A">
        <w:rPr>
          <w:rFonts w:ascii="Arial" w:hAnsi="Arial" w:cs="Arial"/>
          <w:sz w:val="24"/>
          <w:szCs w:val="24"/>
        </w:rPr>
        <w:t>a</w:t>
      </w:r>
      <w:r w:rsidRPr="0069589A">
        <w:rPr>
          <w:rFonts w:ascii="Arial" w:hAnsi="Arial" w:cs="Arial"/>
          <w:sz w:val="24"/>
          <w:szCs w:val="24"/>
        </w:rPr>
        <w:t>n Enduring Power of Attorney which has been registered with th</w:t>
      </w:r>
      <w:r w:rsidR="0069589A" w:rsidRPr="0069589A">
        <w:rPr>
          <w:rFonts w:ascii="Arial" w:hAnsi="Arial" w:cs="Arial"/>
          <w:sz w:val="24"/>
          <w:szCs w:val="24"/>
        </w:rPr>
        <w:t>e Office of the Public Guardian;</w:t>
      </w:r>
    </w:p>
    <w:p w:rsidR="00E15EB4" w:rsidRPr="0069589A" w:rsidRDefault="00E15EB4" w:rsidP="001A49EF">
      <w:pPr>
        <w:pStyle w:val="ListParagraph"/>
        <w:spacing w:after="0" w:line="240" w:lineRule="auto"/>
        <w:ind w:left="0" w:right="-46"/>
        <w:jc w:val="both"/>
        <w:rPr>
          <w:rFonts w:ascii="Arial" w:hAnsi="Arial" w:cs="Arial"/>
          <w:sz w:val="24"/>
          <w:szCs w:val="24"/>
        </w:rPr>
      </w:pPr>
      <w:r w:rsidRPr="0069589A">
        <w:rPr>
          <w:rFonts w:ascii="Arial" w:hAnsi="Arial" w:cs="Arial"/>
          <w:sz w:val="24"/>
          <w:szCs w:val="24"/>
        </w:rPr>
        <w:t>•</w:t>
      </w:r>
      <w:r w:rsidRPr="0069589A">
        <w:rPr>
          <w:rFonts w:ascii="Arial" w:hAnsi="Arial" w:cs="Arial"/>
          <w:sz w:val="24"/>
          <w:szCs w:val="24"/>
        </w:rPr>
        <w:tab/>
      </w:r>
      <w:r w:rsidR="001A49EF" w:rsidRPr="0069589A">
        <w:rPr>
          <w:rFonts w:ascii="Arial" w:hAnsi="Arial" w:cs="Arial"/>
          <w:sz w:val="24"/>
          <w:szCs w:val="24"/>
        </w:rPr>
        <w:t>a</w:t>
      </w:r>
      <w:r w:rsidRPr="0069589A">
        <w:rPr>
          <w:rFonts w:ascii="Arial" w:hAnsi="Arial" w:cs="Arial"/>
          <w:sz w:val="24"/>
          <w:szCs w:val="24"/>
        </w:rPr>
        <w:t>n order of the Court of Protection appointing them as Deputy and the order enables them to decide</w:t>
      </w:r>
      <w:r w:rsidR="001A49EF" w:rsidRPr="0069589A">
        <w:rPr>
          <w:rFonts w:ascii="Arial" w:hAnsi="Arial" w:cs="Arial"/>
          <w:sz w:val="24"/>
          <w:szCs w:val="24"/>
        </w:rPr>
        <w:t xml:space="preserve"> on the care or accommodation of the individual</w:t>
      </w:r>
      <w:r w:rsidR="0069589A" w:rsidRPr="0069589A">
        <w:rPr>
          <w:rFonts w:ascii="Arial" w:hAnsi="Arial" w:cs="Arial"/>
          <w:sz w:val="24"/>
          <w:szCs w:val="24"/>
        </w:rPr>
        <w:t>; or</w:t>
      </w:r>
    </w:p>
    <w:p w:rsidR="00E15EB4" w:rsidRPr="0069589A" w:rsidRDefault="00E15EB4" w:rsidP="001A49EF">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lastRenderedPageBreak/>
        <w:t>•</w:t>
      </w:r>
      <w:r w:rsidRPr="0069589A">
        <w:rPr>
          <w:rFonts w:ascii="Arial" w:hAnsi="Arial" w:cs="Arial"/>
          <w:sz w:val="24"/>
          <w:szCs w:val="24"/>
        </w:rPr>
        <w:tab/>
      </w:r>
      <w:r w:rsidR="0069589A" w:rsidRPr="0069589A">
        <w:rPr>
          <w:rFonts w:ascii="Arial" w:hAnsi="Arial" w:cs="Arial"/>
          <w:sz w:val="24"/>
          <w:szCs w:val="24"/>
        </w:rPr>
        <w:t>a</w:t>
      </w:r>
      <w:r w:rsidRPr="0069589A">
        <w:rPr>
          <w:rFonts w:ascii="Arial" w:hAnsi="Arial" w:cs="Arial"/>
          <w:sz w:val="24"/>
          <w:szCs w:val="24"/>
        </w:rPr>
        <w:t>n order from the Court of Protection,</w:t>
      </w:r>
      <w:r w:rsidR="001A49EF" w:rsidRPr="0069589A">
        <w:rPr>
          <w:rFonts w:ascii="Arial" w:hAnsi="Arial" w:cs="Arial"/>
          <w:sz w:val="24"/>
          <w:szCs w:val="24"/>
        </w:rPr>
        <w:t xml:space="preserve"> in respect of the care or accommodation of the individual</w:t>
      </w:r>
      <w:r w:rsidRPr="0069589A">
        <w:rPr>
          <w:rFonts w:ascii="Arial" w:hAnsi="Arial" w:cs="Arial"/>
          <w:sz w:val="24"/>
          <w:szCs w:val="24"/>
        </w:rPr>
        <w:t>.</w:t>
      </w:r>
    </w:p>
    <w:p w:rsidR="00E15EB4" w:rsidRPr="0069589A" w:rsidRDefault="00E15EB4" w:rsidP="007A1043">
      <w:pPr>
        <w:pStyle w:val="ListParagraph"/>
        <w:spacing w:after="0" w:line="240" w:lineRule="auto"/>
        <w:ind w:left="0" w:right="-46"/>
        <w:contextualSpacing w:val="0"/>
        <w:jc w:val="both"/>
        <w:rPr>
          <w:rFonts w:ascii="Arial" w:hAnsi="Arial" w:cs="Arial"/>
          <w:sz w:val="24"/>
          <w:szCs w:val="24"/>
        </w:rPr>
      </w:pPr>
    </w:p>
    <w:p w:rsidR="00FD3C3F" w:rsidRPr="0069589A" w:rsidRDefault="001A49EF" w:rsidP="007A1043">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3.3</w:t>
      </w:r>
      <w:r w:rsidRPr="0069589A">
        <w:rPr>
          <w:rFonts w:ascii="Arial" w:hAnsi="Arial" w:cs="Arial"/>
          <w:sz w:val="24"/>
          <w:szCs w:val="24"/>
        </w:rPr>
        <w:tab/>
        <w:t xml:space="preserve">Where one of the above documents is provided to the CCG, it will decide how to involve the bearer in any best interest decisions.    The CCG will take its decision in accordance with the Mental </w:t>
      </w:r>
      <w:r w:rsidR="00333E0E" w:rsidRPr="0069589A">
        <w:rPr>
          <w:rFonts w:ascii="Arial" w:hAnsi="Arial" w:cs="Arial"/>
          <w:sz w:val="24"/>
          <w:szCs w:val="24"/>
        </w:rPr>
        <w:t>Capacity</w:t>
      </w:r>
      <w:r w:rsidRPr="0069589A">
        <w:rPr>
          <w:rFonts w:ascii="Arial" w:hAnsi="Arial" w:cs="Arial"/>
          <w:sz w:val="24"/>
          <w:szCs w:val="24"/>
        </w:rPr>
        <w:t xml:space="preserve"> Act guidance referenced below.</w:t>
      </w:r>
    </w:p>
    <w:p w:rsidR="00FD3C3F" w:rsidRPr="0069589A" w:rsidRDefault="00FD3C3F" w:rsidP="007A1043">
      <w:pPr>
        <w:pStyle w:val="ListParagraph"/>
        <w:spacing w:after="0" w:line="240" w:lineRule="auto"/>
        <w:ind w:left="0" w:right="-46"/>
        <w:contextualSpacing w:val="0"/>
        <w:jc w:val="both"/>
        <w:rPr>
          <w:rFonts w:ascii="Arial" w:hAnsi="Arial" w:cs="Arial"/>
          <w:sz w:val="24"/>
          <w:szCs w:val="24"/>
        </w:rPr>
      </w:pPr>
    </w:p>
    <w:p w:rsidR="0052027C" w:rsidRPr="0069589A" w:rsidRDefault="003E3542" w:rsidP="00974585">
      <w:pPr>
        <w:pStyle w:val="ListParagraph"/>
        <w:numPr>
          <w:ilvl w:val="0"/>
          <w:numId w:val="14"/>
        </w:numPr>
        <w:tabs>
          <w:tab w:val="clear" w:pos="480"/>
        </w:tabs>
        <w:spacing w:after="0" w:line="240" w:lineRule="auto"/>
        <w:ind w:left="567" w:right="-46" w:hanging="567"/>
        <w:contextualSpacing w:val="0"/>
        <w:jc w:val="both"/>
        <w:rPr>
          <w:rFonts w:ascii="Arial" w:hAnsi="Arial" w:cs="Arial"/>
          <w:b/>
          <w:sz w:val="24"/>
          <w:szCs w:val="24"/>
        </w:rPr>
      </w:pPr>
      <w:r w:rsidRPr="0069589A">
        <w:rPr>
          <w:rFonts w:ascii="Arial" w:hAnsi="Arial" w:cs="Arial"/>
          <w:b/>
          <w:sz w:val="24"/>
          <w:szCs w:val="24"/>
        </w:rPr>
        <w:t xml:space="preserve">Identification of </w:t>
      </w:r>
      <w:r w:rsidR="003636AA" w:rsidRPr="0069589A">
        <w:rPr>
          <w:rFonts w:ascii="Arial" w:hAnsi="Arial" w:cs="Arial"/>
          <w:b/>
          <w:sz w:val="24"/>
          <w:szCs w:val="24"/>
        </w:rPr>
        <w:t>care provision</w:t>
      </w:r>
    </w:p>
    <w:p w:rsidR="00C0299F" w:rsidRPr="0069589A" w:rsidRDefault="00C0299F" w:rsidP="00C0299F">
      <w:pPr>
        <w:spacing w:after="0" w:line="240" w:lineRule="auto"/>
        <w:ind w:left="-480" w:right="-46"/>
        <w:jc w:val="both"/>
        <w:rPr>
          <w:rFonts w:ascii="Arial" w:hAnsi="Arial" w:cs="Arial"/>
          <w:b/>
          <w:sz w:val="24"/>
          <w:szCs w:val="24"/>
        </w:rPr>
      </w:pPr>
    </w:p>
    <w:p w:rsidR="0052027C" w:rsidRPr="0069589A" w:rsidRDefault="003E3542" w:rsidP="00974585">
      <w:pPr>
        <w:pStyle w:val="ListParagraph"/>
        <w:numPr>
          <w:ilvl w:val="1"/>
          <w:numId w:val="14"/>
        </w:numPr>
        <w:tabs>
          <w:tab w:val="clear" w:pos="1200"/>
        </w:tabs>
        <w:spacing w:after="0" w:line="240" w:lineRule="auto"/>
        <w:ind w:left="0" w:right="-46" w:firstLine="0"/>
        <w:contextualSpacing w:val="0"/>
        <w:jc w:val="both"/>
        <w:rPr>
          <w:rFonts w:ascii="Arial" w:hAnsi="Arial" w:cs="Arial"/>
          <w:b/>
          <w:sz w:val="24"/>
          <w:szCs w:val="24"/>
        </w:rPr>
      </w:pPr>
      <w:r w:rsidRPr="0069589A">
        <w:rPr>
          <w:rFonts w:ascii="Arial" w:hAnsi="Arial" w:cs="Arial"/>
          <w:sz w:val="24"/>
          <w:szCs w:val="24"/>
        </w:rPr>
        <w:t xml:space="preserve">Where an individual is eligible for </w:t>
      </w:r>
      <w:r w:rsidR="003636AA" w:rsidRPr="0069589A">
        <w:rPr>
          <w:rFonts w:ascii="Arial" w:hAnsi="Arial" w:cs="Arial"/>
          <w:sz w:val="24"/>
          <w:szCs w:val="24"/>
        </w:rPr>
        <w:t xml:space="preserve">an episode of </w:t>
      </w:r>
      <w:r w:rsidRPr="0069589A">
        <w:rPr>
          <w:rFonts w:ascii="Arial" w:hAnsi="Arial" w:cs="Arial"/>
          <w:sz w:val="24"/>
          <w:szCs w:val="24"/>
        </w:rPr>
        <w:t>CHC</w:t>
      </w:r>
      <w:r w:rsidR="003636AA" w:rsidRPr="0069589A">
        <w:rPr>
          <w:rFonts w:ascii="Arial" w:hAnsi="Arial" w:cs="Arial"/>
          <w:sz w:val="24"/>
          <w:szCs w:val="24"/>
        </w:rPr>
        <w:t xml:space="preserve"> funding</w:t>
      </w:r>
      <w:r w:rsidRPr="0069589A">
        <w:rPr>
          <w:rFonts w:ascii="Arial" w:hAnsi="Arial" w:cs="Arial"/>
          <w:sz w:val="24"/>
          <w:szCs w:val="24"/>
        </w:rPr>
        <w:t xml:space="preserve">, the </w:t>
      </w:r>
      <w:r w:rsidR="00C0299F" w:rsidRPr="0069589A">
        <w:rPr>
          <w:rFonts w:ascii="Arial" w:hAnsi="Arial" w:cs="Arial"/>
          <w:sz w:val="24"/>
          <w:szCs w:val="24"/>
        </w:rPr>
        <w:t>CCG</w:t>
      </w:r>
      <w:r w:rsidRPr="0069589A">
        <w:rPr>
          <w:rFonts w:ascii="Arial" w:hAnsi="Arial" w:cs="Arial"/>
          <w:sz w:val="24"/>
          <w:szCs w:val="24"/>
        </w:rPr>
        <w:t xml:space="preserve"> </w:t>
      </w:r>
      <w:r w:rsidR="003636AA" w:rsidRPr="0069589A">
        <w:rPr>
          <w:rFonts w:ascii="Arial" w:hAnsi="Arial" w:cs="Arial"/>
          <w:sz w:val="24"/>
          <w:szCs w:val="24"/>
        </w:rPr>
        <w:t>will</w:t>
      </w:r>
      <w:r w:rsidR="00C41D80" w:rsidRPr="0069589A">
        <w:rPr>
          <w:rFonts w:ascii="Arial" w:hAnsi="Arial" w:cs="Arial"/>
          <w:sz w:val="24"/>
          <w:szCs w:val="24"/>
        </w:rPr>
        <w:t xml:space="preserve"> </w:t>
      </w:r>
      <w:r w:rsidRPr="0069589A">
        <w:rPr>
          <w:rFonts w:ascii="Arial" w:hAnsi="Arial" w:cs="Arial"/>
          <w:sz w:val="24"/>
          <w:szCs w:val="24"/>
        </w:rPr>
        <w:t>commission</w:t>
      </w:r>
      <w:r w:rsidR="00C41D80" w:rsidRPr="0069589A">
        <w:rPr>
          <w:rFonts w:ascii="Arial" w:hAnsi="Arial" w:cs="Arial"/>
          <w:sz w:val="24"/>
          <w:szCs w:val="24"/>
        </w:rPr>
        <w:t xml:space="preserve"> </w:t>
      </w:r>
      <w:r w:rsidRPr="0069589A">
        <w:rPr>
          <w:rFonts w:ascii="Arial" w:hAnsi="Arial" w:cs="Arial"/>
          <w:sz w:val="24"/>
          <w:szCs w:val="24"/>
        </w:rPr>
        <w:t xml:space="preserve">care which meets the individual’s </w:t>
      </w:r>
      <w:r w:rsidR="003636AA" w:rsidRPr="0069589A">
        <w:rPr>
          <w:rFonts w:ascii="Arial" w:hAnsi="Arial" w:cs="Arial"/>
          <w:sz w:val="24"/>
          <w:szCs w:val="24"/>
        </w:rPr>
        <w:t>assessed</w:t>
      </w:r>
      <w:r w:rsidRPr="0069589A">
        <w:rPr>
          <w:rFonts w:ascii="Arial" w:hAnsi="Arial" w:cs="Arial"/>
          <w:sz w:val="24"/>
          <w:szCs w:val="24"/>
        </w:rPr>
        <w:t xml:space="preserve"> needs.</w:t>
      </w:r>
      <w:r w:rsidR="00962A7B" w:rsidRPr="0069589A">
        <w:rPr>
          <w:rFonts w:ascii="Arial" w:hAnsi="Arial" w:cs="Arial"/>
          <w:sz w:val="24"/>
          <w:szCs w:val="24"/>
        </w:rPr>
        <w:t xml:space="preserve">  The </w:t>
      </w:r>
      <w:r w:rsidR="00C0299F" w:rsidRPr="0069589A">
        <w:rPr>
          <w:rFonts w:ascii="Arial" w:hAnsi="Arial" w:cs="Arial"/>
          <w:sz w:val="24"/>
          <w:szCs w:val="24"/>
        </w:rPr>
        <w:t>CCG</w:t>
      </w:r>
      <w:r w:rsidR="00962A7B" w:rsidRPr="0069589A">
        <w:rPr>
          <w:rFonts w:ascii="Arial" w:hAnsi="Arial" w:cs="Arial"/>
          <w:sz w:val="24"/>
          <w:szCs w:val="24"/>
        </w:rPr>
        <w:t xml:space="preserve"> will only fund services that are identified in the care plan</w:t>
      </w:r>
      <w:r w:rsidR="00C0299F" w:rsidRPr="0069589A">
        <w:rPr>
          <w:rFonts w:ascii="Arial" w:hAnsi="Arial" w:cs="Arial"/>
          <w:sz w:val="24"/>
          <w:szCs w:val="24"/>
        </w:rPr>
        <w:t>,</w:t>
      </w:r>
      <w:r w:rsidR="00962A7B" w:rsidRPr="0069589A">
        <w:rPr>
          <w:rFonts w:ascii="Arial" w:hAnsi="Arial" w:cs="Arial"/>
          <w:sz w:val="24"/>
          <w:szCs w:val="24"/>
        </w:rPr>
        <w:t xml:space="preserve"> for which it has a statutory responsibility</w:t>
      </w:r>
      <w:r w:rsidR="00C0299F" w:rsidRPr="0069589A">
        <w:rPr>
          <w:rFonts w:ascii="Arial" w:hAnsi="Arial" w:cs="Arial"/>
          <w:sz w:val="24"/>
          <w:szCs w:val="24"/>
        </w:rPr>
        <w:t xml:space="preserve"> and that are needed to meet the individual’s reasonable requirements.</w:t>
      </w:r>
    </w:p>
    <w:p w:rsidR="00C0299F" w:rsidRPr="0069589A" w:rsidRDefault="00C0299F" w:rsidP="00974585">
      <w:pPr>
        <w:spacing w:after="0" w:line="240" w:lineRule="auto"/>
        <w:ind w:left="87" w:right="-46" w:hanging="567"/>
        <w:jc w:val="both"/>
        <w:rPr>
          <w:rFonts w:ascii="Arial" w:hAnsi="Arial" w:cs="Arial"/>
          <w:b/>
          <w:sz w:val="24"/>
          <w:szCs w:val="24"/>
        </w:rPr>
      </w:pPr>
    </w:p>
    <w:p w:rsidR="00F05B2D" w:rsidRPr="0069589A" w:rsidRDefault="003E3542" w:rsidP="00F05B2D">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individual’s care coordinator </w:t>
      </w:r>
      <w:r w:rsidR="00974585" w:rsidRPr="0069589A">
        <w:rPr>
          <w:rFonts w:ascii="Arial" w:hAnsi="Arial" w:cs="Arial"/>
          <w:sz w:val="24"/>
          <w:szCs w:val="24"/>
        </w:rPr>
        <w:t xml:space="preserve">will </w:t>
      </w:r>
      <w:r w:rsidRPr="0069589A">
        <w:rPr>
          <w:rFonts w:ascii="Arial" w:hAnsi="Arial" w:cs="Arial"/>
          <w:sz w:val="24"/>
          <w:szCs w:val="24"/>
        </w:rPr>
        <w:t>discuss the proposed care p</w:t>
      </w:r>
      <w:r w:rsidR="00DE499A" w:rsidRPr="0069589A">
        <w:rPr>
          <w:rFonts w:ascii="Arial" w:hAnsi="Arial" w:cs="Arial"/>
          <w:sz w:val="24"/>
          <w:szCs w:val="24"/>
        </w:rPr>
        <w:t>rovision</w:t>
      </w:r>
      <w:r w:rsidRPr="0069589A">
        <w:rPr>
          <w:rFonts w:ascii="Arial" w:hAnsi="Arial" w:cs="Arial"/>
          <w:sz w:val="24"/>
          <w:szCs w:val="24"/>
        </w:rPr>
        <w:t xml:space="preserve"> with the individual and their representative(s) (where the individual gives consent for such a discussion or where the individual lacks capacity) including where the service may be provided.</w:t>
      </w:r>
      <w:r w:rsidR="00DE499A" w:rsidRPr="0069589A">
        <w:rPr>
          <w:rFonts w:ascii="Arial" w:hAnsi="Arial" w:cs="Arial"/>
          <w:sz w:val="24"/>
          <w:szCs w:val="24"/>
        </w:rPr>
        <w:t xml:space="preserve">  The care coordinator should identify different options for providing the care, indicating which of these is preferred by the individual.</w:t>
      </w:r>
      <w:r w:rsidRPr="0069589A">
        <w:rPr>
          <w:rFonts w:ascii="Arial" w:hAnsi="Arial" w:cs="Arial"/>
          <w:sz w:val="24"/>
          <w:szCs w:val="24"/>
        </w:rPr>
        <w:t xml:space="preserve">  </w:t>
      </w:r>
    </w:p>
    <w:p w:rsidR="00F05B2D" w:rsidRPr="0069589A" w:rsidRDefault="00F05B2D" w:rsidP="00EB59E7">
      <w:pPr>
        <w:spacing w:after="0" w:line="240" w:lineRule="auto"/>
        <w:ind w:right="-46"/>
        <w:jc w:val="both"/>
        <w:rPr>
          <w:rFonts w:ascii="Arial" w:hAnsi="Arial" w:cs="Arial"/>
          <w:sz w:val="24"/>
          <w:szCs w:val="24"/>
        </w:rPr>
      </w:pPr>
    </w:p>
    <w:p w:rsidR="00F05B2D" w:rsidRPr="0069589A" w:rsidRDefault="00F05B2D" w:rsidP="0097458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The Care Plan will identify the outcomes that individual wishes to achieve</w:t>
      </w:r>
    </w:p>
    <w:p w:rsidR="00F05B2D" w:rsidRPr="0069589A" w:rsidRDefault="00F05B2D" w:rsidP="00F05B2D">
      <w:pPr>
        <w:spacing w:after="0" w:line="240" w:lineRule="auto"/>
        <w:ind w:right="-46"/>
        <w:jc w:val="both"/>
        <w:rPr>
          <w:rFonts w:ascii="Arial" w:hAnsi="Arial" w:cs="Arial"/>
          <w:sz w:val="24"/>
          <w:szCs w:val="24"/>
        </w:rPr>
      </w:pPr>
    </w:p>
    <w:p w:rsidR="0052027C" w:rsidRPr="0069589A" w:rsidRDefault="00974585" w:rsidP="0097458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care coordinator will use the CCG’s ‘Resource Panel pro forma’ to set out the requested care package and associated information.  The pro forma must be completed in full for every proposed care </w:t>
      </w:r>
      <w:r w:rsidR="00333E0E" w:rsidRPr="0069589A">
        <w:rPr>
          <w:rFonts w:ascii="Arial" w:hAnsi="Arial" w:cs="Arial"/>
          <w:sz w:val="24"/>
          <w:szCs w:val="24"/>
        </w:rPr>
        <w:t>package</w:t>
      </w:r>
      <w:r w:rsidRPr="0069589A">
        <w:rPr>
          <w:rFonts w:ascii="Arial" w:hAnsi="Arial" w:cs="Arial"/>
          <w:sz w:val="24"/>
          <w:szCs w:val="24"/>
        </w:rPr>
        <w:t>.</w:t>
      </w:r>
    </w:p>
    <w:p w:rsidR="00974585" w:rsidRPr="0069589A" w:rsidRDefault="00974585" w:rsidP="00974585">
      <w:pPr>
        <w:spacing w:after="0" w:line="240" w:lineRule="auto"/>
        <w:ind w:left="87" w:right="-46" w:hanging="567"/>
        <w:jc w:val="both"/>
        <w:rPr>
          <w:rFonts w:ascii="Arial" w:hAnsi="Arial" w:cs="Arial"/>
          <w:sz w:val="24"/>
          <w:szCs w:val="24"/>
        </w:rPr>
      </w:pPr>
    </w:p>
    <w:p w:rsidR="008F1446" w:rsidRPr="0069589A" w:rsidRDefault="003E3542" w:rsidP="0097458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w:t>
      </w:r>
      <w:r w:rsidR="001D6846" w:rsidRPr="0069589A">
        <w:rPr>
          <w:rFonts w:ascii="Arial" w:hAnsi="Arial" w:cs="Arial"/>
          <w:sz w:val="24"/>
          <w:szCs w:val="24"/>
        </w:rPr>
        <w:t>CCG</w:t>
      </w:r>
      <w:r w:rsidRPr="0069589A">
        <w:rPr>
          <w:rFonts w:ascii="Arial" w:hAnsi="Arial" w:cs="Arial"/>
          <w:sz w:val="24"/>
          <w:szCs w:val="24"/>
        </w:rPr>
        <w:t xml:space="preserve"> will seek to take into account any reasonable request from the individual and their representative(s) in making the decision about </w:t>
      </w:r>
      <w:r w:rsidR="00566AD4" w:rsidRPr="0069589A">
        <w:rPr>
          <w:rFonts w:ascii="Arial" w:hAnsi="Arial" w:cs="Arial"/>
          <w:sz w:val="24"/>
          <w:szCs w:val="24"/>
        </w:rPr>
        <w:t>the care provision</w:t>
      </w:r>
      <w:r w:rsidR="00DE499A" w:rsidRPr="0069589A">
        <w:rPr>
          <w:rFonts w:ascii="Arial" w:hAnsi="Arial" w:cs="Arial"/>
          <w:sz w:val="24"/>
          <w:szCs w:val="24"/>
        </w:rPr>
        <w:t xml:space="preserve">, subject to the factors set out in section </w:t>
      </w:r>
      <w:r w:rsidR="00A567C1" w:rsidRPr="0069589A">
        <w:rPr>
          <w:rFonts w:ascii="Arial" w:hAnsi="Arial" w:cs="Arial"/>
          <w:sz w:val="24"/>
          <w:szCs w:val="24"/>
        </w:rPr>
        <w:t>2.4</w:t>
      </w:r>
      <w:r w:rsidRPr="0069589A">
        <w:rPr>
          <w:rFonts w:ascii="Arial" w:hAnsi="Arial" w:cs="Arial"/>
          <w:sz w:val="24"/>
          <w:szCs w:val="24"/>
        </w:rPr>
        <w:t xml:space="preserve">.  </w:t>
      </w:r>
    </w:p>
    <w:p w:rsidR="00974585" w:rsidRPr="0069589A" w:rsidRDefault="00974585" w:rsidP="00974585">
      <w:pPr>
        <w:spacing w:after="0" w:line="240" w:lineRule="auto"/>
        <w:ind w:right="-46"/>
        <w:jc w:val="both"/>
        <w:rPr>
          <w:rFonts w:ascii="Arial" w:hAnsi="Arial" w:cs="Arial"/>
          <w:sz w:val="24"/>
          <w:szCs w:val="24"/>
        </w:rPr>
      </w:pPr>
    </w:p>
    <w:p w:rsidR="0052027C" w:rsidRPr="0069589A" w:rsidRDefault="003E3542" w:rsidP="0097458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w:t>
      </w:r>
      <w:r w:rsidR="001D6846" w:rsidRPr="0069589A">
        <w:rPr>
          <w:rFonts w:ascii="Arial" w:hAnsi="Arial" w:cs="Arial"/>
          <w:sz w:val="24"/>
          <w:szCs w:val="24"/>
        </w:rPr>
        <w:t>CCG</w:t>
      </w:r>
      <w:r w:rsidR="00974585" w:rsidRPr="0069589A">
        <w:rPr>
          <w:rFonts w:ascii="Arial" w:hAnsi="Arial" w:cs="Arial"/>
          <w:sz w:val="24"/>
          <w:szCs w:val="24"/>
        </w:rPr>
        <w:t xml:space="preserve"> </w:t>
      </w:r>
      <w:r w:rsidRPr="0069589A">
        <w:rPr>
          <w:rFonts w:ascii="Arial" w:hAnsi="Arial" w:cs="Arial"/>
          <w:sz w:val="24"/>
          <w:szCs w:val="24"/>
        </w:rPr>
        <w:t>will endeavour to offer a reasonable choice of available</w:t>
      </w:r>
      <w:r w:rsidR="003636AA" w:rsidRPr="0069589A">
        <w:rPr>
          <w:rFonts w:ascii="Arial" w:hAnsi="Arial" w:cs="Arial"/>
          <w:sz w:val="24"/>
          <w:szCs w:val="24"/>
        </w:rPr>
        <w:t>,</w:t>
      </w:r>
      <w:r w:rsidRPr="0069589A">
        <w:rPr>
          <w:rFonts w:ascii="Arial" w:hAnsi="Arial" w:cs="Arial"/>
          <w:sz w:val="24"/>
          <w:szCs w:val="24"/>
        </w:rPr>
        <w:t xml:space="preserve"> </w:t>
      </w:r>
      <w:r w:rsidR="003636AA" w:rsidRPr="0069589A">
        <w:rPr>
          <w:rFonts w:ascii="Arial" w:hAnsi="Arial" w:cs="Arial"/>
          <w:sz w:val="24"/>
          <w:szCs w:val="24"/>
        </w:rPr>
        <w:t xml:space="preserve">preferred </w:t>
      </w:r>
      <w:r w:rsidRPr="0069589A">
        <w:rPr>
          <w:rFonts w:ascii="Arial" w:hAnsi="Arial" w:cs="Arial"/>
          <w:sz w:val="24"/>
          <w:szCs w:val="24"/>
        </w:rPr>
        <w:t xml:space="preserve">providers to the </w:t>
      </w:r>
      <w:r w:rsidR="00E8331A" w:rsidRPr="0069589A">
        <w:rPr>
          <w:rFonts w:ascii="Arial" w:hAnsi="Arial" w:cs="Arial"/>
          <w:sz w:val="24"/>
          <w:szCs w:val="24"/>
        </w:rPr>
        <w:t>individual</w:t>
      </w:r>
      <w:r w:rsidR="005745C9" w:rsidRPr="0069589A">
        <w:rPr>
          <w:rFonts w:ascii="Arial" w:hAnsi="Arial" w:cs="Arial"/>
          <w:sz w:val="24"/>
          <w:szCs w:val="24"/>
        </w:rPr>
        <w:t>.</w:t>
      </w:r>
      <w:r w:rsidRPr="0069589A">
        <w:rPr>
          <w:rFonts w:ascii="Arial" w:hAnsi="Arial" w:cs="Arial"/>
          <w:sz w:val="24"/>
          <w:szCs w:val="24"/>
        </w:rPr>
        <w:t xml:space="preserve">  Where </w:t>
      </w:r>
      <w:r w:rsidR="00E8331A" w:rsidRPr="0069589A">
        <w:rPr>
          <w:rFonts w:ascii="Arial" w:hAnsi="Arial" w:cs="Arial"/>
          <w:sz w:val="24"/>
          <w:szCs w:val="24"/>
        </w:rPr>
        <w:t xml:space="preserve">the individual wishes to receive their care from an alternative provider the CCG will consider this subject to the </w:t>
      </w:r>
      <w:r w:rsidR="00333E0E" w:rsidRPr="0069589A">
        <w:rPr>
          <w:rFonts w:ascii="Arial" w:hAnsi="Arial" w:cs="Arial"/>
          <w:sz w:val="24"/>
          <w:szCs w:val="24"/>
        </w:rPr>
        <w:t>CCG following</w:t>
      </w:r>
      <w:r w:rsidRPr="0069589A">
        <w:rPr>
          <w:rFonts w:ascii="Arial" w:hAnsi="Arial" w:cs="Arial"/>
          <w:sz w:val="24"/>
          <w:szCs w:val="24"/>
        </w:rPr>
        <w:t xml:space="preserve"> criteria:</w:t>
      </w:r>
    </w:p>
    <w:p w:rsidR="00974585" w:rsidRPr="0069589A" w:rsidRDefault="00974585" w:rsidP="00974585">
      <w:pPr>
        <w:spacing w:after="0" w:line="240" w:lineRule="auto"/>
        <w:ind w:right="-46"/>
        <w:jc w:val="both"/>
        <w:rPr>
          <w:rFonts w:ascii="Arial" w:hAnsi="Arial" w:cs="Arial"/>
          <w:sz w:val="24"/>
          <w:szCs w:val="24"/>
        </w:rPr>
      </w:pPr>
    </w:p>
    <w:p w:rsidR="0052027C" w:rsidRPr="0069589A" w:rsidRDefault="003E3542" w:rsidP="00EB59E7">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individual’s preferred care </w:t>
      </w:r>
      <w:r w:rsidR="002B56F7" w:rsidRPr="0069589A">
        <w:rPr>
          <w:rFonts w:ascii="Arial" w:hAnsi="Arial" w:cs="Arial"/>
          <w:sz w:val="24"/>
          <w:szCs w:val="24"/>
        </w:rPr>
        <w:t>setting</w:t>
      </w:r>
      <w:r w:rsidRPr="0069589A">
        <w:rPr>
          <w:rFonts w:ascii="Arial" w:hAnsi="Arial" w:cs="Arial"/>
          <w:sz w:val="24"/>
          <w:szCs w:val="24"/>
        </w:rPr>
        <w:t xml:space="preserve"> </w:t>
      </w:r>
      <w:r w:rsidR="002B56F7" w:rsidRPr="0069589A">
        <w:rPr>
          <w:rFonts w:ascii="Arial" w:hAnsi="Arial" w:cs="Arial"/>
          <w:sz w:val="24"/>
          <w:szCs w:val="24"/>
        </w:rPr>
        <w:t xml:space="preserve">is considered by </w:t>
      </w:r>
      <w:r w:rsidRPr="0069589A">
        <w:rPr>
          <w:rFonts w:ascii="Arial" w:hAnsi="Arial" w:cs="Arial"/>
          <w:sz w:val="24"/>
          <w:szCs w:val="24"/>
        </w:rPr>
        <w:t xml:space="preserve">the </w:t>
      </w:r>
      <w:r w:rsidR="001D6846" w:rsidRPr="0069589A">
        <w:rPr>
          <w:rFonts w:ascii="Arial" w:hAnsi="Arial" w:cs="Arial"/>
          <w:sz w:val="24"/>
          <w:szCs w:val="24"/>
        </w:rPr>
        <w:t>CCG</w:t>
      </w:r>
      <w:r w:rsidR="00E8331A" w:rsidRPr="0069589A">
        <w:rPr>
          <w:rFonts w:ascii="Arial" w:hAnsi="Arial" w:cs="Arial"/>
          <w:sz w:val="24"/>
          <w:szCs w:val="24"/>
        </w:rPr>
        <w:t xml:space="preserve"> </w:t>
      </w:r>
      <w:r w:rsidRPr="0069589A">
        <w:rPr>
          <w:rFonts w:ascii="Arial" w:hAnsi="Arial" w:cs="Arial"/>
          <w:sz w:val="24"/>
          <w:szCs w:val="24"/>
        </w:rPr>
        <w:t xml:space="preserve">to be suitable in relation to the individual’s needs as assessed by the </w:t>
      </w:r>
      <w:r w:rsidR="001D6846" w:rsidRPr="0069589A">
        <w:rPr>
          <w:rFonts w:ascii="Arial" w:hAnsi="Arial" w:cs="Arial"/>
          <w:sz w:val="24"/>
          <w:szCs w:val="24"/>
        </w:rPr>
        <w:t>CCG</w:t>
      </w:r>
      <w:r w:rsidRPr="0069589A">
        <w:rPr>
          <w:rFonts w:ascii="Arial" w:hAnsi="Arial" w:cs="Arial"/>
          <w:sz w:val="24"/>
          <w:szCs w:val="24"/>
        </w:rPr>
        <w:t xml:space="preserve">;  </w:t>
      </w:r>
    </w:p>
    <w:p w:rsidR="00974585" w:rsidRPr="0069589A" w:rsidRDefault="00974585" w:rsidP="00974585">
      <w:pPr>
        <w:spacing w:after="0" w:line="240" w:lineRule="auto"/>
        <w:ind w:right="-46"/>
        <w:jc w:val="both"/>
        <w:rPr>
          <w:rFonts w:ascii="Arial" w:hAnsi="Arial" w:cs="Arial"/>
          <w:sz w:val="24"/>
          <w:szCs w:val="24"/>
        </w:rPr>
      </w:pPr>
    </w:p>
    <w:p w:rsidR="0052027C" w:rsidRPr="0069589A" w:rsidRDefault="003E3542" w:rsidP="00EB59E7">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cost of making arrangements for the individual at their preferred care setting would not require the </w:t>
      </w:r>
      <w:r w:rsidR="001D6846" w:rsidRPr="0069589A">
        <w:rPr>
          <w:rFonts w:ascii="Arial" w:hAnsi="Arial" w:cs="Arial"/>
          <w:sz w:val="24"/>
          <w:szCs w:val="24"/>
        </w:rPr>
        <w:t>CCG</w:t>
      </w:r>
      <w:r w:rsidR="00E8331A" w:rsidRPr="0069589A">
        <w:rPr>
          <w:rFonts w:ascii="Arial" w:hAnsi="Arial" w:cs="Arial"/>
          <w:sz w:val="24"/>
          <w:szCs w:val="24"/>
        </w:rPr>
        <w:t xml:space="preserve"> </w:t>
      </w:r>
      <w:r w:rsidRPr="0069589A">
        <w:rPr>
          <w:rFonts w:ascii="Arial" w:hAnsi="Arial" w:cs="Arial"/>
          <w:sz w:val="24"/>
          <w:szCs w:val="24"/>
        </w:rPr>
        <w:t>to pay more than they would usually expect to pay having regard to the individual’s assessed needs (and having regard to the average value of care</w:t>
      </w:r>
      <w:r w:rsidR="002B56F7" w:rsidRPr="0069589A">
        <w:rPr>
          <w:rFonts w:ascii="Arial" w:hAnsi="Arial" w:cs="Arial"/>
          <w:sz w:val="24"/>
          <w:szCs w:val="24"/>
        </w:rPr>
        <w:t xml:space="preserve"> provision</w:t>
      </w:r>
      <w:r w:rsidRPr="0069589A">
        <w:rPr>
          <w:rFonts w:ascii="Arial" w:hAnsi="Arial" w:cs="Arial"/>
          <w:sz w:val="24"/>
          <w:szCs w:val="24"/>
        </w:rPr>
        <w:t xml:space="preserve"> offered by the </w:t>
      </w:r>
      <w:r w:rsidR="001D6846" w:rsidRPr="0069589A">
        <w:rPr>
          <w:rFonts w:ascii="Arial" w:hAnsi="Arial" w:cs="Arial"/>
          <w:sz w:val="24"/>
          <w:szCs w:val="24"/>
        </w:rPr>
        <w:t>CCG</w:t>
      </w:r>
      <w:r w:rsidR="00E8331A" w:rsidRPr="0069589A">
        <w:rPr>
          <w:rFonts w:ascii="Arial" w:hAnsi="Arial" w:cs="Arial"/>
          <w:sz w:val="24"/>
          <w:szCs w:val="24"/>
        </w:rPr>
        <w:t xml:space="preserve"> </w:t>
      </w:r>
      <w:r w:rsidRPr="0069589A">
        <w:rPr>
          <w:rFonts w:ascii="Arial" w:hAnsi="Arial" w:cs="Arial"/>
          <w:sz w:val="24"/>
          <w:szCs w:val="24"/>
        </w:rPr>
        <w:t>and rejected by the individual);</w:t>
      </w:r>
    </w:p>
    <w:p w:rsidR="00974585" w:rsidRPr="0069589A" w:rsidRDefault="00974585" w:rsidP="00974585">
      <w:pPr>
        <w:spacing w:after="0" w:line="240" w:lineRule="auto"/>
        <w:ind w:right="-46"/>
        <w:jc w:val="both"/>
        <w:rPr>
          <w:rFonts w:ascii="Arial" w:hAnsi="Arial" w:cs="Arial"/>
          <w:sz w:val="24"/>
          <w:szCs w:val="24"/>
        </w:rPr>
      </w:pPr>
    </w:p>
    <w:p w:rsidR="0052027C" w:rsidRPr="0069589A" w:rsidRDefault="003E3542" w:rsidP="00EB59E7">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The individual’s preferred care setting is available;</w:t>
      </w:r>
    </w:p>
    <w:p w:rsidR="00974585" w:rsidRPr="0069589A" w:rsidRDefault="00974585" w:rsidP="00974585">
      <w:pPr>
        <w:spacing w:after="0" w:line="240" w:lineRule="auto"/>
        <w:ind w:right="-46"/>
        <w:jc w:val="both"/>
        <w:rPr>
          <w:rFonts w:ascii="Arial" w:hAnsi="Arial" w:cs="Arial"/>
          <w:sz w:val="24"/>
          <w:szCs w:val="24"/>
        </w:rPr>
      </w:pPr>
    </w:p>
    <w:p w:rsidR="0052027C" w:rsidRPr="0069589A" w:rsidRDefault="003E3542" w:rsidP="00EB59E7">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w:t>
      </w:r>
      <w:r w:rsidR="00FD3C3F" w:rsidRPr="0069589A">
        <w:rPr>
          <w:rFonts w:ascii="Arial" w:hAnsi="Arial" w:cs="Arial"/>
          <w:sz w:val="24"/>
          <w:szCs w:val="24"/>
        </w:rPr>
        <w:t xml:space="preserve">people </w:t>
      </w:r>
      <w:r w:rsidRPr="0069589A">
        <w:rPr>
          <w:rFonts w:ascii="Arial" w:hAnsi="Arial" w:cs="Arial"/>
          <w:sz w:val="24"/>
          <w:szCs w:val="24"/>
        </w:rPr>
        <w:t xml:space="preserve">in charge of the preferred care setting are able to provide the required care to the individual subject to the </w:t>
      </w:r>
      <w:r w:rsidR="001D6846" w:rsidRPr="0069589A">
        <w:rPr>
          <w:rFonts w:ascii="Arial" w:hAnsi="Arial" w:cs="Arial"/>
          <w:sz w:val="24"/>
          <w:szCs w:val="24"/>
        </w:rPr>
        <w:t>CCG</w:t>
      </w:r>
      <w:r w:rsidR="00E8331A" w:rsidRPr="0069589A">
        <w:rPr>
          <w:rFonts w:ascii="Arial" w:hAnsi="Arial" w:cs="Arial"/>
          <w:sz w:val="24"/>
          <w:szCs w:val="24"/>
        </w:rPr>
        <w:t xml:space="preserve"> </w:t>
      </w:r>
      <w:r w:rsidRPr="0069589A">
        <w:rPr>
          <w:rFonts w:ascii="Arial" w:hAnsi="Arial" w:cs="Arial"/>
          <w:sz w:val="24"/>
          <w:szCs w:val="24"/>
        </w:rPr>
        <w:t xml:space="preserve">usual terms and conditions, having </w:t>
      </w:r>
      <w:r w:rsidRPr="0069589A">
        <w:rPr>
          <w:rFonts w:ascii="Arial" w:hAnsi="Arial" w:cs="Arial"/>
          <w:sz w:val="24"/>
          <w:szCs w:val="24"/>
        </w:rPr>
        <w:lastRenderedPageBreak/>
        <w:t>regard to the nature of the care setting, for providing the care setting for such a person for CHC.</w:t>
      </w:r>
    </w:p>
    <w:p w:rsidR="00C0299F" w:rsidRPr="0069589A" w:rsidRDefault="00C0299F" w:rsidP="00C0299F">
      <w:pPr>
        <w:spacing w:after="0" w:line="240" w:lineRule="auto"/>
        <w:ind w:left="87" w:right="-46"/>
        <w:jc w:val="both"/>
        <w:rPr>
          <w:rFonts w:ascii="Arial" w:hAnsi="Arial" w:cs="Arial"/>
          <w:sz w:val="24"/>
          <w:szCs w:val="24"/>
        </w:rPr>
      </w:pPr>
    </w:p>
    <w:p w:rsidR="00962A7B" w:rsidRPr="0069589A" w:rsidRDefault="00962A7B" w:rsidP="00C0299F">
      <w:pPr>
        <w:pStyle w:val="ListParagraph"/>
        <w:numPr>
          <w:ilvl w:val="1"/>
          <w:numId w:val="14"/>
        </w:numPr>
        <w:tabs>
          <w:tab w:val="clear" w:pos="1200"/>
        </w:tabs>
        <w:spacing w:after="0" w:line="240" w:lineRule="auto"/>
        <w:ind w:left="567" w:right="-46" w:hanging="567"/>
        <w:contextualSpacing w:val="0"/>
        <w:jc w:val="both"/>
        <w:rPr>
          <w:rFonts w:ascii="Arial" w:hAnsi="Arial" w:cs="Arial"/>
          <w:b/>
          <w:sz w:val="24"/>
          <w:szCs w:val="24"/>
        </w:rPr>
      </w:pPr>
      <w:r w:rsidRPr="0069589A">
        <w:rPr>
          <w:rFonts w:ascii="Arial" w:hAnsi="Arial" w:cs="Arial"/>
          <w:b/>
          <w:sz w:val="24"/>
          <w:szCs w:val="24"/>
        </w:rPr>
        <w:t>Registered care settings</w:t>
      </w:r>
    </w:p>
    <w:p w:rsidR="00C0299F" w:rsidRPr="0069589A" w:rsidRDefault="00C0299F" w:rsidP="00C0299F">
      <w:pPr>
        <w:spacing w:after="0" w:line="240" w:lineRule="auto"/>
        <w:ind w:left="720" w:right="-46"/>
        <w:jc w:val="both"/>
        <w:rPr>
          <w:rFonts w:ascii="Arial" w:hAnsi="Arial" w:cs="Arial"/>
          <w:b/>
          <w:sz w:val="24"/>
          <w:szCs w:val="24"/>
        </w:rPr>
      </w:pPr>
    </w:p>
    <w:p w:rsidR="006107A0" w:rsidRPr="0069589A" w:rsidRDefault="00962A7B" w:rsidP="00E8331A">
      <w:pPr>
        <w:pStyle w:val="ListParagraph"/>
        <w:numPr>
          <w:ilvl w:val="2"/>
          <w:numId w:val="14"/>
        </w:numPr>
        <w:tabs>
          <w:tab w:val="clear" w:pos="2160"/>
        </w:tabs>
        <w:spacing w:after="0" w:line="240" w:lineRule="auto"/>
        <w:ind w:left="0" w:right="-46" w:hanging="11"/>
        <w:contextualSpacing w:val="0"/>
        <w:jc w:val="both"/>
        <w:rPr>
          <w:rFonts w:ascii="Arial" w:hAnsi="Arial" w:cs="Arial"/>
          <w:sz w:val="24"/>
          <w:szCs w:val="24"/>
        </w:rPr>
      </w:pPr>
      <w:r w:rsidRPr="0069589A">
        <w:rPr>
          <w:rFonts w:ascii="Arial" w:hAnsi="Arial" w:cs="Arial"/>
          <w:sz w:val="24"/>
          <w:szCs w:val="24"/>
        </w:rPr>
        <w:t>Where care is to be provided in a registered care setting (such as a nursing home, residential home or independent hospital), th</w:t>
      </w:r>
      <w:r w:rsidR="00E166B8" w:rsidRPr="0069589A">
        <w:rPr>
          <w:rFonts w:ascii="Arial" w:hAnsi="Arial" w:cs="Arial"/>
          <w:sz w:val="24"/>
          <w:szCs w:val="24"/>
        </w:rPr>
        <w:t xml:space="preserve">e </w:t>
      </w:r>
      <w:r w:rsidR="001D6846" w:rsidRPr="0069589A">
        <w:rPr>
          <w:rFonts w:ascii="Arial" w:hAnsi="Arial" w:cs="Arial"/>
          <w:sz w:val="24"/>
          <w:szCs w:val="24"/>
        </w:rPr>
        <w:t>CCG</w:t>
      </w:r>
      <w:r w:rsidR="00E8331A" w:rsidRPr="0069589A">
        <w:rPr>
          <w:rFonts w:ascii="Arial" w:hAnsi="Arial" w:cs="Arial"/>
          <w:sz w:val="24"/>
          <w:szCs w:val="24"/>
        </w:rPr>
        <w:t xml:space="preserve"> </w:t>
      </w:r>
      <w:r w:rsidR="00E166B8" w:rsidRPr="0069589A">
        <w:rPr>
          <w:rFonts w:ascii="Arial" w:hAnsi="Arial" w:cs="Arial"/>
          <w:sz w:val="24"/>
          <w:szCs w:val="24"/>
        </w:rPr>
        <w:t xml:space="preserve">will only place </w:t>
      </w:r>
      <w:r w:rsidR="00E8331A" w:rsidRPr="0069589A">
        <w:rPr>
          <w:rFonts w:ascii="Arial" w:hAnsi="Arial" w:cs="Arial"/>
          <w:sz w:val="24"/>
          <w:szCs w:val="24"/>
        </w:rPr>
        <w:t xml:space="preserve">individuals </w:t>
      </w:r>
      <w:r w:rsidR="00E166B8" w:rsidRPr="0069589A">
        <w:rPr>
          <w:rFonts w:ascii="Arial" w:hAnsi="Arial" w:cs="Arial"/>
          <w:sz w:val="24"/>
          <w:szCs w:val="24"/>
        </w:rPr>
        <w:t>with providers</w:t>
      </w:r>
      <w:r w:rsidR="006107A0" w:rsidRPr="0069589A">
        <w:rPr>
          <w:rFonts w:ascii="Arial" w:hAnsi="Arial" w:cs="Arial"/>
          <w:sz w:val="24"/>
          <w:szCs w:val="24"/>
        </w:rPr>
        <w:t xml:space="preserve"> which</w:t>
      </w:r>
      <w:r w:rsidR="005F4F6C" w:rsidRPr="0069589A">
        <w:rPr>
          <w:rFonts w:ascii="Arial" w:hAnsi="Arial" w:cs="Arial"/>
          <w:sz w:val="24"/>
          <w:szCs w:val="24"/>
        </w:rPr>
        <w:t xml:space="preserve"> are</w:t>
      </w:r>
      <w:r w:rsidR="006107A0" w:rsidRPr="0069589A">
        <w:rPr>
          <w:rFonts w:ascii="Arial" w:hAnsi="Arial" w:cs="Arial"/>
          <w:sz w:val="24"/>
          <w:szCs w:val="24"/>
        </w:rPr>
        <w:t>:</w:t>
      </w:r>
    </w:p>
    <w:p w:rsidR="00E8331A" w:rsidRPr="0069589A" w:rsidRDefault="00E8331A" w:rsidP="00E8331A">
      <w:pPr>
        <w:spacing w:after="0" w:line="240" w:lineRule="auto"/>
        <w:ind w:right="-46" w:hanging="11"/>
        <w:jc w:val="both"/>
        <w:rPr>
          <w:rFonts w:ascii="Arial" w:hAnsi="Arial" w:cs="Arial"/>
          <w:sz w:val="24"/>
          <w:szCs w:val="24"/>
        </w:rPr>
      </w:pPr>
    </w:p>
    <w:p w:rsidR="006107A0" w:rsidRPr="0069589A" w:rsidRDefault="006107A0" w:rsidP="00E8331A">
      <w:pPr>
        <w:numPr>
          <w:ilvl w:val="0"/>
          <w:numId w:val="29"/>
        </w:numPr>
        <w:spacing w:after="0" w:line="240" w:lineRule="auto"/>
        <w:ind w:left="0" w:hanging="11"/>
        <w:jc w:val="both"/>
        <w:rPr>
          <w:rFonts w:ascii="Arial" w:hAnsi="Arial" w:cs="Arial"/>
          <w:sz w:val="24"/>
          <w:szCs w:val="24"/>
        </w:rPr>
      </w:pPr>
      <w:r w:rsidRPr="0069589A">
        <w:rPr>
          <w:rFonts w:ascii="Arial" w:hAnsi="Arial" w:cs="Arial"/>
          <w:sz w:val="24"/>
          <w:szCs w:val="24"/>
        </w:rPr>
        <w:t xml:space="preserve">registered with the Care Quality Commission (or any successor) as providing the appropriate </w:t>
      </w:r>
      <w:r w:rsidR="00A567C1" w:rsidRPr="0069589A">
        <w:rPr>
          <w:rFonts w:ascii="Arial" w:hAnsi="Arial" w:cs="Arial"/>
          <w:sz w:val="24"/>
          <w:szCs w:val="24"/>
        </w:rPr>
        <w:t>form of care to meet the individual</w:t>
      </w:r>
      <w:r w:rsidRPr="0069589A">
        <w:rPr>
          <w:rFonts w:ascii="Arial" w:hAnsi="Arial" w:cs="Arial"/>
          <w:sz w:val="24"/>
          <w:szCs w:val="24"/>
        </w:rPr>
        <w:t>’s needs; and</w:t>
      </w:r>
    </w:p>
    <w:p w:rsidR="00E8331A" w:rsidRPr="0069589A" w:rsidRDefault="00E8331A" w:rsidP="00E8331A">
      <w:pPr>
        <w:spacing w:after="0" w:line="240" w:lineRule="auto"/>
        <w:ind w:hanging="11"/>
        <w:jc w:val="both"/>
        <w:rPr>
          <w:rFonts w:ascii="Arial" w:hAnsi="Arial" w:cs="Arial"/>
          <w:sz w:val="24"/>
          <w:szCs w:val="24"/>
        </w:rPr>
      </w:pPr>
    </w:p>
    <w:p w:rsidR="00A567C1" w:rsidRPr="0069589A" w:rsidRDefault="006107A0" w:rsidP="00E8331A">
      <w:pPr>
        <w:numPr>
          <w:ilvl w:val="0"/>
          <w:numId w:val="29"/>
        </w:numPr>
        <w:spacing w:after="0" w:line="240" w:lineRule="auto"/>
        <w:ind w:left="0" w:hanging="11"/>
        <w:jc w:val="both"/>
        <w:rPr>
          <w:rFonts w:ascii="Arial" w:hAnsi="Arial" w:cs="Arial"/>
          <w:sz w:val="24"/>
          <w:szCs w:val="24"/>
        </w:rPr>
      </w:pPr>
      <w:r w:rsidRPr="0069589A">
        <w:rPr>
          <w:rFonts w:ascii="Arial" w:hAnsi="Arial" w:cs="Arial"/>
          <w:sz w:val="24"/>
          <w:szCs w:val="24"/>
        </w:rPr>
        <w:t>not subject to</w:t>
      </w:r>
      <w:r w:rsidR="00A567C1" w:rsidRPr="0069589A">
        <w:rPr>
          <w:rFonts w:ascii="Arial" w:hAnsi="Arial" w:cs="Arial"/>
          <w:sz w:val="24"/>
          <w:szCs w:val="24"/>
        </w:rPr>
        <w:t xml:space="preserve"> an embargo by the </w:t>
      </w:r>
      <w:r w:rsidR="001D6846" w:rsidRPr="0069589A">
        <w:rPr>
          <w:rFonts w:ascii="Arial" w:hAnsi="Arial" w:cs="Arial"/>
          <w:sz w:val="24"/>
          <w:szCs w:val="24"/>
        </w:rPr>
        <w:t>CCG</w:t>
      </w:r>
      <w:r w:rsidR="00E8331A" w:rsidRPr="0069589A">
        <w:rPr>
          <w:rFonts w:ascii="Arial" w:hAnsi="Arial" w:cs="Arial"/>
          <w:sz w:val="24"/>
          <w:szCs w:val="24"/>
        </w:rPr>
        <w:t xml:space="preserve"> </w:t>
      </w:r>
      <w:r w:rsidR="00A567C1" w:rsidRPr="0069589A">
        <w:rPr>
          <w:rFonts w:ascii="Arial" w:hAnsi="Arial" w:cs="Arial"/>
          <w:sz w:val="24"/>
          <w:szCs w:val="24"/>
        </w:rPr>
        <w:t>or</w:t>
      </w:r>
      <w:r w:rsidRPr="0069589A">
        <w:rPr>
          <w:rFonts w:ascii="Arial" w:hAnsi="Arial" w:cs="Arial"/>
          <w:sz w:val="24"/>
          <w:szCs w:val="24"/>
        </w:rPr>
        <w:t xml:space="preserve"> </w:t>
      </w:r>
      <w:r w:rsidR="00E51046" w:rsidRPr="0069589A">
        <w:rPr>
          <w:rFonts w:ascii="Arial" w:hAnsi="Arial" w:cs="Arial"/>
          <w:sz w:val="24"/>
          <w:szCs w:val="24"/>
        </w:rPr>
        <w:t>Local A</w:t>
      </w:r>
      <w:r w:rsidR="00321781" w:rsidRPr="0069589A">
        <w:rPr>
          <w:rFonts w:ascii="Arial" w:hAnsi="Arial" w:cs="Arial"/>
          <w:sz w:val="24"/>
          <w:szCs w:val="24"/>
        </w:rPr>
        <w:t>uthority</w:t>
      </w:r>
      <w:r w:rsidR="00E8331A" w:rsidRPr="0069589A">
        <w:rPr>
          <w:rFonts w:ascii="Arial" w:hAnsi="Arial" w:cs="Arial"/>
          <w:sz w:val="24"/>
          <w:szCs w:val="24"/>
        </w:rPr>
        <w:t xml:space="preserve">, including the host CCG </w:t>
      </w:r>
      <w:r w:rsidR="00333E0E" w:rsidRPr="0069589A">
        <w:rPr>
          <w:rFonts w:ascii="Arial" w:hAnsi="Arial" w:cs="Arial"/>
          <w:sz w:val="24"/>
          <w:szCs w:val="24"/>
        </w:rPr>
        <w:t>or</w:t>
      </w:r>
      <w:r w:rsidR="00E8331A" w:rsidRPr="0069589A">
        <w:rPr>
          <w:rFonts w:ascii="Arial" w:hAnsi="Arial" w:cs="Arial"/>
          <w:sz w:val="24"/>
          <w:szCs w:val="24"/>
        </w:rPr>
        <w:t xml:space="preserve"> Local Authority if the provider is not located in Sheffield</w:t>
      </w:r>
      <w:r w:rsidR="00A567C1" w:rsidRPr="0069589A">
        <w:rPr>
          <w:rFonts w:ascii="Arial" w:hAnsi="Arial" w:cs="Arial"/>
          <w:sz w:val="24"/>
          <w:szCs w:val="24"/>
        </w:rPr>
        <w:t>.</w:t>
      </w:r>
    </w:p>
    <w:p w:rsidR="00E8331A" w:rsidRPr="0069589A" w:rsidRDefault="00E8331A" w:rsidP="00E8331A">
      <w:pPr>
        <w:spacing w:after="0" w:line="240" w:lineRule="auto"/>
        <w:ind w:hanging="11"/>
        <w:jc w:val="both"/>
        <w:rPr>
          <w:rFonts w:ascii="Arial" w:hAnsi="Arial" w:cs="Arial"/>
          <w:sz w:val="24"/>
          <w:szCs w:val="24"/>
        </w:rPr>
      </w:pPr>
    </w:p>
    <w:p w:rsidR="006107A0" w:rsidRPr="0069589A" w:rsidRDefault="006107A0" w:rsidP="00E8331A">
      <w:pPr>
        <w:numPr>
          <w:ilvl w:val="0"/>
          <w:numId w:val="29"/>
        </w:numPr>
        <w:spacing w:after="0" w:line="240" w:lineRule="auto"/>
        <w:ind w:left="0" w:hanging="11"/>
        <w:jc w:val="both"/>
        <w:rPr>
          <w:rFonts w:ascii="Arial" w:hAnsi="Arial" w:cs="Arial"/>
          <w:sz w:val="24"/>
          <w:szCs w:val="24"/>
        </w:rPr>
      </w:pPr>
      <w:r w:rsidRPr="0069589A">
        <w:rPr>
          <w:rFonts w:ascii="Arial" w:hAnsi="Arial" w:cs="Arial"/>
          <w:sz w:val="24"/>
          <w:szCs w:val="24"/>
        </w:rPr>
        <w:t xml:space="preserve">contracted to </w:t>
      </w:r>
      <w:r w:rsidR="00A567C1" w:rsidRPr="0069589A">
        <w:rPr>
          <w:rFonts w:ascii="Arial" w:hAnsi="Arial" w:cs="Arial"/>
          <w:sz w:val="24"/>
          <w:szCs w:val="24"/>
        </w:rPr>
        <w:t xml:space="preserve">the </w:t>
      </w:r>
      <w:r w:rsidR="001D6846" w:rsidRPr="0069589A">
        <w:rPr>
          <w:rFonts w:ascii="Arial" w:hAnsi="Arial" w:cs="Arial"/>
          <w:sz w:val="24"/>
          <w:szCs w:val="24"/>
        </w:rPr>
        <w:t>CCG</w:t>
      </w:r>
      <w:r w:rsidR="00E8331A" w:rsidRPr="0069589A">
        <w:rPr>
          <w:rFonts w:ascii="Arial" w:hAnsi="Arial" w:cs="Arial"/>
          <w:sz w:val="24"/>
          <w:szCs w:val="24"/>
        </w:rPr>
        <w:t xml:space="preserve"> </w:t>
      </w:r>
      <w:r w:rsidRPr="0069589A">
        <w:rPr>
          <w:rFonts w:ascii="Arial" w:hAnsi="Arial" w:cs="Arial"/>
          <w:sz w:val="24"/>
          <w:szCs w:val="24"/>
        </w:rPr>
        <w:t>to provide nursing care at the standard rate.  Contracted providers are also eligible for the CQUINs quality premium, subject to achieving the required quality standards; or</w:t>
      </w:r>
    </w:p>
    <w:p w:rsidR="00E8331A" w:rsidRPr="0069589A" w:rsidRDefault="00E8331A" w:rsidP="00E8331A">
      <w:pPr>
        <w:spacing w:after="0" w:line="240" w:lineRule="auto"/>
        <w:ind w:hanging="11"/>
        <w:jc w:val="both"/>
        <w:rPr>
          <w:rFonts w:ascii="Arial" w:hAnsi="Arial" w:cs="Arial"/>
          <w:sz w:val="24"/>
          <w:szCs w:val="24"/>
        </w:rPr>
      </w:pPr>
    </w:p>
    <w:p w:rsidR="006107A0" w:rsidRPr="0069589A" w:rsidRDefault="006107A0" w:rsidP="00E8331A">
      <w:pPr>
        <w:numPr>
          <w:ilvl w:val="0"/>
          <w:numId w:val="29"/>
        </w:numPr>
        <w:spacing w:after="0" w:line="240" w:lineRule="auto"/>
        <w:ind w:left="0" w:hanging="11"/>
        <w:jc w:val="both"/>
        <w:rPr>
          <w:rFonts w:ascii="Arial" w:hAnsi="Arial" w:cs="Arial"/>
          <w:sz w:val="24"/>
          <w:szCs w:val="24"/>
        </w:rPr>
      </w:pPr>
      <w:r w:rsidRPr="0069589A">
        <w:rPr>
          <w:rFonts w:ascii="Arial" w:hAnsi="Arial" w:cs="Arial"/>
          <w:sz w:val="24"/>
          <w:szCs w:val="24"/>
        </w:rPr>
        <w:t xml:space="preserve">contracted </w:t>
      </w:r>
      <w:r w:rsidR="00A567C1" w:rsidRPr="0069589A">
        <w:rPr>
          <w:rFonts w:ascii="Arial" w:hAnsi="Arial" w:cs="Arial"/>
          <w:sz w:val="24"/>
          <w:szCs w:val="24"/>
        </w:rPr>
        <w:t xml:space="preserve">to the </w:t>
      </w:r>
      <w:r w:rsidR="001D6846" w:rsidRPr="0069589A">
        <w:rPr>
          <w:rFonts w:ascii="Arial" w:hAnsi="Arial" w:cs="Arial"/>
          <w:sz w:val="24"/>
          <w:szCs w:val="24"/>
        </w:rPr>
        <w:t>CCG</w:t>
      </w:r>
      <w:r w:rsidR="00E8331A" w:rsidRPr="0069589A">
        <w:rPr>
          <w:rFonts w:ascii="Arial" w:hAnsi="Arial" w:cs="Arial"/>
          <w:sz w:val="24"/>
          <w:szCs w:val="24"/>
        </w:rPr>
        <w:t xml:space="preserve"> </w:t>
      </w:r>
      <w:r w:rsidRPr="0069589A">
        <w:rPr>
          <w:rFonts w:ascii="Arial" w:hAnsi="Arial" w:cs="Arial"/>
          <w:sz w:val="24"/>
          <w:szCs w:val="24"/>
        </w:rPr>
        <w:t xml:space="preserve">to provide care at an enhanced rate, where </w:t>
      </w:r>
      <w:r w:rsidR="00E8331A" w:rsidRPr="0069589A">
        <w:rPr>
          <w:rFonts w:ascii="Arial" w:hAnsi="Arial" w:cs="Arial"/>
          <w:sz w:val="24"/>
          <w:szCs w:val="24"/>
        </w:rPr>
        <w:t>the CCG</w:t>
      </w:r>
      <w:r w:rsidRPr="0069589A">
        <w:rPr>
          <w:rFonts w:ascii="Arial" w:hAnsi="Arial" w:cs="Arial"/>
          <w:sz w:val="24"/>
          <w:szCs w:val="24"/>
        </w:rPr>
        <w:t xml:space="preserve"> determines enhanced care is required.</w:t>
      </w:r>
    </w:p>
    <w:p w:rsidR="00E8331A" w:rsidRPr="0069589A" w:rsidRDefault="00E8331A" w:rsidP="00E8331A">
      <w:pPr>
        <w:spacing w:after="0" w:line="240" w:lineRule="auto"/>
        <w:ind w:hanging="11"/>
        <w:jc w:val="both"/>
        <w:rPr>
          <w:rFonts w:ascii="Arial" w:hAnsi="Arial" w:cs="Arial"/>
          <w:sz w:val="24"/>
          <w:szCs w:val="24"/>
        </w:rPr>
      </w:pPr>
    </w:p>
    <w:p w:rsidR="006107A0" w:rsidRPr="0069589A" w:rsidRDefault="00A567C1" w:rsidP="00E8331A">
      <w:pPr>
        <w:pStyle w:val="ListParagraph"/>
        <w:numPr>
          <w:ilvl w:val="2"/>
          <w:numId w:val="14"/>
        </w:numPr>
        <w:tabs>
          <w:tab w:val="clear" w:pos="2160"/>
        </w:tabs>
        <w:spacing w:after="0" w:line="240" w:lineRule="auto"/>
        <w:ind w:left="0" w:right="-46" w:hanging="11"/>
        <w:contextualSpacing w:val="0"/>
        <w:jc w:val="both"/>
        <w:rPr>
          <w:rFonts w:ascii="Arial" w:hAnsi="Arial" w:cs="Arial"/>
          <w:sz w:val="24"/>
          <w:szCs w:val="24"/>
        </w:rPr>
      </w:pPr>
      <w:r w:rsidRPr="0069589A">
        <w:rPr>
          <w:rFonts w:ascii="Arial" w:hAnsi="Arial" w:cs="Arial"/>
          <w:sz w:val="24"/>
          <w:szCs w:val="24"/>
        </w:rPr>
        <w:t xml:space="preserve">The </w:t>
      </w:r>
      <w:r w:rsidR="001D6846" w:rsidRPr="0069589A">
        <w:rPr>
          <w:rFonts w:ascii="Arial" w:hAnsi="Arial" w:cs="Arial"/>
          <w:sz w:val="24"/>
          <w:szCs w:val="24"/>
        </w:rPr>
        <w:t>CCG</w:t>
      </w:r>
      <w:r w:rsidR="00E8331A" w:rsidRPr="0069589A">
        <w:rPr>
          <w:rFonts w:ascii="Arial" w:hAnsi="Arial" w:cs="Arial"/>
          <w:sz w:val="24"/>
          <w:szCs w:val="24"/>
        </w:rPr>
        <w:t xml:space="preserve"> </w:t>
      </w:r>
      <w:r w:rsidR="006107A0" w:rsidRPr="0069589A">
        <w:rPr>
          <w:rFonts w:ascii="Arial" w:hAnsi="Arial" w:cs="Arial"/>
          <w:sz w:val="24"/>
          <w:szCs w:val="24"/>
        </w:rPr>
        <w:t>will consider providi</w:t>
      </w:r>
      <w:r w:rsidRPr="0069589A">
        <w:rPr>
          <w:rFonts w:ascii="Arial" w:hAnsi="Arial" w:cs="Arial"/>
          <w:sz w:val="24"/>
          <w:szCs w:val="24"/>
        </w:rPr>
        <w:t>ng a placement in a registered care setting</w:t>
      </w:r>
      <w:r w:rsidR="006107A0" w:rsidRPr="0069589A">
        <w:rPr>
          <w:rFonts w:ascii="Arial" w:hAnsi="Arial" w:cs="Arial"/>
          <w:sz w:val="24"/>
          <w:szCs w:val="24"/>
        </w:rPr>
        <w:t xml:space="preserve"> not contracted to </w:t>
      </w:r>
      <w:r w:rsidRPr="0069589A">
        <w:rPr>
          <w:rFonts w:ascii="Arial" w:hAnsi="Arial" w:cs="Arial"/>
          <w:sz w:val="24"/>
          <w:szCs w:val="24"/>
        </w:rPr>
        <w:t xml:space="preserve">the </w:t>
      </w:r>
      <w:r w:rsidR="001D6846" w:rsidRPr="0069589A">
        <w:rPr>
          <w:rFonts w:ascii="Arial" w:hAnsi="Arial" w:cs="Arial"/>
          <w:sz w:val="24"/>
          <w:szCs w:val="24"/>
        </w:rPr>
        <w:t>CCG</w:t>
      </w:r>
      <w:r w:rsidR="006107A0" w:rsidRPr="0069589A">
        <w:rPr>
          <w:rFonts w:ascii="Arial" w:hAnsi="Arial" w:cs="Arial"/>
          <w:sz w:val="24"/>
          <w:szCs w:val="24"/>
        </w:rPr>
        <w:t xml:space="preserve"> in exceptional circumstances.  This will only b</w:t>
      </w:r>
      <w:r w:rsidRPr="0069589A">
        <w:rPr>
          <w:rFonts w:ascii="Arial" w:hAnsi="Arial" w:cs="Arial"/>
          <w:sz w:val="24"/>
          <w:szCs w:val="24"/>
        </w:rPr>
        <w:t>e approved when the provider</w:t>
      </w:r>
      <w:r w:rsidR="006107A0" w:rsidRPr="0069589A">
        <w:rPr>
          <w:rFonts w:ascii="Arial" w:hAnsi="Arial" w:cs="Arial"/>
          <w:sz w:val="24"/>
          <w:szCs w:val="24"/>
        </w:rPr>
        <w:t xml:space="preserve"> complies with paragraphs 4.</w:t>
      </w:r>
      <w:r w:rsidR="002B7F3C" w:rsidRPr="0069589A">
        <w:rPr>
          <w:rFonts w:ascii="Arial" w:hAnsi="Arial" w:cs="Arial"/>
          <w:sz w:val="24"/>
          <w:szCs w:val="24"/>
        </w:rPr>
        <w:t>7</w:t>
      </w:r>
      <w:r w:rsidR="006107A0" w:rsidRPr="0069589A">
        <w:rPr>
          <w:rFonts w:ascii="Arial" w:hAnsi="Arial" w:cs="Arial"/>
          <w:sz w:val="24"/>
          <w:szCs w:val="24"/>
        </w:rPr>
        <w:t>.1 a) and 4.</w:t>
      </w:r>
      <w:r w:rsidR="002B7F3C" w:rsidRPr="0069589A">
        <w:rPr>
          <w:rFonts w:ascii="Arial" w:hAnsi="Arial" w:cs="Arial"/>
          <w:sz w:val="24"/>
          <w:szCs w:val="24"/>
        </w:rPr>
        <w:t>7</w:t>
      </w:r>
      <w:r w:rsidR="006107A0" w:rsidRPr="0069589A">
        <w:rPr>
          <w:rFonts w:ascii="Arial" w:hAnsi="Arial" w:cs="Arial"/>
          <w:sz w:val="24"/>
          <w:szCs w:val="24"/>
        </w:rPr>
        <w:t xml:space="preserve">.1 b) above.  Furthermore, </w:t>
      </w:r>
      <w:r w:rsidRPr="0069589A">
        <w:rPr>
          <w:rFonts w:ascii="Arial" w:hAnsi="Arial" w:cs="Arial"/>
          <w:sz w:val="24"/>
          <w:szCs w:val="24"/>
        </w:rPr>
        <w:t>non-contracted providers</w:t>
      </w:r>
      <w:r w:rsidR="006107A0" w:rsidRPr="0069589A">
        <w:rPr>
          <w:rFonts w:ascii="Arial" w:hAnsi="Arial" w:cs="Arial"/>
          <w:sz w:val="24"/>
          <w:szCs w:val="24"/>
        </w:rPr>
        <w:t xml:space="preserve"> will not be eligible for the CQUINS quality premium.</w:t>
      </w:r>
    </w:p>
    <w:p w:rsidR="00C0299F" w:rsidRPr="0069589A" w:rsidRDefault="00C0299F" w:rsidP="00C0299F">
      <w:pPr>
        <w:spacing w:after="0" w:line="240" w:lineRule="auto"/>
        <w:ind w:left="-11" w:right="-46"/>
        <w:jc w:val="both"/>
        <w:rPr>
          <w:rFonts w:ascii="Arial" w:hAnsi="Arial" w:cs="Arial"/>
          <w:sz w:val="24"/>
          <w:szCs w:val="24"/>
        </w:rPr>
      </w:pPr>
    </w:p>
    <w:p w:rsidR="00962A7B" w:rsidRPr="0069589A" w:rsidRDefault="006107A0" w:rsidP="00C0299F">
      <w:pPr>
        <w:pStyle w:val="ListParagraph"/>
        <w:numPr>
          <w:ilvl w:val="1"/>
          <w:numId w:val="14"/>
        </w:numPr>
        <w:tabs>
          <w:tab w:val="clear" w:pos="1200"/>
        </w:tabs>
        <w:spacing w:after="0" w:line="240" w:lineRule="auto"/>
        <w:ind w:left="567" w:right="-46"/>
        <w:contextualSpacing w:val="0"/>
        <w:jc w:val="both"/>
        <w:rPr>
          <w:rFonts w:ascii="Arial" w:hAnsi="Arial" w:cs="Arial"/>
          <w:b/>
          <w:sz w:val="24"/>
          <w:szCs w:val="24"/>
        </w:rPr>
      </w:pPr>
      <w:r w:rsidRPr="0069589A">
        <w:rPr>
          <w:rFonts w:ascii="Arial" w:hAnsi="Arial" w:cs="Arial"/>
          <w:b/>
          <w:sz w:val="24"/>
          <w:szCs w:val="24"/>
        </w:rPr>
        <w:t>Home care</w:t>
      </w:r>
    </w:p>
    <w:p w:rsidR="00C0299F" w:rsidRPr="0069589A" w:rsidRDefault="00C0299F" w:rsidP="00C0299F">
      <w:pPr>
        <w:spacing w:after="0" w:line="240" w:lineRule="auto"/>
        <w:ind w:left="87" w:right="-46"/>
        <w:jc w:val="both"/>
        <w:rPr>
          <w:rFonts w:ascii="Arial" w:hAnsi="Arial" w:cs="Arial"/>
          <w:b/>
          <w:sz w:val="24"/>
          <w:szCs w:val="24"/>
        </w:rPr>
      </w:pPr>
    </w:p>
    <w:p w:rsidR="005F4F6C" w:rsidRPr="0069589A" w:rsidRDefault="005F4F6C" w:rsidP="00E8331A">
      <w:pPr>
        <w:pStyle w:val="ListParagraph"/>
        <w:numPr>
          <w:ilvl w:val="2"/>
          <w:numId w:val="14"/>
        </w:numPr>
        <w:tabs>
          <w:tab w:val="clear" w:pos="2160"/>
        </w:tabs>
        <w:spacing w:after="0" w:line="240" w:lineRule="auto"/>
        <w:ind w:left="0" w:right="-46" w:hanging="11"/>
        <w:contextualSpacing w:val="0"/>
        <w:jc w:val="both"/>
        <w:rPr>
          <w:rFonts w:ascii="Arial" w:hAnsi="Arial" w:cs="Arial"/>
          <w:sz w:val="24"/>
          <w:szCs w:val="24"/>
        </w:rPr>
      </w:pPr>
      <w:r w:rsidRPr="0069589A">
        <w:rPr>
          <w:rFonts w:ascii="Arial" w:hAnsi="Arial" w:cs="Arial"/>
          <w:sz w:val="24"/>
          <w:szCs w:val="24"/>
        </w:rPr>
        <w:t xml:space="preserve">Where home care is to be provided, the </w:t>
      </w:r>
      <w:r w:rsidR="001D6846" w:rsidRPr="0069589A">
        <w:rPr>
          <w:rFonts w:ascii="Arial" w:hAnsi="Arial" w:cs="Arial"/>
          <w:sz w:val="24"/>
          <w:szCs w:val="24"/>
        </w:rPr>
        <w:t>CCG</w:t>
      </w:r>
      <w:r w:rsidR="00E8331A" w:rsidRPr="0069589A">
        <w:rPr>
          <w:rFonts w:ascii="Arial" w:hAnsi="Arial" w:cs="Arial"/>
          <w:sz w:val="24"/>
          <w:szCs w:val="24"/>
        </w:rPr>
        <w:t xml:space="preserve"> </w:t>
      </w:r>
      <w:r w:rsidRPr="0069589A">
        <w:rPr>
          <w:rFonts w:ascii="Arial" w:hAnsi="Arial" w:cs="Arial"/>
          <w:sz w:val="24"/>
          <w:szCs w:val="24"/>
        </w:rPr>
        <w:t>will use domiciliary care agencies it has commissioned to provide such care, including agen</w:t>
      </w:r>
      <w:r w:rsidR="00321781" w:rsidRPr="0069589A">
        <w:rPr>
          <w:rFonts w:ascii="Arial" w:hAnsi="Arial" w:cs="Arial"/>
          <w:sz w:val="24"/>
          <w:szCs w:val="24"/>
        </w:rPr>
        <w:t xml:space="preserve">cies commissioned by the </w:t>
      </w:r>
      <w:r w:rsidR="00E51046" w:rsidRPr="0069589A">
        <w:rPr>
          <w:rFonts w:ascii="Arial" w:hAnsi="Arial" w:cs="Arial"/>
          <w:sz w:val="24"/>
          <w:szCs w:val="24"/>
        </w:rPr>
        <w:t>Local A</w:t>
      </w:r>
      <w:r w:rsidR="00321781" w:rsidRPr="0069589A">
        <w:rPr>
          <w:rFonts w:ascii="Arial" w:hAnsi="Arial" w:cs="Arial"/>
          <w:sz w:val="24"/>
          <w:szCs w:val="24"/>
        </w:rPr>
        <w:t>uthority</w:t>
      </w:r>
      <w:r w:rsidRPr="0069589A">
        <w:rPr>
          <w:rFonts w:ascii="Arial" w:hAnsi="Arial" w:cs="Arial"/>
          <w:sz w:val="24"/>
          <w:szCs w:val="24"/>
        </w:rPr>
        <w:t xml:space="preserve"> on its behalf.  Home care will be provided by agencies suitably qu</w:t>
      </w:r>
      <w:r w:rsidR="00A567C1" w:rsidRPr="0069589A">
        <w:rPr>
          <w:rFonts w:ascii="Arial" w:hAnsi="Arial" w:cs="Arial"/>
          <w:sz w:val="24"/>
          <w:szCs w:val="24"/>
        </w:rPr>
        <w:t>alified to deliver the care that</w:t>
      </w:r>
      <w:r w:rsidRPr="0069589A">
        <w:rPr>
          <w:rFonts w:ascii="Arial" w:hAnsi="Arial" w:cs="Arial"/>
          <w:sz w:val="24"/>
          <w:szCs w:val="24"/>
        </w:rPr>
        <w:t xml:space="preserve"> meets an individual’s assessed needs.</w:t>
      </w:r>
    </w:p>
    <w:p w:rsidR="00E8331A" w:rsidRPr="0069589A" w:rsidRDefault="00E8331A" w:rsidP="00E8331A">
      <w:pPr>
        <w:spacing w:after="0" w:line="240" w:lineRule="auto"/>
        <w:ind w:right="-46" w:hanging="11"/>
        <w:jc w:val="both"/>
        <w:rPr>
          <w:rFonts w:ascii="Arial" w:hAnsi="Arial" w:cs="Arial"/>
          <w:sz w:val="24"/>
          <w:szCs w:val="24"/>
        </w:rPr>
      </w:pPr>
    </w:p>
    <w:p w:rsidR="00962A7B" w:rsidRPr="0069589A" w:rsidRDefault="00FD1BE2" w:rsidP="00E8331A">
      <w:pPr>
        <w:pStyle w:val="ListParagraph"/>
        <w:numPr>
          <w:ilvl w:val="2"/>
          <w:numId w:val="14"/>
        </w:numPr>
        <w:tabs>
          <w:tab w:val="clear" w:pos="2160"/>
        </w:tabs>
        <w:spacing w:after="0" w:line="240" w:lineRule="auto"/>
        <w:ind w:left="0" w:right="-46" w:hanging="11"/>
        <w:contextualSpacing w:val="0"/>
        <w:jc w:val="both"/>
        <w:rPr>
          <w:rFonts w:ascii="Arial" w:hAnsi="Arial" w:cs="Arial"/>
          <w:sz w:val="24"/>
          <w:szCs w:val="24"/>
        </w:rPr>
      </w:pPr>
      <w:r w:rsidRPr="0069589A">
        <w:rPr>
          <w:rFonts w:ascii="Arial" w:hAnsi="Arial" w:cs="Arial"/>
          <w:sz w:val="24"/>
          <w:szCs w:val="24"/>
        </w:rPr>
        <w:t xml:space="preserve">The cost of home </w:t>
      </w:r>
      <w:r w:rsidR="006107A0" w:rsidRPr="0069589A">
        <w:rPr>
          <w:rFonts w:ascii="Arial" w:hAnsi="Arial" w:cs="Arial"/>
          <w:sz w:val="24"/>
          <w:szCs w:val="24"/>
        </w:rPr>
        <w:t>care</w:t>
      </w:r>
      <w:r w:rsidRPr="0069589A">
        <w:rPr>
          <w:rFonts w:ascii="Arial" w:hAnsi="Arial" w:cs="Arial"/>
          <w:sz w:val="24"/>
          <w:szCs w:val="24"/>
        </w:rPr>
        <w:t xml:space="preserve"> provision</w:t>
      </w:r>
      <w:r w:rsidR="006107A0" w:rsidRPr="0069589A">
        <w:rPr>
          <w:rFonts w:ascii="Arial" w:hAnsi="Arial" w:cs="Arial"/>
          <w:sz w:val="24"/>
          <w:szCs w:val="24"/>
        </w:rPr>
        <w:t xml:space="preserve"> should not exceed the e</w:t>
      </w:r>
      <w:r w:rsidRPr="0069589A">
        <w:rPr>
          <w:rFonts w:ascii="Arial" w:hAnsi="Arial" w:cs="Arial"/>
          <w:sz w:val="24"/>
          <w:szCs w:val="24"/>
        </w:rPr>
        <w:t>quivalent cost of care</w:t>
      </w:r>
      <w:r w:rsidR="006107A0" w:rsidRPr="0069589A">
        <w:rPr>
          <w:rFonts w:ascii="Arial" w:hAnsi="Arial" w:cs="Arial"/>
          <w:sz w:val="24"/>
          <w:szCs w:val="24"/>
        </w:rPr>
        <w:t xml:space="preserve"> in a registered care setting capable of meeting the</w:t>
      </w:r>
      <w:r w:rsidRPr="0069589A">
        <w:rPr>
          <w:rFonts w:ascii="Arial" w:hAnsi="Arial" w:cs="Arial"/>
          <w:sz w:val="24"/>
          <w:szCs w:val="24"/>
        </w:rPr>
        <w:t xml:space="preserve"> needs of the individual.  </w:t>
      </w:r>
    </w:p>
    <w:p w:rsidR="0052027C" w:rsidRPr="0069589A" w:rsidRDefault="0052027C" w:rsidP="00EB59E7">
      <w:pPr>
        <w:pStyle w:val="ListParagraph"/>
        <w:spacing w:after="0" w:line="240" w:lineRule="auto"/>
        <w:ind w:left="0" w:right="-46"/>
        <w:contextualSpacing w:val="0"/>
        <w:jc w:val="both"/>
        <w:rPr>
          <w:rFonts w:ascii="Arial" w:hAnsi="Arial" w:cs="Arial"/>
          <w:b/>
          <w:sz w:val="24"/>
          <w:szCs w:val="24"/>
        </w:rPr>
      </w:pPr>
    </w:p>
    <w:p w:rsidR="00E8331A" w:rsidRPr="0069589A" w:rsidRDefault="00E8331A" w:rsidP="00EB59E7">
      <w:pPr>
        <w:pStyle w:val="ListParagraph"/>
        <w:spacing w:after="0" w:line="240" w:lineRule="auto"/>
        <w:ind w:left="0" w:right="-46"/>
        <w:contextualSpacing w:val="0"/>
        <w:jc w:val="both"/>
        <w:rPr>
          <w:rFonts w:ascii="Arial" w:hAnsi="Arial" w:cs="Arial"/>
          <w:b/>
          <w:sz w:val="24"/>
          <w:szCs w:val="24"/>
        </w:rPr>
      </w:pPr>
      <w:r w:rsidRPr="0069589A">
        <w:rPr>
          <w:rFonts w:ascii="Arial" w:hAnsi="Arial" w:cs="Arial"/>
          <w:b/>
          <w:sz w:val="24"/>
          <w:szCs w:val="24"/>
        </w:rPr>
        <w:t>4.7</w:t>
      </w:r>
      <w:r w:rsidRPr="0069589A">
        <w:rPr>
          <w:rFonts w:ascii="Arial" w:hAnsi="Arial" w:cs="Arial"/>
          <w:b/>
          <w:sz w:val="24"/>
          <w:szCs w:val="24"/>
        </w:rPr>
        <w:tab/>
        <w:t xml:space="preserve">Personal </w:t>
      </w:r>
      <w:r w:rsidR="00333E0E" w:rsidRPr="0069589A">
        <w:rPr>
          <w:rFonts w:ascii="Arial" w:hAnsi="Arial" w:cs="Arial"/>
          <w:b/>
          <w:sz w:val="24"/>
          <w:szCs w:val="24"/>
        </w:rPr>
        <w:t>Health</w:t>
      </w:r>
      <w:r w:rsidRPr="0069589A">
        <w:rPr>
          <w:rFonts w:ascii="Arial" w:hAnsi="Arial" w:cs="Arial"/>
          <w:b/>
          <w:sz w:val="24"/>
          <w:szCs w:val="24"/>
        </w:rPr>
        <w:t xml:space="preserve"> Budgets</w:t>
      </w:r>
    </w:p>
    <w:p w:rsidR="00E8331A" w:rsidRPr="0069589A" w:rsidRDefault="00E8331A" w:rsidP="00EB59E7">
      <w:pPr>
        <w:pStyle w:val="ListParagraph"/>
        <w:spacing w:after="0" w:line="240" w:lineRule="auto"/>
        <w:ind w:left="0" w:right="-46"/>
        <w:contextualSpacing w:val="0"/>
        <w:jc w:val="both"/>
        <w:rPr>
          <w:rFonts w:ascii="Arial" w:hAnsi="Arial" w:cs="Arial"/>
          <w:b/>
          <w:sz w:val="24"/>
          <w:szCs w:val="24"/>
        </w:rPr>
      </w:pPr>
    </w:p>
    <w:p w:rsidR="0033786B" w:rsidRPr="0069589A" w:rsidRDefault="00E8331A" w:rsidP="00EB59E7">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4.7.1</w:t>
      </w:r>
      <w:r w:rsidRPr="0069589A">
        <w:rPr>
          <w:rFonts w:ascii="Arial" w:hAnsi="Arial" w:cs="Arial"/>
          <w:sz w:val="24"/>
          <w:szCs w:val="24"/>
        </w:rPr>
        <w:tab/>
        <w:t xml:space="preserve">Patients eligible for CHC will have the right to ask for a personal </w:t>
      </w:r>
      <w:r w:rsidR="00333E0E" w:rsidRPr="0069589A">
        <w:rPr>
          <w:rFonts w:ascii="Arial" w:hAnsi="Arial" w:cs="Arial"/>
          <w:sz w:val="24"/>
          <w:szCs w:val="24"/>
        </w:rPr>
        <w:t>health</w:t>
      </w:r>
      <w:r w:rsidRPr="0069589A">
        <w:rPr>
          <w:rFonts w:ascii="Arial" w:hAnsi="Arial" w:cs="Arial"/>
          <w:sz w:val="24"/>
          <w:szCs w:val="24"/>
        </w:rPr>
        <w:t xml:space="preserve"> budget from April 2014.  The cost of a personal health budget</w:t>
      </w:r>
      <w:r w:rsidR="0033786B" w:rsidRPr="0069589A">
        <w:rPr>
          <w:rFonts w:ascii="Arial" w:hAnsi="Arial" w:cs="Arial"/>
          <w:b/>
          <w:sz w:val="24"/>
          <w:szCs w:val="24"/>
        </w:rPr>
        <w:t xml:space="preserve"> </w:t>
      </w:r>
      <w:r w:rsidR="0033786B" w:rsidRPr="0069589A">
        <w:rPr>
          <w:rFonts w:ascii="Arial" w:hAnsi="Arial" w:cs="Arial"/>
          <w:sz w:val="24"/>
          <w:szCs w:val="24"/>
        </w:rPr>
        <w:t xml:space="preserve">should not exceed the equivalent cost of care in an </w:t>
      </w:r>
      <w:r w:rsidR="00333E0E" w:rsidRPr="0069589A">
        <w:rPr>
          <w:rFonts w:ascii="Arial" w:hAnsi="Arial" w:cs="Arial"/>
          <w:sz w:val="24"/>
          <w:szCs w:val="24"/>
        </w:rPr>
        <w:t>alternative</w:t>
      </w:r>
      <w:r w:rsidR="0033786B" w:rsidRPr="0069589A">
        <w:rPr>
          <w:rFonts w:ascii="Arial" w:hAnsi="Arial" w:cs="Arial"/>
          <w:sz w:val="24"/>
          <w:szCs w:val="24"/>
        </w:rPr>
        <w:t xml:space="preserve"> care setting capable of meeting the needs of the individual.</w:t>
      </w:r>
    </w:p>
    <w:p w:rsidR="0033786B" w:rsidRPr="0069589A" w:rsidRDefault="0033786B" w:rsidP="00EB59E7">
      <w:pPr>
        <w:pStyle w:val="ListParagraph"/>
        <w:spacing w:after="0" w:line="240" w:lineRule="auto"/>
        <w:ind w:left="0" w:right="-46"/>
        <w:contextualSpacing w:val="0"/>
        <w:jc w:val="both"/>
        <w:rPr>
          <w:rFonts w:ascii="Arial" w:hAnsi="Arial" w:cs="Arial"/>
          <w:sz w:val="24"/>
          <w:szCs w:val="24"/>
        </w:rPr>
      </w:pPr>
    </w:p>
    <w:p w:rsidR="00E8331A" w:rsidRPr="0069589A" w:rsidRDefault="0033786B" w:rsidP="00EB59E7">
      <w:pPr>
        <w:pStyle w:val="ListParagraph"/>
        <w:spacing w:after="0" w:line="240" w:lineRule="auto"/>
        <w:ind w:left="0" w:right="-46"/>
        <w:contextualSpacing w:val="0"/>
        <w:jc w:val="both"/>
        <w:rPr>
          <w:rFonts w:ascii="Arial" w:hAnsi="Arial" w:cs="Arial"/>
          <w:b/>
          <w:sz w:val="24"/>
          <w:szCs w:val="24"/>
        </w:rPr>
      </w:pPr>
      <w:r w:rsidRPr="0069589A">
        <w:rPr>
          <w:rFonts w:ascii="Arial" w:hAnsi="Arial" w:cs="Arial"/>
          <w:sz w:val="24"/>
          <w:szCs w:val="24"/>
        </w:rPr>
        <w:lastRenderedPageBreak/>
        <w:t>4.7.2</w:t>
      </w:r>
      <w:r w:rsidRPr="0069589A">
        <w:rPr>
          <w:rFonts w:ascii="Arial" w:hAnsi="Arial" w:cs="Arial"/>
          <w:sz w:val="24"/>
          <w:szCs w:val="24"/>
        </w:rPr>
        <w:tab/>
        <w:t xml:space="preserve">The decision making process for determining whether to offer a </w:t>
      </w:r>
      <w:r w:rsidR="00333E0E" w:rsidRPr="0069589A">
        <w:rPr>
          <w:rFonts w:ascii="Arial" w:hAnsi="Arial" w:cs="Arial"/>
          <w:sz w:val="24"/>
          <w:szCs w:val="24"/>
        </w:rPr>
        <w:t>personal</w:t>
      </w:r>
      <w:r w:rsidRPr="0069589A">
        <w:rPr>
          <w:rFonts w:ascii="Arial" w:hAnsi="Arial" w:cs="Arial"/>
          <w:sz w:val="24"/>
          <w:szCs w:val="24"/>
        </w:rPr>
        <w:t xml:space="preserve"> health </w:t>
      </w:r>
      <w:r w:rsidR="00333E0E" w:rsidRPr="0069589A">
        <w:rPr>
          <w:rFonts w:ascii="Arial" w:hAnsi="Arial" w:cs="Arial"/>
          <w:sz w:val="24"/>
          <w:szCs w:val="24"/>
        </w:rPr>
        <w:t>budget</w:t>
      </w:r>
      <w:r w:rsidRPr="0069589A">
        <w:rPr>
          <w:rFonts w:ascii="Arial" w:hAnsi="Arial" w:cs="Arial"/>
          <w:sz w:val="24"/>
          <w:szCs w:val="24"/>
        </w:rPr>
        <w:t xml:space="preserve">, its format and cost will be set out </w:t>
      </w:r>
      <w:r w:rsidR="00DD6F1A" w:rsidRPr="0069589A">
        <w:rPr>
          <w:rFonts w:ascii="Arial" w:hAnsi="Arial" w:cs="Arial"/>
          <w:sz w:val="24"/>
          <w:szCs w:val="24"/>
        </w:rPr>
        <w:t>in an addendum</w:t>
      </w:r>
      <w:r w:rsidRPr="0069589A">
        <w:rPr>
          <w:rFonts w:ascii="Arial" w:hAnsi="Arial" w:cs="Arial"/>
          <w:sz w:val="24"/>
          <w:szCs w:val="24"/>
        </w:rPr>
        <w:t xml:space="preserve"> to this policy.</w:t>
      </w:r>
    </w:p>
    <w:p w:rsidR="00E8331A" w:rsidRPr="0069589A" w:rsidRDefault="00E8331A" w:rsidP="00EB59E7">
      <w:pPr>
        <w:pStyle w:val="ListParagraph"/>
        <w:spacing w:after="0" w:line="240" w:lineRule="auto"/>
        <w:ind w:left="0" w:right="-46"/>
        <w:contextualSpacing w:val="0"/>
        <w:jc w:val="both"/>
        <w:rPr>
          <w:rFonts w:ascii="Arial" w:hAnsi="Arial" w:cs="Arial"/>
          <w:b/>
          <w:sz w:val="24"/>
          <w:szCs w:val="24"/>
        </w:rPr>
      </w:pPr>
    </w:p>
    <w:p w:rsidR="0052027C" w:rsidRPr="0069589A" w:rsidRDefault="001D6846" w:rsidP="00A5693C">
      <w:pPr>
        <w:pStyle w:val="ListParagraph"/>
        <w:numPr>
          <w:ilvl w:val="0"/>
          <w:numId w:val="14"/>
        </w:numPr>
        <w:tabs>
          <w:tab w:val="clear" w:pos="480"/>
        </w:tabs>
        <w:spacing w:after="0" w:line="240" w:lineRule="auto"/>
        <w:ind w:left="567" w:right="-46" w:hanging="567"/>
        <w:contextualSpacing w:val="0"/>
        <w:jc w:val="both"/>
        <w:rPr>
          <w:rFonts w:ascii="Arial" w:hAnsi="Arial" w:cs="Arial"/>
          <w:b/>
          <w:sz w:val="24"/>
          <w:szCs w:val="24"/>
        </w:rPr>
      </w:pPr>
      <w:r w:rsidRPr="0069589A">
        <w:rPr>
          <w:rFonts w:ascii="Arial" w:hAnsi="Arial" w:cs="Arial"/>
          <w:b/>
          <w:sz w:val="24"/>
          <w:szCs w:val="24"/>
        </w:rPr>
        <w:t>CCG</w:t>
      </w:r>
      <w:r w:rsidR="00A5693C" w:rsidRPr="0069589A">
        <w:rPr>
          <w:rFonts w:ascii="Arial" w:hAnsi="Arial" w:cs="Arial"/>
          <w:b/>
          <w:sz w:val="24"/>
          <w:szCs w:val="24"/>
        </w:rPr>
        <w:t xml:space="preserve"> </w:t>
      </w:r>
      <w:r w:rsidR="003E3542" w:rsidRPr="0069589A">
        <w:rPr>
          <w:rFonts w:ascii="Arial" w:hAnsi="Arial" w:cs="Arial"/>
          <w:b/>
          <w:sz w:val="24"/>
          <w:szCs w:val="24"/>
        </w:rPr>
        <w:t>preferred providers</w:t>
      </w:r>
    </w:p>
    <w:p w:rsidR="00A5693C" w:rsidRPr="0069589A" w:rsidRDefault="00A5693C" w:rsidP="00A5693C">
      <w:pPr>
        <w:spacing w:after="0" w:line="240" w:lineRule="auto"/>
        <w:ind w:right="-46"/>
        <w:jc w:val="both"/>
        <w:rPr>
          <w:rFonts w:ascii="Arial" w:hAnsi="Arial" w:cs="Arial"/>
          <w:b/>
          <w:sz w:val="24"/>
          <w:szCs w:val="24"/>
        </w:rPr>
      </w:pPr>
    </w:p>
    <w:p w:rsidR="0052027C" w:rsidRPr="0069589A" w:rsidRDefault="003E3542" w:rsidP="00A5693C">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To assist the </w:t>
      </w:r>
      <w:r w:rsidR="001D6846" w:rsidRPr="0069589A">
        <w:rPr>
          <w:rFonts w:ascii="Arial" w:hAnsi="Arial" w:cs="Arial"/>
          <w:sz w:val="24"/>
          <w:szCs w:val="24"/>
        </w:rPr>
        <w:t>CCG</w:t>
      </w:r>
      <w:r w:rsidR="00A5693C" w:rsidRPr="0069589A">
        <w:rPr>
          <w:rFonts w:ascii="Arial" w:hAnsi="Arial" w:cs="Arial"/>
          <w:sz w:val="24"/>
          <w:szCs w:val="24"/>
        </w:rPr>
        <w:t xml:space="preserve"> </w:t>
      </w:r>
      <w:r w:rsidRPr="0069589A">
        <w:rPr>
          <w:rFonts w:ascii="Arial" w:hAnsi="Arial" w:cs="Arial"/>
          <w:sz w:val="24"/>
          <w:szCs w:val="24"/>
        </w:rPr>
        <w:t xml:space="preserve">in achieving consistent, equitable care, the </w:t>
      </w:r>
      <w:r w:rsidR="001D6846" w:rsidRPr="0069589A">
        <w:rPr>
          <w:rFonts w:ascii="Arial" w:hAnsi="Arial" w:cs="Arial"/>
          <w:sz w:val="24"/>
          <w:szCs w:val="24"/>
        </w:rPr>
        <w:t>CCG</w:t>
      </w:r>
      <w:r w:rsidR="00A5693C" w:rsidRPr="0069589A">
        <w:rPr>
          <w:rFonts w:ascii="Arial" w:hAnsi="Arial" w:cs="Arial"/>
          <w:sz w:val="24"/>
          <w:szCs w:val="24"/>
        </w:rPr>
        <w:t xml:space="preserve"> </w:t>
      </w:r>
      <w:r w:rsidRPr="0069589A">
        <w:rPr>
          <w:rFonts w:ascii="Arial" w:hAnsi="Arial" w:cs="Arial"/>
          <w:sz w:val="24"/>
          <w:szCs w:val="24"/>
        </w:rPr>
        <w:t>will endeavour to offer and place individuals with preferred providers</w:t>
      </w:r>
      <w:r w:rsidR="005A78AA" w:rsidRPr="0069589A">
        <w:rPr>
          <w:rFonts w:ascii="Arial" w:hAnsi="Arial" w:cs="Arial"/>
          <w:sz w:val="24"/>
          <w:szCs w:val="24"/>
        </w:rPr>
        <w:t>.</w:t>
      </w:r>
      <w:r w:rsidR="00937392" w:rsidRPr="0069589A">
        <w:rPr>
          <w:rFonts w:ascii="Arial" w:hAnsi="Arial" w:cs="Arial"/>
          <w:sz w:val="24"/>
          <w:szCs w:val="24"/>
        </w:rPr>
        <w:t xml:space="preserve"> </w:t>
      </w:r>
      <w:r w:rsidRPr="0069589A">
        <w:rPr>
          <w:rFonts w:ascii="Arial" w:hAnsi="Arial" w:cs="Arial"/>
          <w:sz w:val="24"/>
          <w:szCs w:val="24"/>
        </w:rPr>
        <w:t xml:space="preserve"> </w:t>
      </w:r>
    </w:p>
    <w:p w:rsidR="00A5693C" w:rsidRPr="0069589A" w:rsidRDefault="00A5693C" w:rsidP="00A5693C">
      <w:pPr>
        <w:spacing w:after="0" w:line="240" w:lineRule="auto"/>
        <w:ind w:right="-46"/>
        <w:jc w:val="both"/>
        <w:rPr>
          <w:rFonts w:ascii="Arial" w:hAnsi="Arial" w:cs="Arial"/>
          <w:sz w:val="24"/>
          <w:szCs w:val="24"/>
        </w:rPr>
      </w:pPr>
    </w:p>
    <w:bookmarkStart w:id="0" w:name="startdocument"/>
    <w:bookmarkStart w:id="1" w:name="documentstart"/>
    <w:bookmarkEnd w:id="0"/>
    <w:bookmarkEnd w:id="1"/>
    <w:p w:rsidR="0052027C" w:rsidRPr="0069589A" w:rsidRDefault="00172EF6" w:rsidP="00A5693C">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noProof/>
          <w:sz w:val="24"/>
          <w:szCs w:val="24"/>
          <w:lang w:eastAsia="en-GB"/>
        </w:rPr>
        <mc:AlternateContent>
          <mc:Choice Requires="wps">
            <w:drawing>
              <wp:anchor distT="91440" distB="91440" distL="114300" distR="114300" simplePos="0" relativeHeight="251657728" behindDoc="0" locked="0" layoutInCell="0" allowOverlap="1" wp14:anchorId="2CA3F95E" wp14:editId="29A26165">
                <wp:simplePos x="0" y="0"/>
                <wp:positionH relativeFrom="page">
                  <wp:posOffset>6038850</wp:posOffset>
                </wp:positionH>
                <wp:positionV relativeFrom="margin">
                  <wp:posOffset>10501630</wp:posOffset>
                </wp:positionV>
                <wp:extent cx="1440180" cy="8722360"/>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0180" cy="8722360"/>
                        </a:xfrm>
                        <a:prstGeom prst="rect">
                          <a:avLst/>
                        </a:prstGeom>
                        <a:solidFill>
                          <a:srgbClr val="F2F2F2"/>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FD3C3F" w:rsidRPr="001C7E5E" w:rsidRDefault="00FD3C3F" w:rsidP="003E3542">
                            <w:pPr>
                              <w:rPr>
                                <w:sz w:val="20"/>
                                <w:szCs w:val="18"/>
                              </w:rPr>
                            </w:pPr>
                            <w:r>
                              <w:rPr>
                                <w:sz w:val="20"/>
                                <w:szCs w:val="18"/>
                              </w:rPr>
                              <w:t>Source</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75.5pt;margin-top:826.9pt;width:113.4pt;height:686.8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" o:allowincell="f" fillcolor="#f2f2f2" stroked="f" strokeweight="1.5pt">
                <v:shadow color="#f79646" opacity=".5" offset="-15pt,0"/>
                <v:textbox inset="21.6pt,21.6pt,21.6pt,21.6pt">
                  <w:txbxContent>
                    <w:p w:rsidR="00FD3C3F" w:rsidRPr="001C7E5E" w:rsidRDefault="00FD3C3F" w:rsidP="003E3542">
                      <w:pPr>
                        <w:rPr>
                          <w:sz w:val="20"/>
                          <w:szCs w:val="18"/>
                        </w:rPr>
                      </w:pPr>
                      <w:r>
                        <w:rPr>
                          <w:sz w:val="20"/>
                          <w:szCs w:val="18"/>
                        </w:rPr>
                        <w:t>Source</w:t>
                      </w:r>
                    </w:p>
                  </w:txbxContent>
                </v:textbox>
                <w10:wrap type="square" anchorx="page" anchory="margin"/>
              </v:rect>
            </w:pict>
          </mc:Fallback>
        </mc:AlternateContent>
      </w:r>
      <w:r w:rsidR="003E3542" w:rsidRPr="0069589A">
        <w:rPr>
          <w:rFonts w:ascii="Arial" w:hAnsi="Arial" w:cs="Arial"/>
          <w:sz w:val="24"/>
          <w:szCs w:val="24"/>
        </w:rPr>
        <w:t>Where a preferred provider is not availabl</w:t>
      </w:r>
      <w:r w:rsidR="0052027C" w:rsidRPr="0069589A">
        <w:rPr>
          <w:rFonts w:ascii="Arial" w:hAnsi="Arial" w:cs="Arial"/>
          <w:sz w:val="24"/>
          <w:szCs w:val="24"/>
        </w:rPr>
        <w:t>e</w:t>
      </w:r>
      <w:r w:rsidR="003E3542" w:rsidRPr="0069589A">
        <w:rPr>
          <w:rFonts w:ascii="Arial" w:hAnsi="Arial" w:cs="Arial"/>
          <w:sz w:val="24"/>
          <w:szCs w:val="24"/>
        </w:rPr>
        <w:t xml:space="preserve"> to meet the individual’s reasonable requirements, the </w:t>
      </w:r>
      <w:r w:rsidR="001D6846" w:rsidRPr="0069589A">
        <w:rPr>
          <w:rFonts w:ascii="Arial" w:hAnsi="Arial" w:cs="Arial"/>
          <w:sz w:val="24"/>
          <w:szCs w:val="24"/>
        </w:rPr>
        <w:t>CCG</w:t>
      </w:r>
      <w:r w:rsidR="00A5693C" w:rsidRPr="0069589A">
        <w:rPr>
          <w:rFonts w:ascii="Arial" w:hAnsi="Arial" w:cs="Arial"/>
          <w:sz w:val="24"/>
          <w:szCs w:val="24"/>
        </w:rPr>
        <w:t xml:space="preserve"> </w:t>
      </w:r>
      <w:r w:rsidR="003E3542" w:rsidRPr="0069589A">
        <w:rPr>
          <w:rFonts w:ascii="Arial" w:hAnsi="Arial" w:cs="Arial"/>
          <w:sz w:val="24"/>
          <w:szCs w:val="24"/>
        </w:rPr>
        <w:t xml:space="preserve">may make a specific purchase and place the individual with another care provider who meets the individual’s needs. Where such an arrangement has been agreed the </w:t>
      </w:r>
      <w:r w:rsidR="001D6846" w:rsidRPr="0069589A">
        <w:rPr>
          <w:rFonts w:ascii="Arial" w:hAnsi="Arial" w:cs="Arial"/>
          <w:sz w:val="24"/>
          <w:szCs w:val="24"/>
        </w:rPr>
        <w:t>CCG</w:t>
      </w:r>
      <w:r w:rsidR="00B900C4" w:rsidRPr="0069589A">
        <w:rPr>
          <w:rFonts w:ascii="Arial" w:hAnsi="Arial" w:cs="Arial"/>
          <w:sz w:val="24"/>
          <w:szCs w:val="24"/>
        </w:rPr>
        <w:t xml:space="preserve"> </w:t>
      </w:r>
      <w:r w:rsidR="003E3542" w:rsidRPr="0069589A">
        <w:rPr>
          <w:rFonts w:ascii="Arial" w:hAnsi="Arial" w:cs="Arial"/>
          <w:sz w:val="24"/>
          <w:szCs w:val="24"/>
        </w:rPr>
        <w:t xml:space="preserve">reserves the right to move the individual to a suitable preferred provider when capacity becomes available, where this will provide a  </w:t>
      </w:r>
      <w:r w:rsidR="00C41D80" w:rsidRPr="0069589A">
        <w:rPr>
          <w:rFonts w:ascii="Arial" w:hAnsi="Arial" w:cs="Arial"/>
          <w:sz w:val="24"/>
          <w:szCs w:val="24"/>
        </w:rPr>
        <w:t xml:space="preserve"> </w:t>
      </w:r>
      <w:r w:rsidR="003E3542" w:rsidRPr="0069589A">
        <w:rPr>
          <w:rFonts w:ascii="Arial" w:hAnsi="Arial" w:cs="Arial"/>
          <w:sz w:val="24"/>
          <w:szCs w:val="24"/>
        </w:rPr>
        <w:t xml:space="preserve">financial or clinical advantage to the </w:t>
      </w:r>
      <w:r w:rsidR="001D6846" w:rsidRPr="0069589A">
        <w:rPr>
          <w:rFonts w:ascii="Arial" w:hAnsi="Arial" w:cs="Arial"/>
          <w:sz w:val="24"/>
          <w:szCs w:val="24"/>
        </w:rPr>
        <w:t>CCG</w:t>
      </w:r>
      <w:r w:rsidR="003E3542" w:rsidRPr="0069589A">
        <w:rPr>
          <w:rFonts w:ascii="Arial" w:hAnsi="Arial" w:cs="Arial"/>
          <w:sz w:val="24"/>
          <w:szCs w:val="24"/>
        </w:rPr>
        <w:t xml:space="preserve">. For example, if an individual has a specific care need which cannot be catered for in </w:t>
      </w:r>
      <w:r w:rsidR="005B4B65" w:rsidRPr="0069589A">
        <w:rPr>
          <w:rFonts w:ascii="Arial" w:hAnsi="Arial" w:cs="Arial"/>
          <w:sz w:val="24"/>
          <w:szCs w:val="24"/>
        </w:rPr>
        <w:t>available preferred</w:t>
      </w:r>
      <w:r w:rsidR="003E3542" w:rsidRPr="0069589A">
        <w:rPr>
          <w:rFonts w:ascii="Arial" w:hAnsi="Arial" w:cs="Arial"/>
          <w:sz w:val="24"/>
          <w:szCs w:val="24"/>
        </w:rPr>
        <w:t xml:space="preserve"> accommodation, the </w:t>
      </w:r>
      <w:r w:rsidR="001D6846" w:rsidRPr="0069589A">
        <w:rPr>
          <w:rFonts w:ascii="Arial" w:hAnsi="Arial" w:cs="Arial"/>
          <w:sz w:val="24"/>
          <w:szCs w:val="24"/>
        </w:rPr>
        <w:t>CCG</w:t>
      </w:r>
      <w:r w:rsidR="00B900C4" w:rsidRPr="0069589A">
        <w:rPr>
          <w:rFonts w:ascii="Arial" w:hAnsi="Arial" w:cs="Arial"/>
          <w:sz w:val="24"/>
          <w:szCs w:val="24"/>
        </w:rPr>
        <w:t xml:space="preserve"> </w:t>
      </w:r>
      <w:r w:rsidR="003E3542" w:rsidRPr="0069589A">
        <w:rPr>
          <w:rFonts w:ascii="Arial" w:hAnsi="Arial" w:cs="Arial"/>
          <w:sz w:val="24"/>
          <w:szCs w:val="24"/>
        </w:rPr>
        <w:t xml:space="preserve">will need to specifically commission accommodation for the individual, potentially through an individually negotiated agreement. The </w:t>
      </w:r>
      <w:r w:rsidR="001D6846" w:rsidRPr="0069589A">
        <w:rPr>
          <w:rFonts w:ascii="Arial" w:hAnsi="Arial" w:cs="Arial"/>
          <w:sz w:val="24"/>
          <w:szCs w:val="24"/>
        </w:rPr>
        <w:t>CCG</w:t>
      </w:r>
      <w:r w:rsidR="00B900C4" w:rsidRPr="0069589A">
        <w:rPr>
          <w:rFonts w:ascii="Arial" w:hAnsi="Arial" w:cs="Arial"/>
          <w:sz w:val="24"/>
          <w:szCs w:val="24"/>
        </w:rPr>
        <w:t xml:space="preserve"> </w:t>
      </w:r>
      <w:r w:rsidR="003E3542" w:rsidRPr="0069589A">
        <w:rPr>
          <w:rFonts w:ascii="Arial" w:hAnsi="Arial" w:cs="Arial"/>
          <w:sz w:val="24"/>
          <w:szCs w:val="24"/>
        </w:rPr>
        <w:t>should notify the individual and/or their representative(s) that they may be moved should a preferred provider subsequently have capacity.</w:t>
      </w:r>
    </w:p>
    <w:p w:rsidR="00A5693C" w:rsidRPr="0069589A" w:rsidRDefault="00A5693C" w:rsidP="00A5693C">
      <w:pPr>
        <w:spacing w:after="0" w:line="240" w:lineRule="auto"/>
        <w:ind w:right="-46"/>
        <w:jc w:val="both"/>
        <w:rPr>
          <w:rFonts w:ascii="Arial" w:hAnsi="Arial" w:cs="Arial"/>
          <w:sz w:val="24"/>
          <w:szCs w:val="24"/>
        </w:rPr>
      </w:pPr>
    </w:p>
    <w:p w:rsidR="0052027C" w:rsidRPr="0069589A" w:rsidRDefault="003E3542" w:rsidP="00A5693C">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Though all reasonable requests from individuals and their families will be considered, </w:t>
      </w:r>
      <w:r w:rsidR="00333E0E" w:rsidRPr="0069589A">
        <w:rPr>
          <w:rFonts w:ascii="Arial" w:hAnsi="Arial" w:cs="Arial"/>
          <w:sz w:val="24"/>
          <w:szCs w:val="24"/>
        </w:rPr>
        <w:t>the</w:t>
      </w:r>
      <w:r w:rsidR="00B900C4" w:rsidRPr="0069589A">
        <w:rPr>
          <w:rFonts w:ascii="Arial" w:hAnsi="Arial" w:cs="Arial"/>
          <w:sz w:val="24"/>
          <w:szCs w:val="24"/>
        </w:rPr>
        <w:t xml:space="preserve"> CCG is </w:t>
      </w:r>
      <w:r w:rsidRPr="0069589A">
        <w:rPr>
          <w:rFonts w:ascii="Arial" w:hAnsi="Arial" w:cs="Arial"/>
          <w:sz w:val="24"/>
          <w:szCs w:val="24"/>
        </w:rPr>
        <w:t>not obliged to accept requests from individuals for specific care</w:t>
      </w:r>
      <w:r w:rsidR="0095495D" w:rsidRPr="0069589A">
        <w:rPr>
          <w:rFonts w:ascii="Arial" w:hAnsi="Arial" w:cs="Arial"/>
          <w:sz w:val="24"/>
          <w:szCs w:val="24"/>
        </w:rPr>
        <w:t xml:space="preserve"> providers</w:t>
      </w:r>
      <w:r w:rsidRPr="0069589A">
        <w:rPr>
          <w:rFonts w:ascii="Arial" w:hAnsi="Arial" w:cs="Arial"/>
          <w:sz w:val="24"/>
          <w:szCs w:val="24"/>
        </w:rPr>
        <w:t xml:space="preserve"> which have not been classified as preferred providers. </w:t>
      </w:r>
    </w:p>
    <w:p w:rsidR="00A5693C" w:rsidRPr="0069589A" w:rsidRDefault="00A5693C" w:rsidP="00A5693C">
      <w:pPr>
        <w:spacing w:after="0" w:line="240" w:lineRule="auto"/>
        <w:ind w:right="-46"/>
        <w:jc w:val="both"/>
        <w:rPr>
          <w:rFonts w:ascii="Arial" w:hAnsi="Arial" w:cs="Arial"/>
          <w:sz w:val="24"/>
          <w:szCs w:val="24"/>
        </w:rPr>
      </w:pPr>
    </w:p>
    <w:p w:rsidR="0052027C" w:rsidRPr="0069589A" w:rsidRDefault="00D725AB" w:rsidP="00A5693C">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Where the </w:t>
      </w:r>
      <w:r w:rsidR="001D6846" w:rsidRPr="0069589A">
        <w:rPr>
          <w:rFonts w:ascii="Arial" w:hAnsi="Arial" w:cs="Arial"/>
          <w:sz w:val="24"/>
          <w:szCs w:val="24"/>
        </w:rPr>
        <w:t>CCG</w:t>
      </w:r>
      <w:r w:rsidR="00B900C4" w:rsidRPr="0069589A">
        <w:rPr>
          <w:rFonts w:ascii="Arial" w:hAnsi="Arial" w:cs="Arial"/>
          <w:sz w:val="24"/>
          <w:szCs w:val="24"/>
        </w:rPr>
        <w:t xml:space="preserve"> </w:t>
      </w:r>
      <w:r w:rsidRPr="0069589A">
        <w:rPr>
          <w:rFonts w:ascii="Arial" w:hAnsi="Arial" w:cs="Arial"/>
          <w:sz w:val="24"/>
          <w:szCs w:val="24"/>
        </w:rPr>
        <w:t xml:space="preserve">deems that a provider is not providing care of an acceptable quality and standard, the </w:t>
      </w:r>
      <w:r w:rsidR="001D6846" w:rsidRPr="0069589A">
        <w:rPr>
          <w:rFonts w:ascii="Arial" w:hAnsi="Arial" w:cs="Arial"/>
          <w:sz w:val="24"/>
          <w:szCs w:val="24"/>
        </w:rPr>
        <w:t>CCG</w:t>
      </w:r>
      <w:r w:rsidR="00B900C4" w:rsidRPr="0069589A">
        <w:rPr>
          <w:rFonts w:ascii="Arial" w:hAnsi="Arial" w:cs="Arial"/>
          <w:sz w:val="24"/>
          <w:szCs w:val="24"/>
        </w:rPr>
        <w:t xml:space="preserve"> </w:t>
      </w:r>
      <w:r w:rsidRPr="0069589A">
        <w:rPr>
          <w:rFonts w:ascii="Arial" w:hAnsi="Arial" w:cs="Arial"/>
          <w:sz w:val="24"/>
          <w:szCs w:val="24"/>
        </w:rPr>
        <w:t>reserve</w:t>
      </w:r>
      <w:r w:rsidR="00B900C4" w:rsidRPr="0069589A">
        <w:rPr>
          <w:rFonts w:ascii="Arial" w:hAnsi="Arial" w:cs="Arial"/>
          <w:sz w:val="24"/>
          <w:szCs w:val="24"/>
        </w:rPr>
        <w:t>s</w:t>
      </w:r>
      <w:r w:rsidRPr="0069589A">
        <w:rPr>
          <w:rFonts w:ascii="Arial" w:hAnsi="Arial" w:cs="Arial"/>
          <w:sz w:val="24"/>
          <w:szCs w:val="24"/>
        </w:rPr>
        <w:t xml:space="preserve"> the right to move the individual to an alternative provider.</w:t>
      </w:r>
    </w:p>
    <w:p w:rsidR="00B900C4" w:rsidRPr="0069589A" w:rsidRDefault="00B900C4" w:rsidP="00EB59E7">
      <w:pPr>
        <w:spacing w:after="0" w:line="240" w:lineRule="auto"/>
        <w:ind w:right="-46"/>
        <w:jc w:val="both"/>
        <w:rPr>
          <w:rFonts w:ascii="Arial" w:hAnsi="Arial" w:cs="Arial"/>
          <w:sz w:val="24"/>
          <w:szCs w:val="24"/>
        </w:rPr>
      </w:pPr>
    </w:p>
    <w:p w:rsidR="00B900C4" w:rsidRPr="0069589A" w:rsidRDefault="00B900C4" w:rsidP="00A5693C">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The CCG contracts with different providers to meet the needs of different service users.  Where an individual’s needs change, the CCG may offer a package of care with a new provider.</w:t>
      </w:r>
    </w:p>
    <w:p w:rsidR="004053FF" w:rsidRPr="0069589A" w:rsidRDefault="004053FF" w:rsidP="007A1043">
      <w:pPr>
        <w:pStyle w:val="ListParagraph"/>
        <w:spacing w:after="0" w:line="240" w:lineRule="auto"/>
        <w:ind w:left="1200" w:right="-46"/>
        <w:contextualSpacing w:val="0"/>
        <w:jc w:val="both"/>
        <w:rPr>
          <w:rFonts w:ascii="Arial" w:hAnsi="Arial" w:cs="Arial"/>
          <w:sz w:val="24"/>
          <w:szCs w:val="24"/>
        </w:rPr>
      </w:pPr>
    </w:p>
    <w:p w:rsidR="0052027C" w:rsidRPr="0069589A" w:rsidRDefault="003E3542" w:rsidP="00A5693C">
      <w:pPr>
        <w:pStyle w:val="ListParagraph"/>
        <w:numPr>
          <w:ilvl w:val="0"/>
          <w:numId w:val="14"/>
        </w:numPr>
        <w:tabs>
          <w:tab w:val="clear" w:pos="480"/>
        </w:tabs>
        <w:spacing w:after="0" w:line="240" w:lineRule="auto"/>
        <w:ind w:left="567" w:right="-46" w:hanging="567"/>
        <w:contextualSpacing w:val="0"/>
        <w:jc w:val="both"/>
        <w:rPr>
          <w:rFonts w:ascii="Arial" w:hAnsi="Arial" w:cs="Arial"/>
          <w:sz w:val="24"/>
          <w:szCs w:val="24"/>
        </w:rPr>
      </w:pPr>
      <w:r w:rsidRPr="0069589A">
        <w:rPr>
          <w:rFonts w:ascii="Arial" w:hAnsi="Arial" w:cs="Arial"/>
          <w:b/>
          <w:sz w:val="24"/>
          <w:szCs w:val="24"/>
        </w:rPr>
        <w:t>Location</w:t>
      </w:r>
    </w:p>
    <w:p w:rsidR="00A5693C" w:rsidRPr="0069589A" w:rsidRDefault="00A5693C" w:rsidP="00A5693C">
      <w:pPr>
        <w:spacing w:after="0" w:line="240" w:lineRule="auto"/>
        <w:ind w:left="-480" w:right="-46"/>
        <w:jc w:val="both"/>
        <w:rPr>
          <w:rFonts w:ascii="Arial" w:hAnsi="Arial" w:cs="Arial"/>
          <w:sz w:val="24"/>
          <w:szCs w:val="24"/>
        </w:rPr>
      </w:pPr>
    </w:p>
    <w:p w:rsidR="00A5693C" w:rsidRPr="0069589A" w:rsidRDefault="0069589A" w:rsidP="007A1043">
      <w:pPr>
        <w:pStyle w:val="ListParagraph"/>
        <w:spacing w:after="0" w:line="240" w:lineRule="auto"/>
        <w:ind w:left="0" w:right="-46"/>
        <w:contextualSpacing w:val="0"/>
        <w:jc w:val="both"/>
        <w:rPr>
          <w:rFonts w:ascii="Arial" w:hAnsi="Arial" w:cs="Arial"/>
          <w:sz w:val="24"/>
          <w:szCs w:val="24"/>
        </w:rPr>
      </w:pPr>
      <w:r>
        <w:rPr>
          <w:rFonts w:ascii="Arial" w:hAnsi="Arial" w:cs="Arial"/>
          <w:sz w:val="24"/>
          <w:szCs w:val="24"/>
        </w:rPr>
        <w:t>6.1</w:t>
      </w:r>
      <w:r>
        <w:rPr>
          <w:rFonts w:ascii="Arial" w:hAnsi="Arial" w:cs="Arial"/>
          <w:sz w:val="24"/>
          <w:szCs w:val="24"/>
        </w:rPr>
        <w:tab/>
      </w:r>
      <w:r w:rsidR="003E3542" w:rsidRPr="0069589A">
        <w:rPr>
          <w:rFonts w:ascii="Arial" w:hAnsi="Arial" w:cs="Arial"/>
          <w:sz w:val="24"/>
          <w:szCs w:val="24"/>
        </w:rPr>
        <w:t xml:space="preserve">The </w:t>
      </w:r>
      <w:r w:rsidR="001D6846" w:rsidRPr="0069589A">
        <w:rPr>
          <w:rFonts w:ascii="Arial" w:hAnsi="Arial" w:cs="Arial"/>
          <w:sz w:val="24"/>
          <w:szCs w:val="24"/>
        </w:rPr>
        <w:t>CCG</w:t>
      </w:r>
      <w:r w:rsidR="00B900C4" w:rsidRPr="0069589A">
        <w:rPr>
          <w:rFonts w:ascii="Arial" w:hAnsi="Arial" w:cs="Arial"/>
          <w:sz w:val="24"/>
          <w:szCs w:val="24"/>
        </w:rPr>
        <w:t xml:space="preserve"> </w:t>
      </w:r>
      <w:r w:rsidR="003E3542" w:rsidRPr="0069589A">
        <w:rPr>
          <w:rFonts w:ascii="Arial" w:hAnsi="Arial" w:cs="Arial"/>
          <w:sz w:val="24"/>
          <w:szCs w:val="24"/>
        </w:rPr>
        <w:t>will take account of the wishes expressed by individuals and their families when making decisions as to th</w:t>
      </w:r>
      <w:r w:rsidR="00C41D80" w:rsidRPr="0069589A">
        <w:rPr>
          <w:rFonts w:ascii="Arial" w:hAnsi="Arial" w:cs="Arial"/>
          <w:sz w:val="24"/>
          <w:szCs w:val="24"/>
        </w:rPr>
        <w:t>e location or locations of care</w:t>
      </w:r>
      <w:r w:rsidR="003E3542" w:rsidRPr="0069589A">
        <w:rPr>
          <w:rFonts w:ascii="Arial" w:hAnsi="Arial" w:cs="Arial"/>
          <w:sz w:val="24"/>
          <w:szCs w:val="24"/>
        </w:rPr>
        <w:t xml:space="preserve"> to be offered to individuals to satisfy the obligations of the </w:t>
      </w:r>
      <w:r w:rsidR="001D6846" w:rsidRPr="0069589A">
        <w:rPr>
          <w:rFonts w:ascii="Arial" w:hAnsi="Arial" w:cs="Arial"/>
          <w:sz w:val="24"/>
          <w:szCs w:val="24"/>
        </w:rPr>
        <w:t>CCG</w:t>
      </w:r>
      <w:r w:rsidR="003E3542" w:rsidRPr="0069589A">
        <w:rPr>
          <w:rFonts w:ascii="Arial" w:hAnsi="Arial" w:cs="Arial"/>
          <w:sz w:val="24"/>
          <w:szCs w:val="24"/>
        </w:rPr>
        <w:t xml:space="preserve"> to provide CHC.   </w:t>
      </w:r>
    </w:p>
    <w:p w:rsidR="002B7F3C" w:rsidRPr="0069589A" w:rsidRDefault="002B7F3C" w:rsidP="007A1043">
      <w:pPr>
        <w:pStyle w:val="ListParagraph"/>
        <w:spacing w:after="0" w:line="240" w:lineRule="auto"/>
        <w:ind w:left="0" w:right="-46"/>
        <w:contextualSpacing w:val="0"/>
        <w:jc w:val="both"/>
        <w:rPr>
          <w:rFonts w:ascii="Arial" w:hAnsi="Arial" w:cs="Arial"/>
          <w:sz w:val="24"/>
          <w:szCs w:val="24"/>
        </w:rPr>
      </w:pPr>
    </w:p>
    <w:p w:rsidR="0052027C" w:rsidRPr="0069589A" w:rsidRDefault="0069589A" w:rsidP="0069589A">
      <w:pPr>
        <w:spacing w:after="0" w:line="240" w:lineRule="auto"/>
        <w:ind w:right="-46"/>
        <w:jc w:val="both"/>
        <w:rPr>
          <w:rFonts w:ascii="Arial" w:hAnsi="Arial" w:cs="Arial"/>
          <w:sz w:val="24"/>
          <w:szCs w:val="24"/>
          <w:u w:val="single"/>
        </w:rPr>
      </w:pPr>
      <w:r w:rsidRPr="0069589A">
        <w:rPr>
          <w:rFonts w:ascii="Arial" w:hAnsi="Arial" w:cs="Arial"/>
          <w:noProof/>
          <w:sz w:val="24"/>
          <w:szCs w:val="24"/>
          <w:u w:val="single"/>
          <w:lang w:eastAsia="en-GB"/>
        </w:rPr>
        <w:t>6.2</w:t>
      </w:r>
      <w:r w:rsidRPr="0069589A">
        <w:rPr>
          <w:rFonts w:ascii="Arial" w:hAnsi="Arial" w:cs="Arial"/>
          <w:noProof/>
          <w:sz w:val="24"/>
          <w:szCs w:val="24"/>
          <w:u w:val="single"/>
          <w:lang w:eastAsia="en-GB"/>
        </w:rPr>
        <w:tab/>
      </w:r>
      <w:r w:rsidR="003E3542" w:rsidRPr="0069589A">
        <w:rPr>
          <w:rFonts w:ascii="Arial" w:hAnsi="Arial" w:cs="Arial"/>
          <w:noProof/>
          <w:sz w:val="24"/>
          <w:szCs w:val="24"/>
          <w:u w:val="single"/>
          <w:lang w:eastAsia="en-GB"/>
        </w:rPr>
        <w:t xml:space="preserve">Home </w:t>
      </w:r>
      <w:r w:rsidRPr="0069589A">
        <w:rPr>
          <w:rFonts w:ascii="Arial" w:hAnsi="Arial" w:cs="Arial"/>
          <w:noProof/>
          <w:sz w:val="24"/>
          <w:szCs w:val="24"/>
          <w:u w:val="single"/>
          <w:lang w:eastAsia="en-GB"/>
        </w:rPr>
        <w:t>C</w:t>
      </w:r>
      <w:r w:rsidR="003E3542" w:rsidRPr="0069589A">
        <w:rPr>
          <w:rFonts w:ascii="Arial" w:hAnsi="Arial" w:cs="Arial"/>
          <w:noProof/>
          <w:sz w:val="24"/>
          <w:szCs w:val="24"/>
          <w:u w:val="single"/>
          <w:lang w:eastAsia="en-GB"/>
        </w:rPr>
        <w:t xml:space="preserve">are </w:t>
      </w:r>
    </w:p>
    <w:p w:rsidR="004053FF" w:rsidRPr="0069589A" w:rsidRDefault="004053FF" w:rsidP="00EB59E7">
      <w:pPr>
        <w:spacing w:after="0" w:line="240" w:lineRule="auto"/>
        <w:ind w:right="-46"/>
        <w:jc w:val="both"/>
        <w:rPr>
          <w:rFonts w:ascii="Arial" w:hAnsi="Arial" w:cs="Arial"/>
          <w:b/>
          <w:sz w:val="24"/>
          <w:szCs w:val="24"/>
        </w:rPr>
      </w:pPr>
    </w:p>
    <w:p w:rsidR="0052027C"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6.2.1</w:t>
      </w:r>
      <w:r>
        <w:rPr>
          <w:rFonts w:ascii="Arial" w:hAnsi="Arial" w:cs="Arial"/>
          <w:sz w:val="24"/>
          <w:szCs w:val="24"/>
        </w:rPr>
        <w:tab/>
      </w:r>
      <w:r w:rsidR="003E3542" w:rsidRPr="0069589A">
        <w:rPr>
          <w:rFonts w:ascii="Arial" w:hAnsi="Arial" w:cs="Arial"/>
          <w:sz w:val="24"/>
          <w:szCs w:val="24"/>
        </w:rPr>
        <w:t xml:space="preserve">The </w:t>
      </w:r>
      <w:r w:rsidR="001D6846" w:rsidRPr="0069589A">
        <w:rPr>
          <w:rFonts w:ascii="Arial" w:hAnsi="Arial" w:cs="Arial"/>
          <w:sz w:val="24"/>
          <w:szCs w:val="24"/>
        </w:rPr>
        <w:t>CCG</w:t>
      </w:r>
      <w:r w:rsidR="004053FF" w:rsidRPr="0069589A">
        <w:rPr>
          <w:rFonts w:ascii="Arial" w:hAnsi="Arial" w:cs="Arial"/>
          <w:sz w:val="24"/>
          <w:szCs w:val="24"/>
        </w:rPr>
        <w:t xml:space="preserve"> </w:t>
      </w:r>
      <w:r w:rsidR="003E3542" w:rsidRPr="0069589A">
        <w:rPr>
          <w:rFonts w:ascii="Arial" w:hAnsi="Arial" w:cs="Arial"/>
          <w:sz w:val="24"/>
          <w:szCs w:val="24"/>
        </w:rPr>
        <w:t xml:space="preserve">acknowledges that many individuals with complex healthcare needs wish to remain in their own homes, with support provided to the individual in their own homes.  Where an individual or their representative(s) express such a desire, the </w:t>
      </w:r>
      <w:r w:rsidR="001D6846" w:rsidRPr="0069589A">
        <w:rPr>
          <w:rFonts w:ascii="Arial" w:hAnsi="Arial" w:cs="Arial"/>
          <w:sz w:val="24"/>
          <w:szCs w:val="24"/>
        </w:rPr>
        <w:t>CCG</w:t>
      </w:r>
      <w:r w:rsidR="004053FF" w:rsidRPr="0069589A">
        <w:rPr>
          <w:rFonts w:ascii="Arial" w:hAnsi="Arial" w:cs="Arial"/>
          <w:sz w:val="24"/>
          <w:szCs w:val="24"/>
        </w:rPr>
        <w:t xml:space="preserve"> </w:t>
      </w:r>
      <w:r w:rsidR="003E3542" w:rsidRPr="0069589A">
        <w:rPr>
          <w:rFonts w:ascii="Arial" w:hAnsi="Arial" w:cs="Arial"/>
          <w:sz w:val="24"/>
          <w:szCs w:val="24"/>
        </w:rPr>
        <w:t xml:space="preserve">will investigate to determine whether it is clinically feasible and within the duties of the </w:t>
      </w:r>
      <w:r w:rsidR="001D6846" w:rsidRPr="0069589A">
        <w:rPr>
          <w:rFonts w:ascii="Arial" w:hAnsi="Arial" w:cs="Arial"/>
          <w:sz w:val="24"/>
          <w:szCs w:val="24"/>
        </w:rPr>
        <w:t>CCG</w:t>
      </w:r>
      <w:r w:rsidR="004053FF" w:rsidRPr="0069589A">
        <w:rPr>
          <w:rFonts w:ascii="Arial" w:hAnsi="Arial" w:cs="Arial"/>
          <w:sz w:val="24"/>
          <w:szCs w:val="24"/>
        </w:rPr>
        <w:t xml:space="preserve"> </w:t>
      </w:r>
      <w:r w:rsidR="003E3542" w:rsidRPr="0069589A">
        <w:rPr>
          <w:rFonts w:ascii="Arial" w:hAnsi="Arial" w:cs="Arial"/>
          <w:sz w:val="24"/>
          <w:szCs w:val="24"/>
        </w:rPr>
        <w:t xml:space="preserve">to provide a sustainable package of NHS CHC for an individual in their own home.  </w:t>
      </w:r>
    </w:p>
    <w:p w:rsidR="00A5693C" w:rsidRPr="0069589A" w:rsidRDefault="00A5693C" w:rsidP="00A5693C">
      <w:pPr>
        <w:spacing w:after="0" w:line="240" w:lineRule="auto"/>
        <w:ind w:right="-46"/>
        <w:jc w:val="both"/>
        <w:rPr>
          <w:rFonts w:ascii="Arial" w:hAnsi="Arial" w:cs="Arial"/>
          <w:sz w:val="24"/>
          <w:szCs w:val="24"/>
        </w:rPr>
      </w:pPr>
    </w:p>
    <w:p w:rsidR="00A567C1"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lastRenderedPageBreak/>
        <w:t>6.2.2</w:t>
      </w:r>
      <w:r>
        <w:rPr>
          <w:rFonts w:ascii="Arial" w:hAnsi="Arial" w:cs="Arial"/>
          <w:sz w:val="24"/>
          <w:szCs w:val="24"/>
        </w:rPr>
        <w:tab/>
      </w:r>
      <w:r w:rsidR="000C233C" w:rsidRPr="0069589A">
        <w:rPr>
          <w:rFonts w:ascii="Arial" w:hAnsi="Arial" w:cs="Arial"/>
          <w:sz w:val="24"/>
          <w:szCs w:val="24"/>
        </w:rPr>
        <w:t>The willingness of family to supplement support should be taken into account, although no pressure should be put on them to offer such support</w:t>
      </w:r>
      <w:r w:rsidR="003E3542" w:rsidRPr="0069589A">
        <w:rPr>
          <w:rFonts w:ascii="Arial" w:hAnsi="Arial" w:cs="Arial"/>
          <w:sz w:val="24"/>
          <w:szCs w:val="24"/>
        </w:rPr>
        <w:t xml:space="preserve">. Whilst family members are under no legal obligation to offer care, the </w:t>
      </w:r>
      <w:r w:rsidR="001D6846" w:rsidRPr="0069589A">
        <w:rPr>
          <w:rFonts w:ascii="Arial" w:hAnsi="Arial" w:cs="Arial"/>
          <w:sz w:val="24"/>
          <w:szCs w:val="24"/>
        </w:rPr>
        <w:t>CCG</w:t>
      </w:r>
      <w:r w:rsidR="004053FF" w:rsidRPr="0069589A">
        <w:rPr>
          <w:rFonts w:ascii="Arial" w:hAnsi="Arial" w:cs="Arial"/>
          <w:sz w:val="24"/>
          <w:szCs w:val="24"/>
        </w:rPr>
        <w:t xml:space="preserve"> </w:t>
      </w:r>
      <w:r w:rsidR="003E3542" w:rsidRPr="0069589A">
        <w:rPr>
          <w:rFonts w:ascii="Arial" w:hAnsi="Arial" w:cs="Arial"/>
          <w:sz w:val="24"/>
          <w:szCs w:val="24"/>
        </w:rPr>
        <w:t xml:space="preserve">will ask family members if they are prepared to do so and, if they agree, the </w:t>
      </w:r>
      <w:r w:rsidR="001D6846" w:rsidRPr="0069589A">
        <w:rPr>
          <w:rFonts w:ascii="Arial" w:hAnsi="Arial" w:cs="Arial"/>
          <w:sz w:val="24"/>
          <w:szCs w:val="24"/>
        </w:rPr>
        <w:t>CCG</w:t>
      </w:r>
      <w:r w:rsidR="004053FF" w:rsidRPr="0069589A">
        <w:rPr>
          <w:rFonts w:ascii="Arial" w:hAnsi="Arial" w:cs="Arial"/>
          <w:sz w:val="24"/>
          <w:szCs w:val="24"/>
        </w:rPr>
        <w:t xml:space="preserve"> </w:t>
      </w:r>
      <w:r w:rsidR="003E3542" w:rsidRPr="0069589A">
        <w:rPr>
          <w:rFonts w:ascii="Arial" w:hAnsi="Arial" w:cs="Arial"/>
          <w:sz w:val="24"/>
          <w:szCs w:val="24"/>
        </w:rPr>
        <w:t>is entitled to assume that family members will provide the agreed level of support in designing any home care package</w:t>
      </w:r>
      <w:r w:rsidR="004053FF" w:rsidRPr="0069589A">
        <w:rPr>
          <w:rFonts w:ascii="Arial" w:hAnsi="Arial" w:cs="Arial"/>
          <w:sz w:val="24"/>
          <w:szCs w:val="24"/>
        </w:rPr>
        <w:t>.</w:t>
      </w:r>
    </w:p>
    <w:p w:rsidR="00A5693C" w:rsidRPr="0069589A" w:rsidRDefault="00A5693C" w:rsidP="00A5693C">
      <w:pPr>
        <w:spacing w:after="0" w:line="240" w:lineRule="auto"/>
        <w:ind w:right="-46"/>
        <w:jc w:val="both"/>
        <w:rPr>
          <w:rFonts w:ascii="Arial" w:hAnsi="Arial" w:cs="Arial"/>
          <w:sz w:val="24"/>
          <w:szCs w:val="24"/>
        </w:rPr>
      </w:pPr>
    </w:p>
    <w:p w:rsidR="00A567C1"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6.2.3</w:t>
      </w:r>
      <w:r>
        <w:rPr>
          <w:rFonts w:ascii="Arial" w:hAnsi="Arial" w:cs="Arial"/>
          <w:sz w:val="24"/>
          <w:szCs w:val="24"/>
        </w:rPr>
        <w:tab/>
      </w:r>
      <w:r w:rsidR="001C72BE" w:rsidRPr="0069589A">
        <w:rPr>
          <w:rFonts w:ascii="Arial" w:hAnsi="Arial" w:cs="Arial"/>
          <w:sz w:val="24"/>
          <w:szCs w:val="24"/>
        </w:rPr>
        <w:t xml:space="preserve">Where an individual expresses the preference to receive care at home, the </w:t>
      </w:r>
      <w:r w:rsidR="001D6846" w:rsidRPr="0069589A">
        <w:rPr>
          <w:rFonts w:ascii="Arial" w:hAnsi="Arial" w:cs="Arial"/>
          <w:sz w:val="24"/>
          <w:szCs w:val="24"/>
        </w:rPr>
        <w:t>CCG</w:t>
      </w:r>
      <w:r w:rsidR="003B181B" w:rsidRPr="0069589A">
        <w:rPr>
          <w:rFonts w:ascii="Arial" w:hAnsi="Arial" w:cs="Arial"/>
          <w:sz w:val="24"/>
          <w:szCs w:val="24"/>
        </w:rPr>
        <w:t xml:space="preserve"> </w:t>
      </w:r>
      <w:r w:rsidR="001C72BE" w:rsidRPr="0069589A">
        <w:rPr>
          <w:rFonts w:ascii="Arial" w:hAnsi="Arial" w:cs="Arial"/>
          <w:sz w:val="24"/>
          <w:szCs w:val="24"/>
        </w:rPr>
        <w:t xml:space="preserve">will benchmark the cost of such a package against the cost of a suitable package of care in a </w:t>
      </w:r>
      <w:r w:rsidR="00A567C1" w:rsidRPr="0069589A">
        <w:rPr>
          <w:rFonts w:ascii="Arial" w:hAnsi="Arial" w:cs="Arial"/>
          <w:sz w:val="24"/>
          <w:szCs w:val="24"/>
        </w:rPr>
        <w:t>registered care setting.</w:t>
      </w:r>
      <w:r w:rsidR="003B181B" w:rsidRPr="0069589A">
        <w:rPr>
          <w:rFonts w:ascii="Arial" w:hAnsi="Arial" w:cs="Arial"/>
          <w:sz w:val="24"/>
          <w:szCs w:val="24"/>
        </w:rPr>
        <w:t xml:space="preserve">  </w:t>
      </w:r>
    </w:p>
    <w:p w:rsidR="00A5693C" w:rsidRPr="0069589A" w:rsidRDefault="00A5693C" w:rsidP="00A5693C">
      <w:pPr>
        <w:spacing w:after="0" w:line="240" w:lineRule="auto"/>
        <w:ind w:right="-46"/>
        <w:jc w:val="both"/>
        <w:rPr>
          <w:rFonts w:ascii="Arial" w:hAnsi="Arial" w:cs="Arial"/>
          <w:sz w:val="24"/>
          <w:szCs w:val="24"/>
        </w:rPr>
      </w:pPr>
    </w:p>
    <w:p w:rsidR="0052027C"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6.2.4</w:t>
      </w:r>
      <w:r>
        <w:rPr>
          <w:rFonts w:ascii="Arial" w:hAnsi="Arial" w:cs="Arial"/>
          <w:sz w:val="24"/>
          <w:szCs w:val="24"/>
        </w:rPr>
        <w:tab/>
      </w:r>
      <w:r w:rsidR="001C72BE" w:rsidRPr="0069589A">
        <w:rPr>
          <w:rFonts w:ascii="Arial" w:hAnsi="Arial" w:cs="Arial"/>
          <w:sz w:val="24"/>
          <w:szCs w:val="24"/>
        </w:rPr>
        <w:t>The cost of domiciliary care provision should not exceed the equival</w:t>
      </w:r>
      <w:r w:rsidR="00A567C1" w:rsidRPr="0069589A">
        <w:rPr>
          <w:rFonts w:ascii="Arial" w:hAnsi="Arial" w:cs="Arial"/>
          <w:sz w:val="24"/>
          <w:szCs w:val="24"/>
        </w:rPr>
        <w:t>ent cost of a registered care setting</w:t>
      </w:r>
      <w:r w:rsidR="001C72BE" w:rsidRPr="0069589A">
        <w:rPr>
          <w:rFonts w:ascii="Arial" w:hAnsi="Arial" w:cs="Arial"/>
          <w:sz w:val="24"/>
          <w:szCs w:val="24"/>
        </w:rPr>
        <w:t xml:space="preserve"> capable of meeting the assessed needs of that individual at that time.</w:t>
      </w:r>
    </w:p>
    <w:p w:rsidR="00A5693C" w:rsidRPr="0069589A" w:rsidRDefault="00A5693C" w:rsidP="00A5693C">
      <w:pPr>
        <w:spacing w:after="0" w:line="240" w:lineRule="auto"/>
        <w:ind w:right="-46"/>
        <w:jc w:val="both"/>
        <w:rPr>
          <w:rFonts w:ascii="Arial" w:hAnsi="Arial" w:cs="Arial"/>
          <w:sz w:val="24"/>
          <w:szCs w:val="24"/>
        </w:rPr>
      </w:pPr>
    </w:p>
    <w:p w:rsidR="00DD3E81"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6.2.5</w:t>
      </w:r>
      <w:r>
        <w:rPr>
          <w:rFonts w:ascii="Arial" w:hAnsi="Arial" w:cs="Arial"/>
          <w:sz w:val="24"/>
          <w:szCs w:val="24"/>
        </w:rPr>
        <w:tab/>
      </w:r>
      <w:r w:rsidR="00921266" w:rsidRPr="0069589A">
        <w:rPr>
          <w:rFonts w:ascii="Arial" w:hAnsi="Arial" w:cs="Arial"/>
          <w:sz w:val="24"/>
          <w:szCs w:val="24"/>
        </w:rPr>
        <w:t xml:space="preserve">The </w:t>
      </w:r>
      <w:r w:rsidR="001D6846" w:rsidRPr="0069589A">
        <w:rPr>
          <w:rFonts w:ascii="Arial" w:hAnsi="Arial" w:cs="Arial"/>
          <w:sz w:val="24"/>
          <w:szCs w:val="24"/>
        </w:rPr>
        <w:t>CCG</w:t>
      </w:r>
      <w:r w:rsidR="00DE7197" w:rsidRPr="0069589A">
        <w:rPr>
          <w:rFonts w:ascii="Arial" w:hAnsi="Arial" w:cs="Arial"/>
          <w:sz w:val="24"/>
          <w:szCs w:val="24"/>
        </w:rPr>
        <w:t xml:space="preserve"> </w:t>
      </w:r>
      <w:r w:rsidR="000C233C" w:rsidRPr="0069589A">
        <w:rPr>
          <w:rFonts w:ascii="Arial" w:hAnsi="Arial" w:cs="Arial"/>
          <w:sz w:val="24"/>
          <w:szCs w:val="24"/>
        </w:rPr>
        <w:t>may</w:t>
      </w:r>
      <w:r w:rsidR="003E3542" w:rsidRPr="0069589A">
        <w:rPr>
          <w:rFonts w:ascii="Arial" w:hAnsi="Arial" w:cs="Arial"/>
          <w:sz w:val="24"/>
          <w:szCs w:val="24"/>
        </w:rPr>
        <w:t xml:space="preserve"> be prepared to support clinically sustainable </w:t>
      </w:r>
      <w:r w:rsidR="00921266" w:rsidRPr="0069589A">
        <w:rPr>
          <w:rFonts w:ascii="Arial" w:hAnsi="Arial" w:cs="Arial"/>
          <w:sz w:val="24"/>
          <w:szCs w:val="24"/>
        </w:rPr>
        <w:t>provision</w:t>
      </w:r>
      <w:r w:rsidR="003E3542" w:rsidRPr="0069589A">
        <w:rPr>
          <w:rFonts w:ascii="Arial" w:hAnsi="Arial" w:cs="Arial"/>
          <w:sz w:val="24"/>
          <w:szCs w:val="24"/>
        </w:rPr>
        <w:t xml:space="preserve"> of </w:t>
      </w:r>
      <w:r w:rsidR="00DE7197" w:rsidRPr="0069589A">
        <w:rPr>
          <w:rFonts w:ascii="Arial" w:hAnsi="Arial" w:cs="Arial"/>
          <w:sz w:val="24"/>
          <w:szCs w:val="24"/>
        </w:rPr>
        <w:t xml:space="preserve">a package of care </w:t>
      </w:r>
      <w:r w:rsidR="003E3542" w:rsidRPr="0069589A">
        <w:rPr>
          <w:rFonts w:ascii="Arial" w:hAnsi="Arial" w:cs="Arial"/>
          <w:sz w:val="24"/>
          <w:szCs w:val="24"/>
        </w:rPr>
        <w:t>which keeps an individual in their own home where the anticipat</w:t>
      </w:r>
      <w:r w:rsidR="00DD3E81" w:rsidRPr="0069589A">
        <w:rPr>
          <w:rFonts w:ascii="Arial" w:hAnsi="Arial" w:cs="Arial"/>
          <w:sz w:val="24"/>
          <w:szCs w:val="24"/>
        </w:rPr>
        <w:t xml:space="preserve">ed cost of the care to the </w:t>
      </w:r>
      <w:r w:rsidR="001D6846" w:rsidRPr="0069589A">
        <w:rPr>
          <w:rFonts w:ascii="Arial" w:hAnsi="Arial" w:cs="Arial"/>
          <w:sz w:val="24"/>
          <w:szCs w:val="24"/>
        </w:rPr>
        <w:t>CCG</w:t>
      </w:r>
      <w:r w:rsidR="00DD3E81" w:rsidRPr="0069589A">
        <w:rPr>
          <w:rFonts w:ascii="Arial" w:hAnsi="Arial" w:cs="Arial"/>
          <w:sz w:val="24"/>
          <w:szCs w:val="24"/>
        </w:rPr>
        <w:t xml:space="preserve"> </w:t>
      </w:r>
      <w:r w:rsidR="000C233C" w:rsidRPr="0069589A">
        <w:rPr>
          <w:rFonts w:ascii="Arial" w:hAnsi="Arial" w:cs="Arial"/>
          <w:sz w:val="24"/>
          <w:szCs w:val="24"/>
        </w:rPr>
        <w:t>may be more</w:t>
      </w:r>
      <w:r w:rsidR="003E3542" w:rsidRPr="0069589A">
        <w:rPr>
          <w:rFonts w:ascii="Arial" w:hAnsi="Arial" w:cs="Arial"/>
          <w:sz w:val="24"/>
          <w:szCs w:val="24"/>
        </w:rPr>
        <w:t xml:space="preserve"> than the</w:t>
      </w:r>
      <w:r w:rsidR="00A96623" w:rsidRPr="0069589A">
        <w:rPr>
          <w:rFonts w:ascii="Arial" w:hAnsi="Arial" w:cs="Arial"/>
          <w:sz w:val="24"/>
          <w:szCs w:val="24"/>
        </w:rPr>
        <w:t xml:space="preserve"> </w:t>
      </w:r>
      <w:r w:rsidR="00AF0420" w:rsidRPr="0069589A">
        <w:rPr>
          <w:rFonts w:ascii="Arial" w:hAnsi="Arial" w:cs="Arial"/>
          <w:sz w:val="24"/>
          <w:szCs w:val="24"/>
        </w:rPr>
        <w:t xml:space="preserve">most cost effective care </w:t>
      </w:r>
      <w:r w:rsidR="00A96623" w:rsidRPr="0069589A">
        <w:rPr>
          <w:rFonts w:ascii="Arial" w:hAnsi="Arial" w:cs="Arial"/>
          <w:sz w:val="24"/>
          <w:szCs w:val="24"/>
        </w:rPr>
        <w:t xml:space="preserve"> identified</w:t>
      </w:r>
      <w:r w:rsidR="00AF0420" w:rsidRPr="0069589A">
        <w:rPr>
          <w:rFonts w:ascii="Arial" w:hAnsi="Arial" w:cs="Arial"/>
          <w:sz w:val="24"/>
          <w:szCs w:val="24"/>
        </w:rPr>
        <w:t xml:space="preserve"> (based on </w:t>
      </w:r>
      <w:r w:rsidR="001D6846" w:rsidRPr="0069589A">
        <w:rPr>
          <w:rFonts w:ascii="Arial" w:hAnsi="Arial" w:cs="Arial"/>
          <w:sz w:val="24"/>
          <w:szCs w:val="24"/>
        </w:rPr>
        <w:t>CCG</w:t>
      </w:r>
      <w:r w:rsidR="00AF0420" w:rsidRPr="0069589A">
        <w:rPr>
          <w:rFonts w:ascii="Arial" w:hAnsi="Arial" w:cs="Arial"/>
          <w:sz w:val="24"/>
          <w:szCs w:val="24"/>
        </w:rPr>
        <w:t xml:space="preserve"> agreed standard rates for equivalent levels of need)</w:t>
      </w:r>
      <w:r w:rsidR="00921266" w:rsidRPr="0069589A">
        <w:rPr>
          <w:rFonts w:ascii="Arial" w:hAnsi="Arial" w:cs="Arial"/>
          <w:sz w:val="24"/>
          <w:szCs w:val="24"/>
        </w:rPr>
        <w:t>.</w:t>
      </w:r>
      <w:r w:rsidR="00A96623" w:rsidRPr="0069589A">
        <w:rPr>
          <w:rFonts w:ascii="Arial" w:hAnsi="Arial" w:cs="Arial"/>
          <w:sz w:val="24"/>
          <w:szCs w:val="24"/>
        </w:rPr>
        <w:t xml:space="preserve"> </w:t>
      </w:r>
    </w:p>
    <w:p w:rsidR="00A5693C" w:rsidRPr="0069589A" w:rsidRDefault="00A5693C" w:rsidP="00A5693C">
      <w:pPr>
        <w:spacing w:after="0" w:line="240" w:lineRule="auto"/>
        <w:ind w:right="-46"/>
        <w:jc w:val="both"/>
        <w:rPr>
          <w:rFonts w:ascii="Arial" w:hAnsi="Arial" w:cs="Arial"/>
          <w:sz w:val="24"/>
          <w:szCs w:val="24"/>
        </w:rPr>
      </w:pPr>
    </w:p>
    <w:p w:rsidR="008F1446"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6.2.6</w:t>
      </w:r>
      <w:r>
        <w:rPr>
          <w:rFonts w:ascii="Arial" w:hAnsi="Arial" w:cs="Arial"/>
          <w:sz w:val="24"/>
          <w:szCs w:val="24"/>
        </w:rPr>
        <w:tab/>
      </w:r>
      <w:r w:rsidR="00A96623" w:rsidRPr="0069589A">
        <w:rPr>
          <w:rFonts w:ascii="Arial" w:hAnsi="Arial" w:cs="Arial"/>
          <w:sz w:val="24"/>
          <w:szCs w:val="24"/>
        </w:rPr>
        <w:t xml:space="preserve">The </w:t>
      </w:r>
      <w:r w:rsidR="001D6846" w:rsidRPr="0069589A">
        <w:rPr>
          <w:rFonts w:ascii="Arial" w:hAnsi="Arial" w:cs="Arial"/>
          <w:sz w:val="24"/>
          <w:szCs w:val="24"/>
        </w:rPr>
        <w:t>CCG</w:t>
      </w:r>
      <w:r w:rsidR="008A7E84" w:rsidRPr="0069589A">
        <w:rPr>
          <w:rFonts w:ascii="Arial" w:hAnsi="Arial" w:cs="Arial"/>
          <w:sz w:val="24"/>
          <w:szCs w:val="24"/>
        </w:rPr>
        <w:t xml:space="preserve"> </w:t>
      </w:r>
      <w:r w:rsidR="00A96623" w:rsidRPr="0069589A">
        <w:rPr>
          <w:rFonts w:ascii="Arial" w:hAnsi="Arial" w:cs="Arial"/>
          <w:sz w:val="24"/>
          <w:szCs w:val="24"/>
        </w:rPr>
        <w:t xml:space="preserve">will consider such requests </w:t>
      </w:r>
      <w:r w:rsidR="00921266" w:rsidRPr="0069589A">
        <w:rPr>
          <w:rFonts w:ascii="Arial" w:hAnsi="Arial" w:cs="Arial"/>
          <w:sz w:val="24"/>
          <w:szCs w:val="24"/>
        </w:rPr>
        <w:t>on a case by case basis guided by the facto</w:t>
      </w:r>
      <w:r w:rsidR="00AF0420" w:rsidRPr="0069589A">
        <w:rPr>
          <w:rFonts w:ascii="Arial" w:hAnsi="Arial" w:cs="Arial"/>
          <w:sz w:val="24"/>
          <w:szCs w:val="24"/>
        </w:rPr>
        <w:t>rs set out in section 2.4</w:t>
      </w:r>
      <w:r w:rsidR="00921266" w:rsidRPr="0069589A">
        <w:rPr>
          <w:rFonts w:ascii="Arial" w:hAnsi="Arial" w:cs="Arial"/>
          <w:sz w:val="24"/>
          <w:szCs w:val="24"/>
        </w:rPr>
        <w:t xml:space="preserve"> and</w:t>
      </w:r>
      <w:r w:rsidR="009B399A" w:rsidRPr="0069589A">
        <w:rPr>
          <w:rFonts w:ascii="Arial" w:hAnsi="Arial" w:cs="Arial"/>
          <w:sz w:val="24"/>
          <w:szCs w:val="24"/>
        </w:rPr>
        <w:t xml:space="preserve"> using the</w:t>
      </w:r>
      <w:r w:rsidR="00A96623" w:rsidRPr="0069589A">
        <w:rPr>
          <w:rFonts w:ascii="Arial" w:hAnsi="Arial" w:cs="Arial"/>
          <w:sz w:val="24"/>
          <w:szCs w:val="24"/>
        </w:rPr>
        <w:t xml:space="preserve"> two stage process</w:t>
      </w:r>
      <w:r w:rsidR="00A567C1" w:rsidRPr="0069589A">
        <w:rPr>
          <w:rFonts w:ascii="Arial" w:hAnsi="Arial" w:cs="Arial"/>
          <w:sz w:val="24"/>
          <w:szCs w:val="24"/>
        </w:rPr>
        <w:t xml:space="preserve"> for determining exceptional circumstances</w:t>
      </w:r>
      <w:r w:rsidR="00A96623" w:rsidRPr="0069589A">
        <w:rPr>
          <w:rFonts w:ascii="Arial" w:hAnsi="Arial" w:cs="Arial"/>
          <w:sz w:val="24"/>
          <w:szCs w:val="24"/>
        </w:rPr>
        <w:t xml:space="preserve"> </w:t>
      </w:r>
      <w:r w:rsidR="00AF0420" w:rsidRPr="0069589A">
        <w:rPr>
          <w:rFonts w:ascii="Arial" w:hAnsi="Arial" w:cs="Arial"/>
          <w:sz w:val="24"/>
          <w:szCs w:val="24"/>
        </w:rPr>
        <w:t xml:space="preserve">set out </w:t>
      </w:r>
      <w:r w:rsidR="002B7F3C" w:rsidRPr="0069589A">
        <w:rPr>
          <w:rFonts w:ascii="Arial" w:hAnsi="Arial" w:cs="Arial"/>
          <w:sz w:val="24"/>
          <w:szCs w:val="24"/>
        </w:rPr>
        <w:t>below</w:t>
      </w:r>
      <w:r w:rsidR="00A567C1" w:rsidRPr="0069589A">
        <w:rPr>
          <w:rFonts w:ascii="Arial" w:hAnsi="Arial" w:cs="Arial"/>
          <w:sz w:val="24"/>
          <w:szCs w:val="24"/>
        </w:rPr>
        <w:t>.</w:t>
      </w:r>
    </w:p>
    <w:p w:rsidR="00A5693C" w:rsidRPr="0069589A" w:rsidRDefault="00A5693C" w:rsidP="00A5693C">
      <w:pPr>
        <w:spacing w:after="0" w:line="240" w:lineRule="auto"/>
        <w:ind w:right="-46"/>
        <w:jc w:val="both"/>
        <w:rPr>
          <w:rFonts w:ascii="Arial" w:hAnsi="Arial" w:cs="Arial"/>
          <w:sz w:val="24"/>
          <w:szCs w:val="24"/>
        </w:rPr>
      </w:pPr>
    </w:p>
    <w:p w:rsidR="0052027C" w:rsidRPr="0069589A" w:rsidRDefault="0069589A" w:rsidP="0069589A">
      <w:pPr>
        <w:spacing w:after="0" w:line="240" w:lineRule="auto"/>
        <w:ind w:right="45"/>
        <w:jc w:val="both"/>
        <w:rPr>
          <w:rFonts w:ascii="Arial" w:hAnsi="Arial" w:cs="Arial"/>
          <w:sz w:val="24"/>
          <w:szCs w:val="24"/>
        </w:rPr>
      </w:pPr>
      <w:r>
        <w:rPr>
          <w:rFonts w:ascii="Arial" w:hAnsi="Arial" w:cs="Arial"/>
          <w:sz w:val="24"/>
          <w:szCs w:val="24"/>
        </w:rPr>
        <w:t>6.2.7</w:t>
      </w:r>
      <w:r>
        <w:rPr>
          <w:rFonts w:ascii="Arial" w:hAnsi="Arial" w:cs="Arial"/>
          <w:sz w:val="24"/>
          <w:szCs w:val="24"/>
        </w:rPr>
        <w:tab/>
      </w:r>
      <w:r w:rsidR="007B4A5D" w:rsidRPr="0069589A">
        <w:rPr>
          <w:rFonts w:ascii="Arial" w:hAnsi="Arial" w:cs="Arial"/>
          <w:sz w:val="24"/>
          <w:szCs w:val="24"/>
        </w:rPr>
        <w:t xml:space="preserve">Where the </w:t>
      </w:r>
      <w:r w:rsidR="001D6846" w:rsidRPr="0069589A">
        <w:rPr>
          <w:rFonts w:ascii="Arial" w:hAnsi="Arial" w:cs="Arial"/>
          <w:sz w:val="24"/>
          <w:szCs w:val="24"/>
        </w:rPr>
        <w:t>CCG</w:t>
      </w:r>
      <w:r w:rsidR="008A7E84" w:rsidRPr="0069589A">
        <w:rPr>
          <w:rFonts w:ascii="Arial" w:hAnsi="Arial" w:cs="Arial"/>
          <w:sz w:val="24"/>
          <w:szCs w:val="24"/>
        </w:rPr>
        <w:t xml:space="preserve"> </w:t>
      </w:r>
      <w:r w:rsidR="007B4A5D" w:rsidRPr="0069589A">
        <w:rPr>
          <w:rFonts w:ascii="Arial" w:hAnsi="Arial" w:cs="Arial"/>
          <w:sz w:val="24"/>
          <w:szCs w:val="24"/>
        </w:rPr>
        <w:t>decides to offer home care to a</w:t>
      </w:r>
      <w:r w:rsidR="00C41D80" w:rsidRPr="0069589A">
        <w:rPr>
          <w:rFonts w:ascii="Arial" w:hAnsi="Arial" w:cs="Arial"/>
          <w:sz w:val="24"/>
          <w:szCs w:val="24"/>
        </w:rPr>
        <w:t>n</w:t>
      </w:r>
      <w:r w:rsidR="007B4A5D" w:rsidRPr="0069589A">
        <w:rPr>
          <w:rFonts w:ascii="Arial" w:hAnsi="Arial" w:cs="Arial"/>
          <w:sz w:val="24"/>
          <w:szCs w:val="24"/>
        </w:rPr>
        <w:t xml:space="preserve"> </w:t>
      </w:r>
      <w:r w:rsidR="002B5A18" w:rsidRPr="0069589A">
        <w:rPr>
          <w:rFonts w:ascii="Arial" w:hAnsi="Arial" w:cs="Arial"/>
          <w:sz w:val="24"/>
          <w:szCs w:val="24"/>
        </w:rPr>
        <w:t>individual</w:t>
      </w:r>
      <w:r w:rsidR="007B4A5D" w:rsidRPr="0069589A">
        <w:rPr>
          <w:rFonts w:ascii="Arial" w:hAnsi="Arial" w:cs="Arial"/>
          <w:sz w:val="24"/>
          <w:szCs w:val="24"/>
        </w:rPr>
        <w:t xml:space="preserve">, the </w:t>
      </w:r>
      <w:r w:rsidR="00175793" w:rsidRPr="0069589A">
        <w:rPr>
          <w:rFonts w:ascii="Arial" w:hAnsi="Arial" w:cs="Arial"/>
          <w:sz w:val="24"/>
          <w:szCs w:val="24"/>
        </w:rPr>
        <w:t>i</w:t>
      </w:r>
      <w:r w:rsidR="002B5A18" w:rsidRPr="0069589A">
        <w:rPr>
          <w:rFonts w:ascii="Arial" w:hAnsi="Arial" w:cs="Arial"/>
          <w:sz w:val="24"/>
          <w:szCs w:val="24"/>
        </w:rPr>
        <w:t>ndividual</w:t>
      </w:r>
      <w:r w:rsidR="007B4A5D" w:rsidRPr="0069589A">
        <w:rPr>
          <w:rFonts w:ascii="Arial" w:hAnsi="Arial" w:cs="Arial"/>
          <w:sz w:val="24"/>
          <w:szCs w:val="24"/>
        </w:rPr>
        <w:t xml:space="preserve">’s home becomes the member of staff’s place of work. Employee safety is an important consideration in home care packages. The </w:t>
      </w:r>
      <w:r w:rsidR="002B5A18" w:rsidRPr="0069589A">
        <w:rPr>
          <w:rFonts w:ascii="Arial" w:hAnsi="Arial" w:cs="Arial"/>
          <w:sz w:val="24"/>
          <w:szCs w:val="24"/>
        </w:rPr>
        <w:t>individual</w:t>
      </w:r>
      <w:r w:rsidR="007B4A5D" w:rsidRPr="0069589A">
        <w:rPr>
          <w:rFonts w:ascii="Arial" w:hAnsi="Arial" w:cs="Arial"/>
          <w:sz w:val="24"/>
          <w:szCs w:val="24"/>
        </w:rPr>
        <w:t xml:space="preserve">’s home must be a reasonably safe environment to work and deliver care to the </w:t>
      </w:r>
      <w:r w:rsidR="002B5A18" w:rsidRPr="0069589A">
        <w:rPr>
          <w:rFonts w:ascii="Arial" w:hAnsi="Arial" w:cs="Arial"/>
          <w:sz w:val="24"/>
          <w:szCs w:val="24"/>
        </w:rPr>
        <w:t>individual</w:t>
      </w:r>
      <w:r w:rsidR="007B4A5D" w:rsidRPr="0069589A">
        <w:rPr>
          <w:rFonts w:ascii="Arial" w:hAnsi="Arial" w:cs="Arial"/>
          <w:sz w:val="24"/>
          <w:szCs w:val="24"/>
        </w:rPr>
        <w:t>. This includes cleanliness of the environment, and interactions between the individual, family/carer and the employee.</w:t>
      </w:r>
    </w:p>
    <w:p w:rsidR="0052027C" w:rsidRPr="0069589A" w:rsidRDefault="0052027C" w:rsidP="007A1043">
      <w:pPr>
        <w:pStyle w:val="ListParagraph"/>
        <w:spacing w:after="0" w:line="240" w:lineRule="auto"/>
        <w:ind w:right="-46"/>
        <w:contextualSpacing w:val="0"/>
        <w:jc w:val="both"/>
        <w:rPr>
          <w:rFonts w:ascii="Arial" w:hAnsi="Arial" w:cs="Arial"/>
          <w:sz w:val="24"/>
          <w:szCs w:val="24"/>
        </w:rPr>
      </w:pPr>
    </w:p>
    <w:p w:rsidR="0052027C" w:rsidRPr="0069589A" w:rsidRDefault="0069589A" w:rsidP="0069589A">
      <w:pPr>
        <w:spacing w:after="0" w:line="240" w:lineRule="auto"/>
        <w:ind w:right="-46"/>
        <w:jc w:val="both"/>
        <w:rPr>
          <w:rFonts w:ascii="Arial" w:hAnsi="Arial" w:cs="Arial"/>
          <w:sz w:val="24"/>
          <w:szCs w:val="24"/>
          <w:u w:val="single"/>
        </w:rPr>
      </w:pPr>
      <w:r w:rsidRPr="0069589A">
        <w:rPr>
          <w:rFonts w:ascii="Arial" w:hAnsi="Arial" w:cs="Arial"/>
          <w:sz w:val="24"/>
          <w:szCs w:val="24"/>
          <w:u w:val="single"/>
        </w:rPr>
        <w:t>6.3</w:t>
      </w:r>
      <w:r w:rsidRPr="0069589A">
        <w:rPr>
          <w:rFonts w:ascii="Arial" w:hAnsi="Arial" w:cs="Arial"/>
          <w:sz w:val="24"/>
          <w:szCs w:val="24"/>
          <w:u w:val="single"/>
        </w:rPr>
        <w:tab/>
      </w:r>
      <w:r w:rsidR="000C398C" w:rsidRPr="0069589A">
        <w:rPr>
          <w:rFonts w:ascii="Arial" w:hAnsi="Arial" w:cs="Arial"/>
          <w:sz w:val="24"/>
          <w:szCs w:val="24"/>
          <w:u w:val="single"/>
        </w:rPr>
        <w:t>Registered care settings</w:t>
      </w:r>
    </w:p>
    <w:p w:rsidR="00A5693C" w:rsidRPr="0069589A" w:rsidRDefault="00A5693C" w:rsidP="00A5693C">
      <w:pPr>
        <w:spacing w:after="0" w:line="240" w:lineRule="auto"/>
        <w:ind w:right="-46"/>
        <w:jc w:val="both"/>
        <w:rPr>
          <w:rFonts w:ascii="Arial" w:hAnsi="Arial" w:cs="Arial"/>
          <w:b/>
          <w:sz w:val="24"/>
          <w:szCs w:val="24"/>
        </w:rPr>
      </w:pPr>
    </w:p>
    <w:p w:rsidR="0052027C"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6.3.1</w:t>
      </w:r>
      <w:r>
        <w:rPr>
          <w:rFonts w:ascii="Arial" w:hAnsi="Arial" w:cs="Arial"/>
          <w:sz w:val="24"/>
          <w:szCs w:val="24"/>
        </w:rPr>
        <w:tab/>
      </w:r>
      <w:r w:rsidR="003E3542" w:rsidRPr="0069589A">
        <w:rPr>
          <w:rFonts w:ascii="Arial" w:hAnsi="Arial" w:cs="Arial"/>
          <w:sz w:val="24"/>
          <w:szCs w:val="24"/>
        </w:rPr>
        <w:t xml:space="preserve">Through discussions with the individual, or their representative(s), location requests will be accommodated as much as reasonably possible, and in accordance with this policy, for example, proximity to relatives. Location requests will be subject to fulfilment of the criteria described in section </w:t>
      </w:r>
      <w:r w:rsidR="008F4160" w:rsidRPr="0069589A">
        <w:rPr>
          <w:rFonts w:ascii="Arial" w:hAnsi="Arial" w:cs="Arial"/>
          <w:sz w:val="24"/>
          <w:szCs w:val="24"/>
        </w:rPr>
        <w:t>4.</w:t>
      </w:r>
      <w:r w:rsidRPr="0069589A">
        <w:rPr>
          <w:rFonts w:ascii="Arial" w:hAnsi="Arial" w:cs="Arial"/>
          <w:sz w:val="24"/>
          <w:szCs w:val="24"/>
        </w:rPr>
        <w:t>7</w:t>
      </w:r>
      <w:r w:rsidR="003E3542" w:rsidRPr="0069589A">
        <w:rPr>
          <w:rFonts w:ascii="Arial" w:hAnsi="Arial" w:cs="Arial"/>
          <w:sz w:val="24"/>
          <w:szCs w:val="24"/>
        </w:rPr>
        <w:t xml:space="preserve"> of this policy.</w:t>
      </w:r>
    </w:p>
    <w:p w:rsidR="00A5693C" w:rsidRPr="0069589A" w:rsidRDefault="00A5693C" w:rsidP="00A5693C">
      <w:pPr>
        <w:spacing w:after="0" w:line="240" w:lineRule="auto"/>
        <w:ind w:right="-46"/>
        <w:jc w:val="both"/>
        <w:rPr>
          <w:rFonts w:ascii="Arial" w:hAnsi="Arial" w:cs="Arial"/>
          <w:sz w:val="24"/>
          <w:szCs w:val="24"/>
        </w:rPr>
      </w:pPr>
    </w:p>
    <w:p w:rsidR="0052027C"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6.3.2</w:t>
      </w:r>
      <w:r>
        <w:rPr>
          <w:rFonts w:ascii="Arial" w:hAnsi="Arial" w:cs="Arial"/>
          <w:sz w:val="24"/>
          <w:szCs w:val="24"/>
        </w:rPr>
        <w:tab/>
      </w:r>
      <w:r w:rsidR="003E3542" w:rsidRPr="0069589A">
        <w:rPr>
          <w:rFonts w:ascii="Arial" w:hAnsi="Arial" w:cs="Arial"/>
          <w:sz w:val="24"/>
          <w:szCs w:val="24"/>
        </w:rPr>
        <w:t xml:space="preserve">If a care home that was not originally offered is requested by the individual, the </w:t>
      </w:r>
      <w:r w:rsidR="001D6846" w:rsidRPr="0069589A">
        <w:rPr>
          <w:rFonts w:ascii="Arial" w:hAnsi="Arial" w:cs="Arial"/>
          <w:sz w:val="24"/>
          <w:szCs w:val="24"/>
        </w:rPr>
        <w:t>CCG</w:t>
      </w:r>
      <w:r w:rsidR="008A7E84" w:rsidRPr="0069589A">
        <w:rPr>
          <w:rFonts w:ascii="Arial" w:hAnsi="Arial" w:cs="Arial"/>
          <w:sz w:val="24"/>
          <w:szCs w:val="24"/>
        </w:rPr>
        <w:t xml:space="preserve"> </w:t>
      </w:r>
      <w:r w:rsidR="003E3542" w:rsidRPr="0069589A">
        <w:rPr>
          <w:rFonts w:ascii="Arial" w:hAnsi="Arial" w:cs="Arial"/>
          <w:sz w:val="24"/>
          <w:szCs w:val="24"/>
        </w:rPr>
        <w:t xml:space="preserve">will accept the individual’s selection providing it complies with the criteria set out in section </w:t>
      </w:r>
      <w:r w:rsidR="008F4160" w:rsidRPr="0069589A">
        <w:rPr>
          <w:rFonts w:ascii="Arial" w:hAnsi="Arial" w:cs="Arial"/>
          <w:sz w:val="24"/>
          <w:szCs w:val="24"/>
        </w:rPr>
        <w:t>4.</w:t>
      </w:r>
      <w:r w:rsidR="002B7F3C" w:rsidRPr="0069589A">
        <w:rPr>
          <w:rFonts w:ascii="Arial" w:hAnsi="Arial" w:cs="Arial"/>
          <w:sz w:val="24"/>
          <w:szCs w:val="24"/>
        </w:rPr>
        <w:t xml:space="preserve">7 </w:t>
      </w:r>
      <w:r w:rsidR="003E3542" w:rsidRPr="0069589A">
        <w:rPr>
          <w:rFonts w:ascii="Arial" w:hAnsi="Arial" w:cs="Arial"/>
          <w:sz w:val="24"/>
          <w:szCs w:val="24"/>
        </w:rPr>
        <w:t xml:space="preserve">of this policy. </w:t>
      </w:r>
    </w:p>
    <w:p w:rsidR="00A5693C" w:rsidRPr="0069589A" w:rsidRDefault="00A5693C" w:rsidP="00A5693C">
      <w:pPr>
        <w:spacing w:after="0" w:line="240" w:lineRule="auto"/>
        <w:ind w:right="-46"/>
        <w:jc w:val="both"/>
        <w:rPr>
          <w:rFonts w:ascii="Arial" w:hAnsi="Arial" w:cs="Arial"/>
          <w:sz w:val="24"/>
          <w:szCs w:val="24"/>
        </w:rPr>
      </w:pPr>
    </w:p>
    <w:p w:rsidR="00AF0420"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6.3.3</w:t>
      </w:r>
      <w:r>
        <w:rPr>
          <w:rFonts w:ascii="Arial" w:hAnsi="Arial" w:cs="Arial"/>
          <w:sz w:val="24"/>
          <w:szCs w:val="24"/>
        </w:rPr>
        <w:tab/>
      </w:r>
      <w:r w:rsidR="003E3542" w:rsidRPr="0069589A">
        <w:rPr>
          <w:rFonts w:ascii="Arial" w:hAnsi="Arial" w:cs="Arial"/>
          <w:sz w:val="24"/>
          <w:szCs w:val="24"/>
        </w:rPr>
        <w:t xml:space="preserve">The </w:t>
      </w:r>
      <w:r w:rsidR="001D6846" w:rsidRPr="0069589A">
        <w:rPr>
          <w:rFonts w:ascii="Arial" w:hAnsi="Arial" w:cs="Arial"/>
          <w:sz w:val="24"/>
          <w:szCs w:val="24"/>
        </w:rPr>
        <w:t>CCG</w:t>
      </w:r>
      <w:r w:rsidR="008A7E84" w:rsidRPr="0069589A">
        <w:rPr>
          <w:rFonts w:ascii="Arial" w:hAnsi="Arial" w:cs="Arial"/>
          <w:sz w:val="24"/>
          <w:szCs w:val="24"/>
        </w:rPr>
        <w:t xml:space="preserve"> </w:t>
      </w:r>
      <w:r w:rsidR="003E3542" w:rsidRPr="0069589A">
        <w:rPr>
          <w:rFonts w:ascii="Arial" w:hAnsi="Arial" w:cs="Arial"/>
          <w:sz w:val="24"/>
          <w:szCs w:val="24"/>
        </w:rPr>
        <w:t xml:space="preserve">understands that individuals may want to be located near specific places to stay in the local community and enable family and friends to visit easily. To accommodate this, where the </w:t>
      </w:r>
      <w:r w:rsidR="008A7E84" w:rsidRPr="0069589A">
        <w:rPr>
          <w:rFonts w:ascii="Arial" w:hAnsi="Arial" w:cs="Arial"/>
          <w:sz w:val="24"/>
          <w:szCs w:val="24"/>
        </w:rPr>
        <w:t>CCG</w:t>
      </w:r>
      <w:r w:rsidR="003E3542" w:rsidRPr="0069589A">
        <w:rPr>
          <w:rFonts w:ascii="Arial" w:hAnsi="Arial" w:cs="Arial"/>
          <w:sz w:val="24"/>
          <w:szCs w:val="24"/>
        </w:rPr>
        <w:t xml:space="preserve">T’s preferred available care homes are not within a reasonable travelling distance, the </w:t>
      </w:r>
      <w:r w:rsidR="001D6846" w:rsidRPr="0069589A">
        <w:rPr>
          <w:rFonts w:ascii="Arial" w:hAnsi="Arial" w:cs="Arial"/>
          <w:sz w:val="24"/>
          <w:szCs w:val="24"/>
        </w:rPr>
        <w:t>CCG</w:t>
      </w:r>
      <w:r w:rsidR="008A7E84" w:rsidRPr="0069589A">
        <w:rPr>
          <w:rFonts w:ascii="Arial" w:hAnsi="Arial" w:cs="Arial"/>
          <w:sz w:val="24"/>
          <w:szCs w:val="24"/>
        </w:rPr>
        <w:t xml:space="preserve"> </w:t>
      </w:r>
      <w:r w:rsidR="003E3542" w:rsidRPr="0069589A">
        <w:rPr>
          <w:rFonts w:ascii="Arial" w:hAnsi="Arial" w:cs="Arial"/>
          <w:sz w:val="24"/>
          <w:szCs w:val="24"/>
        </w:rPr>
        <w:t xml:space="preserve">may choose to make a specific purchase for that individual to enable them to be accommodated in their preferred area where </w:t>
      </w:r>
      <w:r w:rsidR="003E3542" w:rsidRPr="0069589A">
        <w:rPr>
          <w:rFonts w:ascii="Arial" w:hAnsi="Arial" w:cs="Arial"/>
          <w:sz w:val="24"/>
          <w:szCs w:val="24"/>
        </w:rPr>
        <w:lastRenderedPageBreak/>
        <w:t xml:space="preserve">the anticipated cost to the </w:t>
      </w:r>
      <w:r w:rsidR="001D6846" w:rsidRPr="0069589A">
        <w:rPr>
          <w:rFonts w:ascii="Arial" w:hAnsi="Arial" w:cs="Arial"/>
          <w:sz w:val="24"/>
          <w:szCs w:val="24"/>
        </w:rPr>
        <w:t>CCG</w:t>
      </w:r>
      <w:r w:rsidR="008A7E84" w:rsidRPr="0069589A">
        <w:rPr>
          <w:rFonts w:ascii="Arial" w:hAnsi="Arial" w:cs="Arial"/>
          <w:sz w:val="24"/>
          <w:szCs w:val="24"/>
        </w:rPr>
        <w:t xml:space="preserve"> </w:t>
      </w:r>
      <w:r w:rsidR="00860E97" w:rsidRPr="0069589A">
        <w:rPr>
          <w:rFonts w:ascii="Arial" w:hAnsi="Arial" w:cs="Arial"/>
          <w:sz w:val="24"/>
          <w:szCs w:val="24"/>
        </w:rPr>
        <w:t>may be</w:t>
      </w:r>
      <w:r w:rsidR="003E3542" w:rsidRPr="0069589A">
        <w:rPr>
          <w:rFonts w:ascii="Arial" w:hAnsi="Arial" w:cs="Arial"/>
          <w:sz w:val="24"/>
          <w:szCs w:val="24"/>
        </w:rPr>
        <w:t xml:space="preserve"> more </w:t>
      </w:r>
      <w:r w:rsidR="00921266" w:rsidRPr="0069589A">
        <w:rPr>
          <w:rFonts w:ascii="Arial" w:hAnsi="Arial" w:cs="Arial"/>
          <w:sz w:val="24"/>
          <w:szCs w:val="24"/>
        </w:rPr>
        <w:t xml:space="preserve">than </w:t>
      </w:r>
      <w:r w:rsidR="003E3542" w:rsidRPr="0069589A">
        <w:rPr>
          <w:rFonts w:ascii="Arial" w:hAnsi="Arial" w:cs="Arial"/>
          <w:sz w:val="24"/>
          <w:szCs w:val="24"/>
        </w:rPr>
        <w:t xml:space="preserve">the available </w:t>
      </w:r>
      <w:r w:rsidR="001D6846" w:rsidRPr="0069589A">
        <w:rPr>
          <w:rFonts w:ascii="Arial" w:hAnsi="Arial" w:cs="Arial"/>
          <w:sz w:val="24"/>
          <w:szCs w:val="24"/>
        </w:rPr>
        <w:t>CCG</w:t>
      </w:r>
      <w:r w:rsidR="008A7E84" w:rsidRPr="0069589A">
        <w:rPr>
          <w:rFonts w:ascii="Arial" w:hAnsi="Arial" w:cs="Arial"/>
          <w:sz w:val="24"/>
          <w:szCs w:val="24"/>
        </w:rPr>
        <w:t xml:space="preserve"> </w:t>
      </w:r>
      <w:r w:rsidR="003E3542" w:rsidRPr="0069589A">
        <w:rPr>
          <w:rFonts w:ascii="Arial" w:hAnsi="Arial" w:cs="Arial"/>
          <w:sz w:val="24"/>
          <w:szCs w:val="24"/>
        </w:rPr>
        <w:t>preferred accommodation</w:t>
      </w:r>
      <w:r w:rsidR="00AF0420" w:rsidRPr="0069589A">
        <w:rPr>
          <w:rFonts w:ascii="Arial" w:hAnsi="Arial" w:cs="Arial"/>
          <w:sz w:val="24"/>
          <w:szCs w:val="24"/>
        </w:rPr>
        <w:t xml:space="preserve"> (based on </w:t>
      </w:r>
      <w:r w:rsidR="001D6846" w:rsidRPr="0069589A">
        <w:rPr>
          <w:rFonts w:ascii="Arial" w:hAnsi="Arial" w:cs="Arial"/>
          <w:sz w:val="24"/>
          <w:szCs w:val="24"/>
        </w:rPr>
        <w:t>CCG</w:t>
      </w:r>
      <w:r w:rsidR="008A7E84" w:rsidRPr="0069589A">
        <w:rPr>
          <w:rFonts w:ascii="Arial" w:hAnsi="Arial" w:cs="Arial"/>
          <w:sz w:val="24"/>
          <w:szCs w:val="24"/>
        </w:rPr>
        <w:t xml:space="preserve"> </w:t>
      </w:r>
      <w:r w:rsidR="00AF0420" w:rsidRPr="0069589A">
        <w:rPr>
          <w:rFonts w:ascii="Arial" w:hAnsi="Arial" w:cs="Arial"/>
          <w:sz w:val="24"/>
          <w:szCs w:val="24"/>
        </w:rPr>
        <w:t>agreed standard rates for equivalent levels of need)</w:t>
      </w:r>
      <w:r w:rsidR="003E3542" w:rsidRPr="0069589A">
        <w:rPr>
          <w:rFonts w:ascii="Arial" w:hAnsi="Arial" w:cs="Arial"/>
          <w:sz w:val="24"/>
          <w:szCs w:val="24"/>
        </w:rPr>
        <w:t xml:space="preserve">.  </w:t>
      </w:r>
    </w:p>
    <w:p w:rsidR="00A5693C" w:rsidRPr="0069589A" w:rsidRDefault="00A5693C" w:rsidP="00A5693C">
      <w:pPr>
        <w:spacing w:after="0" w:line="240" w:lineRule="auto"/>
        <w:ind w:right="-46"/>
        <w:jc w:val="both"/>
        <w:rPr>
          <w:rFonts w:ascii="Arial" w:hAnsi="Arial" w:cs="Arial"/>
          <w:sz w:val="24"/>
          <w:szCs w:val="24"/>
        </w:rPr>
      </w:pPr>
    </w:p>
    <w:p w:rsidR="00AF0420"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6.3.4</w:t>
      </w:r>
      <w:r>
        <w:rPr>
          <w:rFonts w:ascii="Arial" w:hAnsi="Arial" w:cs="Arial"/>
          <w:sz w:val="24"/>
          <w:szCs w:val="24"/>
        </w:rPr>
        <w:tab/>
      </w:r>
      <w:r w:rsidR="00860E97" w:rsidRPr="0069589A">
        <w:rPr>
          <w:rFonts w:ascii="Arial" w:hAnsi="Arial" w:cs="Arial"/>
          <w:sz w:val="24"/>
          <w:szCs w:val="24"/>
        </w:rPr>
        <w:t xml:space="preserve">The </w:t>
      </w:r>
      <w:r w:rsidR="001D6846" w:rsidRPr="0069589A">
        <w:rPr>
          <w:rFonts w:ascii="Arial" w:hAnsi="Arial" w:cs="Arial"/>
          <w:sz w:val="24"/>
          <w:szCs w:val="24"/>
        </w:rPr>
        <w:t>CCG</w:t>
      </w:r>
      <w:r w:rsidR="00EB5FB2" w:rsidRPr="0069589A">
        <w:rPr>
          <w:rFonts w:ascii="Arial" w:hAnsi="Arial" w:cs="Arial"/>
          <w:sz w:val="24"/>
          <w:szCs w:val="24"/>
        </w:rPr>
        <w:t xml:space="preserve"> </w:t>
      </w:r>
      <w:r w:rsidR="00860E97" w:rsidRPr="0069589A">
        <w:rPr>
          <w:rFonts w:ascii="Arial" w:hAnsi="Arial" w:cs="Arial"/>
          <w:sz w:val="24"/>
          <w:szCs w:val="24"/>
        </w:rPr>
        <w:t xml:space="preserve">will </w:t>
      </w:r>
      <w:r w:rsidR="00921266" w:rsidRPr="0069589A">
        <w:rPr>
          <w:rFonts w:ascii="Arial" w:hAnsi="Arial" w:cs="Arial"/>
          <w:sz w:val="24"/>
          <w:szCs w:val="24"/>
        </w:rPr>
        <w:t>consider such requests on a case by case basis, guided by th</w:t>
      </w:r>
      <w:r w:rsidR="00AF0420" w:rsidRPr="0069589A">
        <w:rPr>
          <w:rFonts w:ascii="Arial" w:hAnsi="Arial" w:cs="Arial"/>
          <w:sz w:val="24"/>
          <w:szCs w:val="24"/>
        </w:rPr>
        <w:t>e factors set out in section 2.4 and</w:t>
      </w:r>
      <w:r w:rsidR="00921266" w:rsidRPr="0069589A">
        <w:rPr>
          <w:rFonts w:ascii="Arial" w:hAnsi="Arial" w:cs="Arial"/>
          <w:sz w:val="24"/>
          <w:szCs w:val="24"/>
        </w:rPr>
        <w:t xml:space="preserve"> </w:t>
      </w:r>
      <w:r w:rsidR="00AF0420" w:rsidRPr="0069589A">
        <w:rPr>
          <w:rFonts w:ascii="Arial" w:hAnsi="Arial" w:cs="Arial"/>
          <w:sz w:val="24"/>
          <w:szCs w:val="24"/>
        </w:rPr>
        <w:t>using</w:t>
      </w:r>
      <w:r w:rsidR="00860E97" w:rsidRPr="0069589A">
        <w:rPr>
          <w:rFonts w:ascii="Arial" w:hAnsi="Arial" w:cs="Arial"/>
          <w:sz w:val="24"/>
          <w:szCs w:val="24"/>
        </w:rPr>
        <w:t xml:space="preserve"> the two stag</w:t>
      </w:r>
      <w:r w:rsidR="00AF0420" w:rsidRPr="0069589A">
        <w:rPr>
          <w:rFonts w:ascii="Arial" w:hAnsi="Arial" w:cs="Arial"/>
          <w:sz w:val="24"/>
          <w:szCs w:val="24"/>
        </w:rPr>
        <w:t xml:space="preserve">e process </w:t>
      </w:r>
      <w:r w:rsidR="00A567C1" w:rsidRPr="0069589A">
        <w:rPr>
          <w:rFonts w:ascii="Arial" w:hAnsi="Arial" w:cs="Arial"/>
          <w:sz w:val="24"/>
          <w:szCs w:val="24"/>
        </w:rPr>
        <w:t xml:space="preserve">for determining exceptional circumstances </w:t>
      </w:r>
      <w:r w:rsidR="00AF0420" w:rsidRPr="0069589A">
        <w:rPr>
          <w:rFonts w:ascii="Arial" w:hAnsi="Arial" w:cs="Arial"/>
          <w:sz w:val="24"/>
          <w:szCs w:val="24"/>
        </w:rPr>
        <w:t xml:space="preserve">set out </w:t>
      </w:r>
      <w:r w:rsidR="002B7F3C" w:rsidRPr="0069589A">
        <w:rPr>
          <w:rFonts w:ascii="Arial" w:hAnsi="Arial" w:cs="Arial"/>
          <w:sz w:val="24"/>
          <w:szCs w:val="24"/>
        </w:rPr>
        <w:t>below</w:t>
      </w:r>
      <w:r w:rsidR="00860E97" w:rsidRPr="0069589A">
        <w:rPr>
          <w:rFonts w:ascii="Arial" w:hAnsi="Arial" w:cs="Arial"/>
          <w:sz w:val="24"/>
          <w:szCs w:val="24"/>
        </w:rPr>
        <w:t xml:space="preserve">.  </w:t>
      </w:r>
    </w:p>
    <w:p w:rsidR="00A5693C" w:rsidRPr="0069589A" w:rsidRDefault="00A5693C" w:rsidP="00A5693C">
      <w:pPr>
        <w:spacing w:after="0" w:line="240" w:lineRule="auto"/>
        <w:ind w:right="-46"/>
        <w:jc w:val="both"/>
        <w:rPr>
          <w:rFonts w:ascii="Arial" w:hAnsi="Arial" w:cs="Arial"/>
          <w:sz w:val="24"/>
          <w:szCs w:val="24"/>
        </w:rPr>
      </w:pPr>
    </w:p>
    <w:p w:rsidR="0052027C"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6.3.5</w:t>
      </w:r>
      <w:r>
        <w:rPr>
          <w:rFonts w:ascii="Arial" w:hAnsi="Arial" w:cs="Arial"/>
          <w:sz w:val="24"/>
          <w:szCs w:val="24"/>
        </w:rPr>
        <w:tab/>
      </w:r>
      <w:r w:rsidR="003E3542" w:rsidRPr="0069589A">
        <w:rPr>
          <w:rFonts w:ascii="Arial" w:hAnsi="Arial" w:cs="Arial"/>
          <w:sz w:val="24"/>
          <w:szCs w:val="24"/>
        </w:rPr>
        <w:t xml:space="preserve">Where such an arrangement has been agreed, the </w:t>
      </w:r>
      <w:r w:rsidR="001D6846" w:rsidRPr="0069589A">
        <w:rPr>
          <w:rFonts w:ascii="Arial" w:hAnsi="Arial" w:cs="Arial"/>
          <w:sz w:val="24"/>
          <w:szCs w:val="24"/>
        </w:rPr>
        <w:t>CCG</w:t>
      </w:r>
      <w:r w:rsidR="00EB5FB2" w:rsidRPr="0069589A">
        <w:rPr>
          <w:rFonts w:ascii="Arial" w:hAnsi="Arial" w:cs="Arial"/>
          <w:sz w:val="24"/>
          <w:szCs w:val="24"/>
        </w:rPr>
        <w:t xml:space="preserve"> </w:t>
      </w:r>
      <w:r w:rsidR="003E3542" w:rsidRPr="0069589A">
        <w:rPr>
          <w:rFonts w:ascii="Arial" w:hAnsi="Arial" w:cs="Arial"/>
          <w:sz w:val="24"/>
          <w:szCs w:val="24"/>
        </w:rPr>
        <w:t xml:space="preserve">reserves the right to subsequently move the individual to a suitable preferred provider where this will provide a financial </w:t>
      </w:r>
      <w:r w:rsidR="00860E97" w:rsidRPr="0069589A">
        <w:rPr>
          <w:rFonts w:ascii="Arial" w:hAnsi="Arial" w:cs="Arial"/>
          <w:sz w:val="24"/>
          <w:szCs w:val="24"/>
        </w:rPr>
        <w:t>saving</w:t>
      </w:r>
      <w:r w:rsidR="003E3542" w:rsidRPr="0069589A">
        <w:rPr>
          <w:rFonts w:ascii="Arial" w:hAnsi="Arial" w:cs="Arial"/>
          <w:sz w:val="24"/>
          <w:szCs w:val="24"/>
        </w:rPr>
        <w:t xml:space="preserve"> to the </w:t>
      </w:r>
      <w:r w:rsidR="001D6846" w:rsidRPr="0069589A">
        <w:rPr>
          <w:rFonts w:ascii="Arial" w:hAnsi="Arial" w:cs="Arial"/>
          <w:sz w:val="24"/>
          <w:szCs w:val="24"/>
        </w:rPr>
        <w:t>CCG</w:t>
      </w:r>
      <w:r w:rsidR="003E3542" w:rsidRPr="0069589A">
        <w:rPr>
          <w:rFonts w:ascii="Arial" w:hAnsi="Arial" w:cs="Arial"/>
          <w:sz w:val="24"/>
          <w:szCs w:val="24"/>
        </w:rPr>
        <w:t>.</w:t>
      </w:r>
    </w:p>
    <w:p w:rsidR="00A5693C" w:rsidRPr="0069589A" w:rsidRDefault="00A5693C" w:rsidP="00A5693C">
      <w:pPr>
        <w:spacing w:after="0" w:line="240" w:lineRule="auto"/>
        <w:ind w:right="-46"/>
        <w:jc w:val="both"/>
        <w:rPr>
          <w:rFonts w:ascii="Arial" w:hAnsi="Arial" w:cs="Arial"/>
          <w:sz w:val="24"/>
          <w:szCs w:val="24"/>
        </w:rPr>
      </w:pPr>
    </w:p>
    <w:p w:rsidR="0052027C"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6.3.6</w:t>
      </w:r>
      <w:r>
        <w:rPr>
          <w:rFonts w:ascii="Arial" w:hAnsi="Arial" w:cs="Arial"/>
          <w:sz w:val="24"/>
          <w:szCs w:val="24"/>
        </w:rPr>
        <w:tab/>
      </w:r>
      <w:r w:rsidR="003E3542" w:rsidRPr="0069589A">
        <w:rPr>
          <w:rFonts w:ascii="Arial" w:hAnsi="Arial" w:cs="Arial"/>
          <w:sz w:val="24"/>
          <w:szCs w:val="24"/>
        </w:rPr>
        <w:t>Reasonable travelling distance will be based on a case by case assessment of an individual’s circumstance</w:t>
      </w:r>
      <w:r w:rsidR="00A567C1" w:rsidRPr="0069589A">
        <w:rPr>
          <w:rFonts w:ascii="Arial" w:hAnsi="Arial" w:cs="Arial"/>
          <w:sz w:val="24"/>
          <w:szCs w:val="24"/>
        </w:rPr>
        <w:t>s</w:t>
      </w:r>
      <w:r w:rsidR="003E3542" w:rsidRPr="0069589A">
        <w:rPr>
          <w:rFonts w:ascii="Arial" w:hAnsi="Arial" w:cs="Arial"/>
          <w:sz w:val="24"/>
          <w:szCs w:val="24"/>
        </w:rPr>
        <w:t>, and will take into account factors such as ability of family and friends to visit, which may include public transport links, mobility of the family and friends and so on.</w:t>
      </w:r>
    </w:p>
    <w:p w:rsidR="00A5693C" w:rsidRPr="0069589A" w:rsidRDefault="00A5693C" w:rsidP="00A5693C">
      <w:pPr>
        <w:spacing w:after="0" w:line="240" w:lineRule="auto"/>
        <w:ind w:right="-46"/>
        <w:jc w:val="both"/>
        <w:rPr>
          <w:rFonts w:ascii="Arial" w:hAnsi="Arial" w:cs="Arial"/>
          <w:sz w:val="24"/>
          <w:szCs w:val="24"/>
        </w:rPr>
      </w:pPr>
    </w:p>
    <w:p w:rsidR="0052027C" w:rsidRPr="0069589A" w:rsidRDefault="0069589A" w:rsidP="0069589A">
      <w:pPr>
        <w:spacing w:after="0" w:line="240" w:lineRule="auto"/>
        <w:ind w:right="-46"/>
        <w:jc w:val="both"/>
        <w:rPr>
          <w:rFonts w:ascii="Arial" w:hAnsi="Arial" w:cs="Arial"/>
          <w:sz w:val="24"/>
          <w:szCs w:val="24"/>
        </w:rPr>
      </w:pPr>
      <w:r>
        <w:rPr>
          <w:rFonts w:ascii="Arial" w:hAnsi="Arial" w:cs="Arial"/>
          <w:sz w:val="24"/>
          <w:szCs w:val="24"/>
        </w:rPr>
        <w:t>6.3.7</w:t>
      </w:r>
      <w:r>
        <w:rPr>
          <w:rFonts w:ascii="Arial" w:hAnsi="Arial" w:cs="Arial"/>
          <w:sz w:val="24"/>
          <w:szCs w:val="24"/>
        </w:rPr>
        <w:tab/>
      </w:r>
      <w:r w:rsidR="003E3542" w:rsidRPr="0069589A">
        <w:rPr>
          <w:rFonts w:ascii="Arial" w:hAnsi="Arial" w:cs="Arial"/>
          <w:sz w:val="24"/>
          <w:szCs w:val="24"/>
        </w:rPr>
        <w:t xml:space="preserve">If an individual or their representative(s) exercise </w:t>
      </w:r>
      <w:r w:rsidR="002B5A18" w:rsidRPr="0069589A">
        <w:rPr>
          <w:rFonts w:ascii="Arial" w:hAnsi="Arial" w:cs="Arial"/>
          <w:sz w:val="24"/>
          <w:szCs w:val="24"/>
        </w:rPr>
        <w:t>individual</w:t>
      </w:r>
      <w:r w:rsidR="003E3542" w:rsidRPr="0069589A">
        <w:rPr>
          <w:rFonts w:ascii="Arial" w:hAnsi="Arial" w:cs="Arial"/>
          <w:sz w:val="24"/>
          <w:szCs w:val="24"/>
        </w:rPr>
        <w:t xml:space="preserve"> choice and select a care home in another area, the </w:t>
      </w:r>
      <w:r w:rsidR="00EB5FB2" w:rsidRPr="0069589A">
        <w:rPr>
          <w:rFonts w:ascii="Arial" w:hAnsi="Arial" w:cs="Arial"/>
          <w:sz w:val="24"/>
          <w:szCs w:val="24"/>
        </w:rPr>
        <w:t xml:space="preserve">CCG </w:t>
      </w:r>
      <w:r w:rsidR="003E3542" w:rsidRPr="0069589A">
        <w:rPr>
          <w:rFonts w:ascii="Arial" w:hAnsi="Arial" w:cs="Arial"/>
          <w:sz w:val="24"/>
          <w:szCs w:val="24"/>
        </w:rPr>
        <w:t xml:space="preserve">will consider placing the </w:t>
      </w:r>
      <w:r w:rsidR="002B5A18" w:rsidRPr="0069589A">
        <w:rPr>
          <w:rFonts w:ascii="Arial" w:hAnsi="Arial" w:cs="Arial"/>
          <w:sz w:val="24"/>
          <w:szCs w:val="24"/>
        </w:rPr>
        <w:t>individual</w:t>
      </w:r>
      <w:r w:rsidR="003E3542" w:rsidRPr="0069589A">
        <w:rPr>
          <w:rFonts w:ascii="Arial" w:hAnsi="Arial" w:cs="Arial"/>
          <w:sz w:val="24"/>
          <w:szCs w:val="24"/>
        </w:rPr>
        <w:t xml:space="preserve"> there and, if they do place the </w:t>
      </w:r>
      <w:r w:rsidR="002B5A18" w:rsidRPr="0069589A">
        <w:rPr>
          <w:rFonts w:ascii="Arial" w:hAnsi="Arial" w:cs="Arial"/>
          <w:sz w:val="24"/>
          <w:szCs w:val="24"/>
        </w:rPr>
        <w:t>individual</w:t>
      </w:r>
      <w:r w:rsidR="003E3542" w:rsidRPr="0069589A">
        <w:rPr>
          <w:rFonts w:ascii="Arial" w:hAnsi="Arial" w:cs="Arial"/>
          <w:sz w:val="24"/>
          <w:szCs w:val="24"/>
        </w:rPr>
        <w:t xml:space="preserve"> </w:t>
      </w:r>
      <w:r w:rsidR="005A78AA" w:rsidRPr="0069589A">
        <w:rPr>
          <w:rFonts w:ascii="Arial" w:hAnsi="Arial" w:cs="Arial"/>
          <w:sz w:val="24"/>
          <w:szCs w:val="24"/>
        </w:rPr>
        <w:t>the</w:t>
      </w:r>
      <w:r w:rsidR="003E3542" w:rsidRPr="0069589A">
        <w:rPr>
          <w:rFonts w:ascii="Arial" w:hAnsi="Arial" w:cs="Arial"/>
          <w:sz w:val="24"/>
          <w:szCs w:val="24"/>
        </w:rPr>
        <w:t xml:space="preserve"> </w:t>
      </w:r>
      <w:r w:rsidR="005A78AA" w:rsidRPr="0069589A">
        <w:rPr>
          <w:rFonts w:ascii="Arial" w:hAnsi="Arial" w:cs="Arial"/>
          <w:sz w:val="24"/>
          <w:szCs w:val="24"/>
        </w:rPr>
        <w:t>responsibility</w:t>
      </w:r>
      <w:r w:rsidR="003E3542" w:rsidRPr="0069589A">
        <w:rPr>
          <w:rFonts w:ascii="Arial" w:hAnsi="Arial" w:cs="Arial"/>
          <w:sz w:val="24"/>
          <w:szCs w:val="24"/>
        </w:rPr>
        <w:t xml:space="preserve"> for commissioning between different </w:t>
      </w:r>
      <w:r w:rsidR="001D6846" w:rsidRPr="0069589A">
        <w:rPr>
          <w:rFonts w:ascii="Arial" w:hAnsi="Arial" w:cs="Arial"/>
          <w:sz w:val="24"/>
          <w:szCs w:val="24"/>
        </w:rPr>
        <w:t>CCG</w:t>
      </w:r>
      <w:r w:rsidR="003E3542" w:rsidRPr="0069589A">
        <w:rPr>
          <w:rFonts w:ascii="Arial" w:hAnsi="Arial" w:cs="Arial"/>
          <w:sz w:val="24"/>
          <w:szCs w:val="24"/>
        </w:rPr>
        <w:t>s will be decided in accordance with DH guidance.</w:t>
      </w:r>
    </w:p>
    <w:p w:rsidR="00175793" w:rsidRPr="0069589A" w:rsidRDefault="00175793" w:rsidP="00A5693C">
      <w:pPr>
        <w:pStyle w:val="ListParagraph"/>
        <w:spacing w:after="0" w:line="240" w:lineRule="auto"/>
        <w:ind w:left="0" w:right="-46"/>
        <w:contextualSpacing w:val="0"/>
        <w:jc w:val="both"/>
        <w:rPr>
          <w:rFonts w:ascii="Arial" w:hAnsi="Arial" w:cs="Arial"/>
          <w:sz w:val="24"/>
          <w:szCs w:val="24"/>
        </w:rPr>
      </w:pPr>
    </w:p>
    <w:p w:rsidR="004053FF" w:rsidRPr="00B17AC9" w:rsidRDefault="004053FF" w:rsidP="00A5693C">
      <w:pPr>
        <w:pStyle w:val="ListParagraph"/>
        <w:spacing w:after="0" w:line="240" w:lineRule="auto"/>
        <w:ind w:left="0" w:right="-46"/>
        <w:contextualSpacing w:val="0"/>
        <w:jc w:val="both"/>
        <w:rPr>
          <w:rFonts w:ascii="Arial" w:hAnsi="Arial" w:cs="Arial"/>
          <w:sz w:val="24"/>
          <w:szCs w:val="24"/>
          <w:u w:val="single"/>
        </w:rPr>
      </w:pPr>
      <w:r w:rsidRPr="00B17AC9">
        <w:rPr>
          <w:rFonts w:ascii="Arial" w:hAnsi="Arial" w:cs="Arial"/>
          <w:sz w:val="24"/>
          <w:szCs w:val="24"/>
          <w:u w:val="single"/>
        </w:rPr>
        <w:t>6.</w:t>
      </w:r>
      <w:r w:rsidR="00B17AC9">
        <w:rPr>
          <w:rFonts w:ascii="Arial" w:hAnsi="Arial" w:cs="Arial"/>
          <w:sz w:val="24"/>
          <w:szCs w:val="24"/>
          <w:u w:val="single"/>
        </w:rPr>
        <w:t>4</w:t>
      </w:r>
      <w:r w:rsidRPr="00B17AC9">
        <w:rPr>
          <w:rFonts w:ascii="Arial" w:hAnsi="Arial" w:cs="Arial"/>
          <w:sz w:val="24"/>
          <w:szCs w:val="24"/>
          <w:u w:val="single"/>
        </w:rPr>
        <w:tab/>
        <w:t>Personal Health Budgets</w:t>
      </w:r>
    </w:p>
    <w:p w:rsidR="004053FF" w:rsidRPr="0069589A" w:rsidRDefault="004053FF" w:rsidP="00A5693C">
      <w:pPr>
        <w:pStyle w:val="ListParagraph"/>
        <w:spacing w:after="0" w:line="240" w:lineRule="auto"/>
        <w:ind w:left="0" w:right="-46"/>
        <w:contextualSpacing w:val="0"/>
        <w:jc w:val="both"/>
        <w:rPr>
          <w:rFonts w:ascii="Arial" w:hAnsi="Arial" w:cs="Arial"/>
          <w:sz w:val="24"/>
          <w:szCs w:val="24"/>
        </w:rPr>
      </w:pPr>
    </w:p>
    <w:p w:rsidR="004053FF" w:rsidRPr="0069589A" w:rsidRDefault="00B17AC9" w:rsidP="00A5693C">
      <w:pPr>
        <w:pStyle w:val="ListParagraph"/>
        <w:spacing w:after="0" w:line="240" w:lineRule="auto"/>
        <w:ind w:left="0" w:right="-46"/>
        <w:contextualSpacing w:val="0"/>
        <w:jc w:val="both"/>
        <w:rPr>
          <w:rFonts w:ascii="Arial" w:hAnsi="Arial" w:cs="Arial"/>
          <w:sz w:val="24"/>
          <w:szCs w:val="24"/>
        </w:rPr>
      </w:pPr>
      <w:r>
        <w:rPr>
          <w:rFonts w:ascii="Arial" w:hAnsi="Arial" w:cs="Arial"/>
          <w:sz w:val="24"/>
          <w:szCs w:val="24"/>
        </w:rPr>
        <w:t>6.4</w:t>
      </w:r>
      <w:r w:rsidR="004053FF" w:rsidRPr="0069589A">
        <w:rPr>
          <w:rFonts w:ascii="Arial" w:hAnsi="Arial" w:cs="Arial"/>
          <w:sz w:val="24"/>
          <w:szCs w:val="24"/>
        </w:rPr>
        <w:t>.1</w:t>
      </w:r>
      <w:r w:rsidR="004053FF" w:rsidRPr="0069589A">
        <w:rPr>
          <w:rFonts w:ascii="Arial" w:hAnsi="Arial" w:cs="Arial"/>
          <w:sz w:val="24"/>
          <w:szCs w:val="24"/>
        </w:rPr>
        <w:tab/>
        <w:t xml:space="preserve">A personal </w:t>
      </w:r>
      <w:r w:rsidR="00333E0E" w:rsidRPr="0069589A">
        <w:rPr>
          <w:rFonts w:ascii="Arial" w:hAnsi="Arial" w:cs="Arial"/>
          <w:sz w:val="24"/>
          <w:szCs w:val="24"/>
        </w:rPr>
        <w:t>health</w:t>
      </w:r>
      <w:r w:rsidR="004053FF" w:rsidRPr="0069589A">
        <w:rPr>
          <w:rFonts w:ascii="Arial" w:hAnsi="Arial" w:cs="Arial"/>
          <w:sz w:val="24"/>
          <w:szCs w:val="24"/>
        </w:rPr>
        <w:t xml:space="preserve"> budget may be provided to an individual in a registered or a non-registered setting. </w:t>
      </w:r>
      <w:r w:rsidR="008A7E84" w:rsidRPr="0069589A">
        <w:rPr>
          <w:rFonts w:ascii="Arial" w:hAnsi="Arial" w:cs="Arial"/>
          <w:sz w:val="24"/>
          <w:szCs w:val="24"/>
        </w:rPr>
        <w:t xml:space="preserve">It may cover the all or part of the care needed by the </w:t>
      </w:r>
      <w:r w:rsidR="00333E0E" w:rsidRPr="0069589A">
        <w:rPr>
          <w:rFonts w:ascii="Arial" w:hAnsi="Arial" w:cs="Arial"/>
          <w:sz w:val="24"/>
          <w:szCs w:val="24"/>
        </w:rPr>
        <w:t>individual</w:t>
      </w:r>
      <w:r w:rsidR="008A7E84" w:rsidRPr="0069589A">
        <w:rPr>
          <w:rFonts w:ascii="Arial" w:hAnsi="Arial" w:cs="Arial"/>
          <w:sz w:val="24"/>
          <w:szCs w:val="24"/>
        </w:rPr>
        <w:t xml:space="preserve">. </w:t>
      </w:r>
      <w:r w:rsidR="00DE7197" w:rsidRPr="0069589A">
        <w:rPr>
          <w:rFonts w:ascii="Arial" w:hAnsi="Arial" w:cs="Arial"/>
          <w:sz w:val="24"/>
          <w:szCs w:val="24"/>
        </w:rPr>
        <w:t>It may only be used to pay for care agreed as part of a care package, by the CCG.</w:t>
      </w:r>
    </w:p>
    <w:p w:rsidR="004053FF" w:rsidRPr="0069589A" w:rsidRDefault="004053FF" w:rsidP="00A5693C">
      <w:pPr>
        <w:pStyle w:val="ListParagraph"/>
        <w:spacing w:after="0" w:line="240" w:lineRule="auto"/>
        <w:ind w:left="0" w:right="-46"/>
        <w:contextualSpacing w:val="0"/>
        <w:jc w:val="both"/>
        <w:rPr>
          <w:rFonts w:ascii="Arial" w:hAnsi="Arial" w:cs="Arial"/>
          <w:sz w:val="24"/>
          <w:szCs w:val="24"/>
        </w:rPr>
      </w:pPr>
    </w:p>
    <w:p w:rsidR="004053FF" w:rsidRPr="0069589A" w:rsidRDefault="00B17AC9" w:rsidP="004053FF">
      <w:pPr>
        <w:pStyle w:val="ListParagraph"/>
        <w:spacing w:after="0" w:line="240" w:lineRule="auto"/>
        <w:ind w:left="0" w:right="-46"/>
        <w:contextualSpacing w:val="0"/>
        <w:jc w:val="both"/>
        <w:rPr>
          <w:rFonts w:ascii="Arial" w:hAnsi="Arial" w:cs="Arial"/>
          <w:sz w:val="24"/>
          <w:szCs w:val="24"/>
        </w:rPr>
      </w:pPr>
      <w:r>
        <w:rPr>
          <w:rFonts w:ascii="Arial" w:hAnsi="Arial" w:cs="Arial"/>
          <w:sz w:val="24"/>
          <w:szCs w:val="24"/>
        </w:rPr>
        <w:t>6.4</w:t>
      </w:r>
      <w:r w:rsidR="004053FF" w:rsidRPr="0069589A">
        <w:rPr>
          <w:rFonts w:ascii="Arial" w:hAnsi="Arial" w:cs="Arial"/>
          <w:sz w:val="24"/>
          <w:szCs w:val="24"/>
        </w:rPr>
        <w:t>.2</w:t>
      </w:r>
      <w:r w:rsidR="004053FF" w:rsidRPr="0069589A">
        <w:rPr>
          <w:rFonts w:ascii="Arial" w:hAnsi="Arial" w:cs="Arial"/>
          <w:sz w:val="24"/>
          <w:szCs w:val="24"/>
        </w:rPr>
        <w:tab/>
        <w:t xml:space="preserve">Where the CCG decides to offer an individual a personal </w:t>
      </w:r>
      <w:r w:rsidR="00333E0E" w:rsidRPr="0069589A">
        <w:rPr>
          <w:rFonts w:ascii="Arial" w:hAnsi="Arial" w:cs="Arial"/>
          <w:sz w:val="24"/>
          <w:szCs w:val="24"/>
        </w:rPr>
        <w:t>health</w:t>
      </w:r>
      <w:r w:rsidR="004053FF" w:rsidRPr="0069589A">
        <w:rPr>
          <w:rFonts w:ascii="Arial" w:hAnsi="Arial" w:cs="Arial"/>
          <w:sz w:val="24"/>
          <w:szCs w:val="24"/>
        </w:rPr>
        <w:t xml:space="preserve"> budget, it will benchmark the cost of such a package against alternative </w:t>
      </w:r>
      <w:r w:rsidR="00333E0E" w:rsidRPr="0069589A">
        <w:rPr>
          <w:rFonts w:ascii="Arial" w:hAnsi="Arial" w:cs="Arial"/>
          <w:sz w:val="24"/>
          <w:szCs w:val="24"/>
        </w:rPr>
        <w:t>packages</w:t>
      </w:r>
      <w:r w:rsidR="004053FF" w:rsidRPr="0069589A">
        <w:rPr>
          <w:rFonts w:ascii="Arial" w:hAnsi="Arial" w:cs="Arial"/>
          <w:sz w:val="24"/>
          <w:szCs w:val="24"/>
        </w:rPr>
        <w:t xml:space="preserve"> of care.  The cost of a personal health budget will not exceed the equivalent cost meeting the individual’s reasonable requirements.</w:t>
      </w:r>
      <w:r w:rsidR="003B181B" w:rsidRPr="0069589A">
        <w:rPr>
          <w:rFonts w:ascii="Arial" w:hAnsi="Arial" w:cs="Arial"/>
          <w:sz w:val="24"/>
          <w:szCs w:val="24"/>
        </w:rPr>
        <w:t xml:space="preserve">  The cost of a personal health budget will include any directly incurred additional expenditure, including:</w:t>
      </w:r>
    </w:p>
    <w:p w:rsidR="003B181B" w:rsidRPr="0069589A" w:rsidRDefault="003B181B" w:rsidP="004053FF">
      <w:pPr>
        <w:pStyle w:val="ListParagraph"/>
        <w:spacing w:after="0" w:line="240" w:lineRule="auto"/>
        <w:ind w:left="0" w:right="-46"/>
        <w:contextualSpacing w:val="0"/>
        <w:jc w:val="both"/>
        <w:rPr>
          <w:rFonts w:ascii="Arial" w:hAnsi="Arial" w:cs="Arial"/>
          <w:sz w:val="24"/>
          <w:szCs w:val="24"/>
        </w:rPr>
      </w:pPr>
    </w:p>
    <w:p w:rsidR="003B181B" w:rsidRPr="0069589A" w:rsidRDefault="003B181B" w:rsidP="00EB59E7">
      <w:pPr>
        <w:pStyle w:val="ListParagraph"/>
        <w:numPr>
          <w:ilvl w:val="0"/>
          <w:numId w:val="31"/>
        </w:numPr>
        <w:spacing w:after="0" w:line="240" w:lineRule="auto"/>
        <w:ind w:right="-46"/>
        <w:contextualSpacing w:val="0"/>
        <w:jc w:val="both"/>
        <w:rPr>
          <w:rFonts w:ascii="Arial" w:hAnsi="Arial" w:cs="Arial"/>
          <w:sz w:val="24"/>
          <w:szCs w:val="24"/>
        </w:rPr>
      </w:pPr>
      <w:r w:rsidRPr="0069589A">
        <w:rPr>
          <w:rFonts w:ascii="Arial" w:hAnsi="Arial" w:cs="Arial"/>
          <w:sz w:val="24"/>
          <w:szCs w:val="24"/>
        </w:rPr>
        <w:t>Administering managed accounts</w:t>
      </w:r>
    </w:p>
    <w:p w:rsidR="003B181B" w:rsidRPr="0069589A" w:rsidRDefault="00DE7197" w:rsidP="00EB59E7">
      <w:pPr>
        <w:pStyle w:val="ListParagraph"/>
        <w:numPr>
          <w:ilvl w:val="0"/>
          <w:numId w:val="31"/>
        </w:numPr>
        <w:spacing w:after="0" w:line="240" w:lineRule="auto"/>
        <w:ind w:right="-46"/>
        <w:contextualSpacing w:val="0"/>
        <w:jc w:val="both"/>
        <w:rPr>
          <w:rFonts w:ascii="Arial" w:hAnsi="Arial" w:cs="Arial"/>
          <w:sz w:val="24"/>
          <w:szCs w:val="24"/>
        </w:rPr>
      </w:pPr>
      <w:r w:rsidRPr="0069589A">
        <w:rPr>
          <w:rFonts w:ascii="Arial" w:hAnsi="Arial" w:cs="Arial"/>
          <w:sz w:val="24"/>
          <w:szCs w:val="24"/>
        </w:rPr>
        <w:t xml:space="preserve">Recruiting </w:t>
      </w:r>
      <w:r w:rsidR="002B7F3C" w:rsidRPr="0069589A">
        <w:rPr>
          <w:rFonts w:ascii="Arial" w:hAnsi="Arial" w:cs="Arial"/>
          <w:sz w:val="24"/>
          <w:szCs w:val="24"/>
        </w:rPr>
        <w:t>PAs</w:t>
      </w:r>
    </w:p>
    <w:p w:rsidR="00DE7197" w:rsidRPr="0069589A" w:rsidRDefault="00DE7197" w:rsidP="00EB59E7">
      <w:pPr>
        <w:pStyle w:val="ListParagraph"/>
        <w:numPr>
          <w:ilvl w:val="0"/>
          <w:numId w:val="31"/>
        </w:numPr>
        <w:spacing w:after="0" w:line="240" w:lineRule="auto"/>
        <w:ind w:right="-46"/>
        <w:contextualSpacing w:val="0"/>
        <w:jc w:val="both"/>
        <w:rPr>
          <w:rFonts w:ascii="Arial" w:hAnsi="Arial" w:cs="Arial"/>
          <w:sz w:val="24"/>
          <w:szCs w:val="24"/>
        </w:rPr>
      </w:pPr>
      <w:r w:rsidRPr="0069589A">
        <w:rPr>
          <w:rFonts w:ascii="Arial" w:hAnsi="Arial" w:cs="Arial"/>
          <w:sz w:val="24"/>
          <w:szCs w:val="24"/>
        </w:rPr>
        <w:t>Tax, national insurance and any other costs associated with directly employing staff</w:t>
      </w:r>
    </w:p>
    <w:p w:rsidR="00DE7197" w:rsidRPr="0069589A" w:rsidRDefault="00DE7197" w:rsidP="00EB59E7">
      <w:pPr>
        <w:pStyle w:val="ListParagraph"/>
        <w:numPr>
          <w:ilvl w:val="0"/>
          <w:numId w:val="31"/>
        </w:numPr>
        <w:spacing w:after="0" w:line="240" w:lineRule="auto"/>
        <w:ind w:right="-46"/>
        <w:contextualSpacing w:val="0"/>
        <w:jc w:val="both"/>
        <w:rPr>
          <w:rFonts w:ascii="Arial" w:hAnsi="Arial" w:cs="Arial"/>
          <w:sz w:val="24"/>
          <w:szCs w:val="24"/>
        </w:rPr>
      </w:pPr>
      <w:r w:rsidRPr="0069589A">
        <w:rPr>
          <w:rFonts w:ascii="Arial" w:hAnsi="Arial" w:cs="Arial"/>
          <w:sz w:val="24"/>
          <w:szCs w:val="24"/>
        </w:rPr>
        <w:t>Costs associated with redundancy</w:t>
      </w:r>
    </w:p>
    <w:p w:rsidR="00DE7197" w:rsidRPr="0069589A" w:rsidRDefault="00DE7197" w:rsidP="00EB59E7">
      <w:pPr>
        <w:pStyle w:val="ListParagraph"/>
        <w:numPr>
          <w:ilvl w:val="0"/>
          <w:numId w:val="31"/>
        </w:numPr>
        <w:spacing w:after="0" w:line="240" w:lineRule="auto"/>
        <w:ind w:right="-46"/>
        <w:contextualSpacing w:val="0"/>
        <w:jc w:val="both"/>
        <w:rPr>
          <w:rFonts w:ascii="Arial" w:hAnsi="Arial" w:cs="Arial"/>
          <w:sz w:val="24"/>
          <w:szCs w:val="24"/>
        </w:rPr>
      </w:pPr>
      <w:r w:rsidRPr="0069589A">
        <w:rPr>
          <w:rFonts w:ascii="Arial" w:hAnsi="Arial" w:cs="Arial"/>
          <w:sz w:val="24"/>
          <w:szCs w:val="24"/>
        </w:rPr>
        <w:t xml:space="preserve">Legal advice </w:t>
      </w:r>
    </w:p>
    <w:p w:rsidR="00DE7197" w:rsidRPr="0069589A" w:rsidRDefault="00DE7197" w:rsidP="00EB59E7">
      <w:pPr>
        <w:pStyle w:val="ListParagraph"/>
        <w:numPr>
          <w:ilvl w:val="0"/>
          <w:numId w:val="31"/>
        </w:numPr>
        <w:spacing w:after="0" w:line="240" w:lineRule="auto"/>
        <w:ind w:right="-46"/>
        <w:contextualSpacing w:val="0"/>
        <w:jc w:val="both"/>
        <w:rPr>
          <w:rFonts w:ascii="Arial" w:hAnsi="Arial" w:cs="Arial"/>
          <w:sz w:val="24"/>
          <w:szCs w:val="24"/>
        </w:rPr>
      </w:pPr>
      <w:r w:rsidRPr="0069589A">
        <w:rPr>
          <w:rFonts w:ascii="Arial" w:hAnsi="Arial" w:cs="Arial"/>
          <w:sz w:val="24"/>
          <w:szCs w:val="24"/>
        </w:rPr>
        <w:t xml:space="preserve">Financial advice, including accountancy </w:t>
      </w:r>
    </w:p>
    <w:p w:rsidR="008A7E84" w:rsidRPr="0069589A" w:rsidRDefault="008A7E84" w:rsidP="00EB59E7">
      <w:pPr>
        <w:spacing w:after="0" w:line="240" w:lineRule="auto"/>
        <w:ind w:right="-46"/>
        <w:jc w:val="both"/>
        <w:rPr>
          <w:rFonts w:ascii="Arial" w:hAnsi="Arial" w:cs="Arial"/>
          <w:sz w:val="24"/>
          <w:szCs w:val="24"/>
        </w:rPr>
      </w:pPr>
    </w:p>
    <w:p w:rsidR="008A7E84" w:rsidRPr="0069589A" w:rsidRDefault="008A7E84" w:rsidP="00EB59E7">
      <w:pPr>
        <w:spacing w:after="0" w:line="240" w:lineRule="auto"/>
        <w:ind w:right="-46"/>
        <w:jc w:val="both"/>
        <w:rPr>
          <w:rFonts w:ascii="Arial" w:hAnsi="Arial" w:cs="Arial"/>
          <w:sz w:val="24"/>
          <w:szCs w:val="24"/>
        </w:rPr>
      </w:pPr>
      <w:r w:rsidRPr="0069589A">
        <w:rPr>
          <w:rFonts w:ascii="Arial" w:hAnsi="Arial" w:cs="Arial"/>
          <w:sz w:val="24"/>
          <w:szCs w:val="24"/>
        </w:rPr>
        <w:t>The above list is not exhaustive.</w:t>
      </w:r>
    </w:p>
    <w:p w:rsidR="00DE7197" w:rsidRPr="0069589A" w:rsidRDefault="00DE7197" w:rsidP="00DE7197">
      <w:pPr>
        <w:spacing w:after="0" w:line="240" w:lineRule="auto"/>
        <w:ind w:right="45"/>
        <w:jc w:val="both"/>
        <w:rPr>
          <w:rFonts w:ascii="Arial" w:hAnsi="Arial" w:cs="Arial"/>
          <w:sz w:val="24"/>
          <w:szCs w:val="24"/>
        </w:rPr>
      </w:pPr>
    </w:p>
    <w:p w:rsidR="008A7E84" w:rsidRPr="0069589A" w:rsidRDefault="00B17AC9" w:rsidP="00DE7197">
      <w:pPr>
        <w:pStyle w:val="ListParagraph"/>
        <w:spacing w:after="0" w:line="240" w:lineRule="auto"/>
        <w:ind w:left="0" w:right="-46"/>
        <w:contextualSpacing w:val="0"/>
        <w:jc w:val="both"/>
        <w:rPr>
          <w:rFonts w:ascii="Arial" w:hAnsi="Arial" w:cs="Arial"/>
          <w:sz w:val="24"/>
          <w:szCs w:val="24"/>
        </w:rPr>
      </w:pPr>
      <w:r>
        <w:rPr>
          <w:rFonts w:ascii="Arial" w:hAnsi="Arial" w:cs="Arial"/>
          <w:sz w:val="24"/>
          <w:szCs w:val="24"/>
        </w:rPr>
        <w:t>6.4</w:t>
      </w:r>
      <w:r w:rsidR="00DE7197" w:rsidRPr="0069589A">
        <w:rPr>
          <w:rFonts w:ascii="Arial" w:hAnsi="Arial" w:cs="Arial"/>
          <w:sz w:val="24"/>
          <w:szCs w:val="24"/>
        </w:rPr>
        <w:t>.3</w:t>
      </w:r>
      <w:r w:rsidR="00DE7197" w:rsidRPr="0069589A">
        <w:rPr>
          <w:rFonts w:ascii="Arial" w:hAnsi="Arial" w:cs="Arial"/>
          <w:sz w:val="24"/>
          <w:szCs w:val="24"/>
        </w:rPr>
        <w:tab/>
      </w:r>
      <w:r w:rsidR="008A7E84" w:rsidRPr="0069589A">
        <w:rPr>
          <w:rFonts w:ascii="Arial" w:hAnsi="Arial" w:cs="Arial"/>
          <w:sz w:val="24"/>
          <w:szCs w:val="24"/>
        </w:rPr>
        <w:t xml:space="preserve">The CCG may be prepared to support clinically sustainable provision of NHS a package of care CHC which keeps an individual in their own home where the </w:t>
      </w:r>
      <w:r w:rsidR="008A7E84" w:rsidRPr="0069589A">
        <w:rPr>
          <w:rFonts w:ascii="Arial" w:hAnsi="Arial" w:cs="Arial"/>
          <w:sz w:val="24"/>
          <w:szCs w:val="24"/>
        </w:rPr>
        <w:lastRenderedPageBreak/>
        <w:t xml:space="preserve">anticipated cost of the care to the </w:t>
      </w:r>
      <w:r w:rsidR="001D6846" w:rsidRPr="0069589A">
        <w:rPr>
          <w:rFonts w:ascii="Arial" w:hAnsi="Arial" w:cs="Arial"/>
          <w:sz w:val="24"/>
          <w:szCs w:val="24"/>
        </w:rPr>
        <w:t>CCG</w:t>
      </w:r>
      <w:r w:rsidR="008A7E84" w:rsidRPr="0069589A">
        <w:rPr>
          <w:rFonts w:ascii="Arial" w:hAnsi="Arial" w:cs="Arial"/>
          <w:sz w:val="24"/>
          <w:szCs w:val="24"/>
        </w:rPr>
        <w:t xml:space="preserve"> may be more than the most cost effective care  identified (based on </w:t>
      </w:r>
      <w:r w:rsidR="001D6846" w:rsidRPr="0069589A">
        <w:rPr>
          <w:rFonts w:ascii="Arial" w:hAnsi="Arial" w:cs="Arial"/>
          <w:sz w:val="24"/>
          <w:szCs w:val="24"/>
        </w:rPr>
        <w:t>CCG</w:t>
      </w:r>
      <w:r w:rsidR="008A7E84" w:rsidRPr="0069589A">
        <w:rPr>
          <w:rFonts w:ascii="Arial" w:hAnsi="Arial" w:cs="Arial"/>
          <w:sz w:val="24"/>
          <w:szCs w:val="24"/>
        </w:rPr>
        <w:t xml:space="preserve"> agreed standard rates for equivalent levels of need).</w:t>
      </w:r>
    </w:p>
    <w:p w:rsidR="008A7E84" w:rsidRPr="0069589A" w:rsidRDefault="008A7E84" w:rsidP="00DE7197">
      <w:pPr>
        <w:pStyle w:val="ListParagraph"/>
        <w:spacing w:after="0" w:line="240" w:lineRule="auto"/>
        <w:ind w:left="0" w:right="-46"/>
        <w:contextualSpacing w:val="0"/>
        <w:jc w:val="both"/>
        <w:rPr>
          <w:rFonts w:ascii="Arial" w:hAnsi="Arial" w:cs="Arial"/>
          <w:sz w:val="24"/>
          <w:szCs w:val="24"/>
        </w:rPr>
      </w:pPr>
    </w:p>
    <w:p w:rsidR="008A7E84" w:rsidRPr="0069589A" w:rsidRDefault="008A7E84" w:rsidP="00DE7197">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6.</w:t>
      </w:r>
      <w:r w:rsidR="00B17AC9">
        <w:rPr>
          <w:rFonts w:ascii="Arial" w:hAnsi="Arial" w:cs="Arial"/>
          <w:sz w:val="24"/>
          <w:szCs w:val="24"/>
        </w:rPr>
        <w:t>4</w:t>
      </w:r>
      <w:r w:rsidRPr="0069589A">
        <w:rPr>
          <w:rFonts w:ascii="Arial" w:hAnsi="Arial" w:cs="Arial"/>
          <w:sz w:val="24"/>
          <w:szCs w:val="24"/>
        </w:rPr>
        <w:t>.4</w:t>
      </w:r>
      <w:r w:rsidRPr="0069589A">
        <w:rPr>
          <w:rFonts w:ascii="Arial" w:hAnsi="Arial" w:cs="Arial"/>
          <w:sz w:val="24"/>
          <w:szCs w:val="24"/>
        </w:rPr>
        <w:tab/>
        <w:t xml:space="preserve">CCG will consider such requests on a case by case basis guided by the factors set out in section 2.4 and using the two stage process for determining exceptional circumstances set out </w:t>
      </w:r>
      <w:r w:rsidR="002B7F3C" w:rsidRPr="0069589A">
        <w:rPr>
          <w:rFonts w:ascii="Arial" w:hAnsi="Arial" w:cs="Arial"/>
          <w:sz w:val="24"/>
          <w:szCs w:val="24"/>
        </w:rPr>
        <w:t>below</w:t>
      </w:r>
      <w:r w:rsidRPr="0069589A">
        <w:rPr>
          <w:rFonts w:ascii="Arial" w:hAnsi="Arial" w:cs="Arial"/>
          <w:sz w:val="24"/>
          <w:szCs w:val="24"/>
        </w:rPr>
        <w:t>.</w:t>
      </w:r>
    </w:p>
    <w:p w:rsidR="008A7E84" w:rsidRPr="0069589A" w:rsidRDefault="008A7E84" w:rsidP="00DE7197">
      <w:pPr>
        <w:pStyle w:val="ListParagraph"/>
        <w:spacing w:after="0" w:line="240" w:lineRule="auto"/>
        <w:ind w:left="0" w:right="-46"/>
        <w:contextualSpacing w:val="0"/>
        <w:jc w:val="both"/>
        <w:rPr>
          <w:rFonts w:ascii="Arial" w:hAnsi="Arial" w:cs="Arial"/>
          <w:sz w:val="24"/>
          <w:szCs w:val="24"/>
        </w:rPr>
      </w:pPr>
    </w:p>
    <w:p w:rsidR="00DE7197" w:rsidRPr="0069589A" w:rsidRDefault="00EB5FB2" w:rsidP="00DE7197">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6.</w:t>
      </w:r>
      <w:r w:rsidR="00B17AC9">
        <w:rPr>
          <w:rFonts w:ascii="Arial" w:hAnsi="Arial" w:cs="Arial"/>
          <w:sz w:val="24"/>
          <w:szCs w:val="24"/>
        </w:rPr>
        <w:t>4</w:t>
      </w:r>
      <w:r w:rsidRPr="0069589A">
        <w:rPr>
          <w:rFonts w:ascii="Arial" w:hAnsi="Arial" w:cs="Arial"/>
          <w:sz w:val="24"/>
          <w:szCs w:val="24"/>
        </w:rPr>
        <w:t>.5</w:t>
      </w:r>
      <w:r w:rsidRPr="0069589A">
        <w:rPr>
          <w:rFonts w:ascii="Arial" w:hAnsi="Arial" w:cs="Arial"/>
          <w:sz w:val="24"/>
          <w:szCs w:val="24"/>
        </w:rPr>
        <w:tab/>
      </w:r>
      <w:r w:rsidR="00DE7197" w:rsidRPr="0069589A">
        <w:rPr>
          <w:rFonts w:ascii="Arial" w:hAnsi="Arial" w:cs="Arial"/>
          <w:sz w:val="24"/>
          <w:szCs w:val="24"/>
        </w:rPr>
        <w:t xml:space="preserve">Where the CCG receives a personal health </w:t>
      </w:r>
      <w:r w:rsidR="00333E0E" w:rsidRPr="0069589A">
        <w:rPr>
          <w:rFonts w:ascii="Arial" w:hAnsi="Arial" w:cs="Arial"/>
          <w:sz w:val="24"/>
          <w:szCs w:val="24"/>
        </w:rPr>
        <w:t>budget</w:t>
      </w:r>
      <w:r w:rsidR="00DE7197" w:rsidRPr="0069589A">
        <w:rPr>
          <w:rFonts w:ascii="Arial" w:hAnsi="Arial" w:cs="Arial"/>
          <w:sz w:val="24"/>
          <w:szCs w:val="24"/>
        </w:rPr>
        <w:t xml:space="preserve"> to an individual, the individual’s home usually becomes the member of staff’s place of work. Employee safety is an important consideration in home care packages. The individual’s home must be a reasonably safe environment to work and deliver care to the individual. This includes cleanliness of the environment, and interactions between the individual, family/carer and the employee. </w:t>
      </w:r>
    </w:p>
    <w:p w:rsidR="00DE7197" w:rsidRPr="0069589A" w:rsidRDefault="00DE7197" w:rsidP="00DE7197">
      <w:pPr>
        <w:pStyle w:val="ListParagraph"/>
        <w:spacing w:after="0" w:line="240" w:lineRule="auto"/>
        <w:ind w:left="0" w:right="-46"/>
        <w:contextualSpacing w:val="0"/>
        <w:jc w:val="both"/>
        <w:rPr>
          <w:rFonts w:ascii="Arial" w:hAnsi="Arial" w:cs="Arial"/>
          <w:sz w:val="24"/>
          <w:szCs w:val="24"/>
        </w:rPr>
      </w:pPr>
    </w:p>
    <w:p w:rsidR="00DE7197" w:rsidRPr="0069589A" w:rsidRDefault="00DE7197" w:rsidP="00A5693C">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6.</w:t>
      </w:r>
      <w:r w:rsidR="00B17AC9">
        <w:rPr>
          <w:rFonts w:ascii="Arial" w:hAnsi="Arial" w:cs="Arial"/>
          <w:sz w:val="24"/>
          <w:szCs w:val="24"/>
        </w:rPr>
        <w:t>4</w:t>
      </w:r>
      <w:r w:rsidRPr="0069589A">
        <w:rPr>
          <w:rFonts w:ascii="Arial" w:hAnsi="Arial" w:cs="Arial"/>
          <w:sz w:val="24"/>
          <w:szCs w:val="24"/>
        </w:rPr>
        <w:t>.</w:t>
      </w:r>
      <w:r w:rsidR="00EB5FB2" w:rsidRPr="0069589A">
        <w:rPr>
          <w:rFonts w:ascii="Arial" w:hAnsi="Arial" w:cs="Arial"/>
          <w:sz w:val="24"/>
          <w:szCs w:val="24"/>
        </w:rPr>
        <w:t>6</w:t>
      </w:r>
      <w:r w:rsidRPr="0069589A">
        <w:rPr>
          <w:rFonts w:ascii="Arial" w:hAnsi="Arial" w:cs="Arial"/>
          <w:sz w:val="24"/>
          <w:szCs w:val="24"/>
        </w:rPr>
        <w:tab/>
        <w:t xml:space="preserve"> Where the individual receives a personal health budget and they directly employ staff they assume responsibility for all of the obligations that apply to any employer.  The CCG will not accept any vicarious </w:t>
      </w:r>
      <w:r w:rsidR="00333E0E" w:rsidRPr="0069589A">
        <w:rPr>
          <w:rFonts w:ascii="Arial" w:hAnsi="Arial" w:cs="Arial"/>
          <w:sz w:val="24"/>
          <w:szCs w:val="24"/>
        </w:rPr>
        <w:t>liability</w:t>
      </w:r>
      <w:r w:rsidRPr="0069589A">
        <w:rPr>
          <w:rFonts w:ascii="Arial" w:hAnsi="Arial" w:cs="Arial"/>
          <w:sz w:val="24"/>
          <w:szCs w:val="24"/>
        </w:rPr>
        <w:t xml:space="preserve"> arising out of an individual’s decisions to employ staff, funded by a personal </w:t>
      </w:r>
      <w:r w:rsidR="00333E0E" w:rsidRPr="0069589A">
        <w:rPr>
          <w:rFonts w:ascii="Arial" w:hAnsi="Arial" w:cs="Arial"/>
          <w:sz w:val="24"/>
          <w:szCs w:val="24"/>
        </w:rPr>
        <w:t>health</w:t>
      </w:r>
      <w:r w:rsidRPr="0069589A">
        <w:rPr>
          <w:rFonts w:ascii="Arial" w:hAnsi="Arial" w:cs="Arial"/>
          <w:sz w:val="24"/>
          <w:szCs w:val="24"/>
        </w:rPr>
        <w:t xml:space="preserve"> budget.</w:t>
      </w:r>
    </w:p>
    <w:p w:rsidR="002B7F3C" w:rsidRPr="0069589A" w:rsidRDefault="002B7F3C" w:rsidP="00A5693C">
      <w:pPr>
        <w:pStyle w:val="ListParagraph"/>
        <w:spacing w:after="0" w:line="240" w:lineRule="auto"/>
        <w:ind w:left="0" w:right="-46"/>
        <w:contextualSpacing w:val="0"/>
        <w:jc w:val="both"/>
        <w:rPr>
          <w:rFonts w:ascii="Arial" w:hAnsi="Arial" w:cs="Arial"/>
          <w:sz w:val="24"/>
          <w:szCs w:val="24"/>
        </w:rPr>
      </w:pPr>
    </w:p>
    <w:p w:rsidR="0052027C" w:rsidRPr="0069589A" w:rsidRDefault="00566AD4" w:rsidP="00EB5FB2">
      <w:pPr>
        <w:pStyle w:val="ListParagraph"/>
        <w:numPr>
          <w:ilvl w:val="0"/>
          <w:numId w:val="14"/>
        </w:numPr>
        <w:tabs>
          <w:tab w:val="clear" w:pos="480"/>
        </w:tabs>
        <w:spacing w:after="0" w:line="240" w:lineRule="auto"/>
        <w:ind w:left="567" w:right="-46" w:hanging="567"/>
        <w:jc w:val="both"/>
        <w:rPr>
          <w:rFonts w:ascii="Arial" w:hAnsi="Arial" w:cs="Arial"/>
          <w:b/>
          <w:sz w:val="24"/>
          <w:szCs w:val="24"/>
        </w:rPr>
      </w:pPr>
      <w:r w:rsidRPr="0069589A">
        <w:rPr>
          <w:rFonts w:ascii="Arial" w:hAnsi="Arial" w:cs="Arial"/>
          <w:b/>
          <w:sz w:val="24"/>
          <w:szCs w:val="24"/>
        </w:rPr>
        <w:t>Additional services</w:t>
      </w:r>
      <w:r w:rsidR="003E3542" w:rsidRPr="0069589A">
        <w:rPr>
          <w:rFonts w:ascii="Arial" w:hAnsi="Arial" w:cs="Arial"/>
          <w:b/>
          <w:sz w:val="24"/>
          <w:szCs w:val="24"/>
        </w:rPr>
        <w:t xml:space="preserve">  </w:t>
      </w:r>
    </w:p>
    <w:p w:rsidR="00EB5FB2" w:rsidRPr="0069589A" w:rsidRDefault="00EB5FB2" w:rsidP="00EB5FB2">
      <w:pPr>
        <w:spacing w:after="0" w:line="240" w:lineRule="auto"/>
        <w:ind w:right="-46"/>
        <w:jc w:val="both"/>
        <w:rPr>
          <w:rFonts w:ascii="Arial" w:hAnsi="Arial" w:cs="Arial"/>
          <w:b/>
          <w:sz w:val="24"/>
          <w:szCs w:val="24"/>
        </w:rPr>
      </w:pPr>
    </w:p>
    <w:p w:rsidR="0052027C" w:rsidRPr="0069589A" w:rsidRDefault="003E3542" w:rsidP="009A60F1">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individual or their representative(s) </w:t>
      </w:r>
      <w:r w:rsidR="001D6846" w:rsidRPr="0069589A">
        <w:rPr>
          <w:rFonts w:ascii="Arial" w:hAnsi="Arial" w:cs="Arial"/>
          <w:sz w:val="24"/>
          <w:szCs w:val="24"/>
        </w:rPr>
        <w:t xml:space="preserve">has </w:t>
      </w:r>
      <w:r w:rsidRPr="0069589A">
        <w:rPr>
          <w:rFonts w:ascii="Arial" w:hAnsi="Arial" w:cs="Arial"/>
          <w:sz w:val="24"/>
          <w:szCs w:val="24"/>
        </w:rPr>
        <w:t xml:space="preserve">the right to enter into discussions with any provider to supplement the care </w:t>
      </w:r>
      <w:r w:rsidR="00566AD4" w:rsidRPr="0069589A">
        <w:rPr>
          <w:rFonts w:ascii="Arial" w:hAnsi="Arial" w:cs="Arial"/>
          <w:sz w:val="24"/>
          <w:szCs w:val="24"/>
        </w:rPr>
        <w:t>provision</w:t>
      </w:r>
      <w:r w:rsidRPr="0069589A">
        <w:rPr>
          <w:rFonts w:ascii="Arial" w:hAnsi="Arial" w:cs="Arial"/>
          <w:sz w:val="24"/>
          <w:szCs w:val="24"/>
        </w:rPr>
        <w:t xml:space="preserve">, over and above </w:t>
      </w:r>
      <w:r w:rsidR="00566AD4" w:rsidRPr="0069589A">
        <w:rPr>
          <w:rFonts w:ascii="Arial" w:hAnsi="Arial" w:cs="Arial"/>
          <w:sz w:val="24"/>
          <w:szCs w:val="24"/>
        </w:rPr>
        <w:t>that</w:t>
      </w:r>
      <w:r w:rsidRPr="0069589A">
        <w:rPr>
          <w:rFonts w:ascii="Arial" w:hAnsi="Arial" w:cs="Arial"/>
          <w:sz w:val="24"/>
          <w:szCs w:val="24"/>
        </w:rPr>
        <w:t xml:space="preserve"> </w:t>
      </w:r>
      <w:r w:rsidR="00AD7E77" w:rsidRPr="0069589A">
        <w:rPr>
          <w:rFonts w:ascii="Arial" w:hAnsi="Arial" w:cs="Arial"/>
          <w:sz w:val="24"/>
          <w:szCs w:val="24"/>
        </w:rPr>
        <w:t>required to meet assessed needs</w:t>
      </w:r>
      <w:r w:rsidRPr="0069589A">
        <w:rPr>
          <w:rFonts w:ascii="Arial" w:hAnsi="Arial" w:cs="Arial"/>
          <w:sz w:val="24"/>
          <w:szCs w:val="24"/>
        </w:rPr>
        <w:t>. Any such costs arising out of any such agreement must be funded by the individual or through third party funding.  These costs may relate to;</w:t>
      </w:r>
    </w:p>
    <w:p w:rsidR="00EB5FB2" w:rsidRPr="0069589A" w:rsidRDefault="00EB5FB2" w:rsidP="00EB5FB2">
      <w:pPr>
        <w:spacing w:after="0" w:line="240" w:lineRule="auto"/>
        <w:ind w:right="-46"/>
        <w:jc w:val="both"/>
        <w:rPr>
          <w:rFonts w:ascii="Arial" w:hAnsi="Arial" w:cs="Arial"/>
          <w:sz w:val="24"/>
          <w:szCs w:val="24"/>
        </w:rPr>
      </w:pPr>
    </w:p>
    <w:p w:rsidR="0052027C" w:rsidRPr="0069589A" w:rsidRDefault="002B7F3C" w:rsidP="009A60F1">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additional </w:t>
      </w:r>
      <w:r w:rsidR="003E3542" w:rsidRPr="0069589A">
        <w:rPr>
          <w:rFonts w:ascii="Arial" w:hAnsi="Arial" w:cs="Arial"/>
          <w:sz w:val="24"/>
          <w:szCs w:val="24"/>
        </w:rPr>
        <w:t>non-healthcare services to the individual. For example hairdressing, provision of a larger room, en-suite, or enhanced TV packages.</w:t>
      </w:r>
    </w:p>
    <w:p w:rsidR="00EB5FB2" w:rsidRPr="0069589A" w:rsidRDefault="00EB5FB2" w:rsidP="00EB5FB2">
      <w:pPr>
        <w:spacing w:after="0" w:line="240" w:lineRule="auto"/>
        <w:ind w:right="-46"/>
        <w:jc w:val="both"/>
        <w:rPr>
          <w:rFonts w:ascii="Arial" w:hAnsi="Arial" w:cs="Arial"/>
          <w:sz w:val="24"/>
          <w:szCs w:val="24"/>
        </w:rPr>
      </w:pPr>
    </w:p>
    <w:p w:rsidR="0052027C" w:rsidRPr="0069589A" w:rsidRDefault="002B7F3C" w:rsidP="009A60F1">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additional </w:t>
      </w:r>
      <w:r w:rsidR="003E3542" w:rsidRPr="0069589A">
        <w:rPr>
          <w:rFonts w:ascii="Arial" w:hAnsi="Arial" w:cs="Arial"/>
          <w:sz w:val="24"/>
          <w:szCs w:val="24"/>
        </w:rPr>
        <w:t xml:space="preserve">healthcare services to the individual, outside of the services the </w:t>
      </w:r>
      <w:r w:rsidR="001D6846" w:rsidRPr="0069589A">
        <w:rPr>
          <w:rFonts w:ascii="Arial" w:hAnsi="Arial" w:cs="Arial"/>
          <w:sz w:val="24"/>
          <w:szCs w:val="24"/>
        </w:rPr>
        <w:t xml:space="preserve">CCG </w:t>
      </w:r>
      <w:r w:rsidR="003E3542" w:rsidRPr="0069589A">
        <w:rPr>
          <w:rFonts w:ascii="Arial" w:hAnsi="Arial" w:cs="Arial"/>
          <w:sz w:val="24"/>
          <w:szCs w:val="24"/>
        </w:rPr>
        <w:t xml:space="preserve">has agreed to provide as part of the CHC package. These types of services may include things such as chiropractor appointments or additional physiotherapy sessions. The </w:t>
      </w:r>
      <w:r w:rsidR="001D6846" w:rsidRPr="0069589A">
        <w:rPr>
          <w:rFonts w:ascii="Arial" w:hAnsi="Arial" w:cs="Arial"/>
          <w:sz w:val="24"/>
          <w:szCs w:val="24"/>
        </w:rPr>
        <w:t>CCG</w:t>
      </w:r>
      <w:r w:rsidR="003E3542" w:rsidRPr="0069589A">
        <w:rPr>
          <w:rFonts w:ascii="Arial" w:hAnsi="Arial" w:cs="Arial"/>
          <w:sz w:val="24"/>
          <w:szCs w:val="24"/>
        </w:rPr>
        <w:t xml:space="preserve"> will satisfy itself that these services do not constitute any part of the CHC identified need.</w:t>
      </w:r>
    </w:p>
    <w:p w:rsidR="00EB5FB2" w:rsidRPr="0069589A" w:rsidRDefault="00EB5FB2" w:rsidP="00EB5FB2">
      <w:pPr>
        <w:spacing w:after="0" w:line="240" w:lineRule="auto"/>
        <w:ind w:right="-46"/>
        <w:jc w:val="both"/>
        <w:rPr>
          <w:rFonts w:ascii="Arial" w:hAnsi="Arial" w:cs="Arial"/>
          <w:sz w:val="24"/>
          <w:szCs w:val="24"/>
        </w:rPr>
      </w:pPr>
    </w:p>
    <w:p w:rsidR="008F1446"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decision to purchase additional services to supplement a CHC package must be entirely voluntary for the individual. The provision of the CHC package must not be contingent on or dependent on the individual or their representative(s) agreeing to fund any additional services. This means that the care home must be </w:t>
      </w:r>
      <w:r w:rsidR="007B2DF9" w:rsidRPr="0069589A">
        <w:rPr>
          <w:rFonts w:ascii="Arial" w:hAnsi="Arial" w:cs="Arial"/>
          <w:sz w:val="24"/>
          <w:szCs w:val="24"/>
        </w:rPr>
        <w:t xml:space="preserve">willing and </w:t>
      </w:r>
      <w:r w:rsidRPr="0069589A">
        <w:rPr>
          <w:rFonts w:ascii="Arial" w:hAnsi="Arial" w:cs="Arial"/>
          <w:sz w:val="24"/>
          <w:szCs w:val="24"/>
        </w:rPr>
        <w:t>able to deliver the assessed CHC needs to the individual, without the package being supplemented by other services as described in 7.1 of this policy.</w:t>
      </w:r>
    </w:p>
    <w:p w:rsidR="00EB5FB2" w:rsidRPr="0069589A" w:rsidRDefault="00EB5FB2" w:rsidP="00EB5FB2">
      <w:pPr>
        <w:spacing w:after="0" w:line="240" w:lineRule="auto"/>
        <w:ind w:right="-46"/>
        <w:jc w:val="both"/>
        <w:rPr>
          <w:rFonts w:ascii="Arial" w:hAnsi="Arial" w:cs="Arial"/>
          <w:sz w:val="24"/>
          <w:szCs w:val="24"/>
        </w:rPr>
      </w:pPr>
    </w:p>
    <w:p w:rsidR="0052027C"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Any funding provided by the individual for </w:t>
      </w:r>
      <w:smartTag w:uri="schemas-workshare-com/workshare" w:element="PolicySmartTags.CWSPolicyTagAction_6">
        <w:smartTagPr>
          <w:attr w:name="TagType" w:val="5"/>
        </w:smartTagPr>
        <w:r w:rsidRPr="0069589A">
          <w:rPr>
            <w:rFonts w:ascii="Arial" w:hAnsi="Arial" w:cs="Arial"/>
            <w:sz w:val="24"/>
            <w:szCs w:val="24"/>
          </w:rPr>
          <w:t>private</w:t>
        </w:r>
      </w:smartTag>
      <w:r w:rsidRPr="0069589A">
        <w:rPr>
          <w:rFonts w:ascii="Arial" w:hAnsi="Arial" w:cs="Arial"/>
          <w:sz w:val="24"/>
          <w:szCs w:val="24"/>
        </w:rPr>
        <w:t xml:space="preserve"> services should not contribute towards costs of the </w:t>
      </w:r>
      <w:r w:rsidR="007B2DF9" w:rsidRPr="0069589A">
        <w:rPr>
          <w:rFonts w:ascii="Arial" w:hAnsi="Arial" w:cs="Arial"/>
          <w:sz w:val="24"/>
          <w:szCs w:val="24"/>
        </w:rPr>
        <w:t>assessed</w:t>
      </w:r>
      <w:r w:rsidRPr="0069589A">
        <w:rPr>
          <w:rFonts w:ascii="Arial" w:hAnsi="Arial" w:cs="Arial"/>
          <w:sz w:val="24"/>
          <w:szCs w:val="24"/>
        </w:rPr>
        <w:t xml:space="preserve"> need that the </w:t>
      </w:r>
      <w:r w:rsidR="001D6846" w:rsidRPr="0069589A">
        <w:rPr>
          <w:rFonts w:ascii="Arial" w:hAnsi="Arial" w:cs="Arial"/>
          <w:sz w:val="24"/>
          <w:szCs w:val="24"/>
        </w:rPr>
        <w:t>CCG</w:t>
      </w:r>
      <w:r w:rsidRPr="0069589A">
        <w:rPr>
          <w:rFonts w:ascii="Arial" w:hAnsi="Arial" w:cs="Arial"/>
          <w:sz w:val="24"/>
          <w:szCs w:val="24"/>
        </w:rPr>
        <w:t xml:space="preserve"> has agreed to fund. Similarly, CHC funding should not in any way subsidise any private service that an individual chooses outside of the identified care plan. </w:t>
      </w:r>
    </w:p>
    <w:p w:rsidR="00EB5FB2" w:rsidRPr="0069589A" w:rsidRDefault="00EB5FB2" w:rsidP="00EB5FB2">
      <w:pPr>
        <w:spacing w:after="0" w:line="240" w:lineRule="auto"/>
        <w:ind w:right="-46"/>
        <w:jc w:val="both"/>
        <w:rPr>
          <w:rFonts w:ascii="Arial" w:hAnsi="Arial" w:cs="Arial"/>
          <w:sz w:val="24"/>
          <w:szCs w:val="24"/>
        </w:rPr>
      </w:pPr>
    </w:p>
    <w:p w:rsidR="008F1446"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lastRenderedPageBreak/>
        <w:t>Where an individual is funding additional services, the associated costs to the individual must be explicitly stated and set out in a separate agreement</w:t>
      </w:r>
      <w:r w:rsidR="007B2DF9" w:rsidRPr="0069589A">
        <w:rPr>
          <w:rFonts w:ascii="Arial" w:hAnsi="Arial" w:cs="Arial"/>
          <w:sz w:val="24"/>
          <w:szCs w:val="24"/>
        </w:rPr>
        <w:t xml:space="preserve"> with the provider</w:t>
      </w:r>
      <w:r w:rsidRPr="0069589A">
        <w:rPr>
          <w:rFonts w:ascii="Arial" w:hAnsi="Arial" w:cs="Arial"/>
          <w:sz w:val="24"/>
          <w:szCs w:val="24"/>
        </w:rPr>
        <w:t xml:space="preserve">. If the individual chooses to hold a contract for the provision of these services, it should be clear that the additional payments are not to </w:t>
      </w:r>
      <w:r w:rsidR="007B2DF9" w:rsidRPr="0069589A">
        <w:rPr>
          <w:rFonts w:ascii="Arial" w:hAnsi="Arial" w:cs="Arial"/>
          <w:sz w:val="24"/>
          <w:szCs w:val="24"/>
        </w:rPr>
        <w:t xml:space="preserve">cover any assessed needs funded by the </w:t>
      </w:r>
      <w:r w:rsidR="001D6846" w:rsidRPr="0069589A">
        <w:rPr>
          <w:rFonts w:ascii="Arial" w:hAnsi="Arial" w:cs="Arial"/>
          <w:sz w:val="24"/>
          <w:szCs w:val="24"/>
        </w:rPr>
        <w:t>CCG</w:t>
      </w:r>
      <w:r w:rsidRPr="0069589A">
        <w:rPr>
          <w:rFonts w:ascii="Arial" w:hAnsi="Arial" w:cs="Arial"/>
          <w:sz w:val="24"/>
          <w:szCs w:val="24"/>
        </w:rPr>
        <w:t xml:space="preserve">. </w:t>
      </w:r>
    </w:p>
    <w:p w:rsidR="00EB5FB2" w:rsidRPr="0069589A" w:rsidRDefault="00EB5FB2" w:rsidP="00EB5FB2">
      <w:pPr>
        <w:spacing w:after="0" w:line="240" w:lineRule="auto"/>
        <w:ind w:right="-46"/>
        <w:jc w:val="both"/>
        <w:rPr>
          <w:rFonts w:ascii="Arial" w:hAnsi="Arial" w:cs="Arial"/>
          <w:sz w:val="24"/>
          <w:szCs w:val="24"/>
        </w:rPr>
      </w:pPr>
    </w:p>
    <w:p w:rsidR="0052027C"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In order to ensure that there is no confusion between the NHS and privately funded services, the </w:t>
      </w:r>
      <w:r w:rsidR="001D6846" w:rsidRPr="0069589A">
        <w:rPr>
          <w:rFonts w:ascii="Arial" w:hAnsi="Arial" w:cs="Arial"/>
          <w:sz w:val="24"/>
          <w:szCs w:val="24"/>
        </w:rPr>
        <w:t>CCG</w:t>
      </w:r>
      <w:r w:rsidRPr="0069589A">
        <w:rPr>
          <w:rFonts w:ascii="Arial" w:hAnsi="Arial" w:cs="Arial"/>
          <w:sz w:val="24"/>
          <w:szCs w:val="24"/>
        </w:rPr>
        <w:t xml:space="preserve"> will enter into a legally binding contract with the selected provider which details the provision </w:t>
      </w:r>
      <w:r w:rsidR="007B2DF9" w:rsidRPr="0069589A">
        <w:rPr>
          <w:rFonts w:ascii="Arial" w:hAnsi="Arial" w:cs="Arial"/>
          <w:sz w:val="24"/>
          <w:szCs w:val="24"/>
        </w:rPr>
        <w:t>by the provider</w:t>
      </w:r>
      <w:r w:rsidR="00C41D80" w:rsidRPr="0069589A">
        <w:rPr>
          <w:rFonts w:ascii="Arial" w:hAnsi="Arial" w:cs="Arial"/>
          <w:sz w:val="24"/>
          <w:szCs w:val="24"/>
        </w:rPr>
        <w:t xml:space="preserve"> </w:t>
      </w:r>
      <w:r w:rsidRPr="0069589A">
        <w:rPr>
          <w:rFonts w:ascii="Arial" w:hAnsi="Arial" w:cs="Arial"/>
          <w:sz w:val="24"/>
          <w:szCs w:val="24"/>
        </w:rPr>
        <w:t>of a defined level of health and social care to the individual. This will expressly be independent of any arrangement between the care provider and the individual or their representative(s) and wi</w:t>
      </w:r>
      <w:r w:rsidR="008A3555" w:rsidRPr="0069589A">
        <w:rPr>
          <w:rFonts w:ascii="Arial" w:hAnsi="Arial" w:cs="Arial"/>
          <w:sz w:val="24"/>
          <w:szCs w:val="24"/>
        </w:rPr>
        <w:t>ll be expressed to continue not</w:t>
      </w:r>
      <w:r w:rsidRPr="0069589A">
        <w:rPr>
          <w:rFonts w:ascii="Arial" w:hAnsi="Arial" w:cs="Arial"/>
          <w:sz w:val="24"/>
          <w:szCs w:val="24"/>
        </w:rPr>
        <w:t xml:space="preserve">withstanding the termination of any arrangements made between the individual and the care provider.  Any payments made by the individual under a contract with the care provider for additional services cannot be made under the </w:t>
      </w:r>
      <w:r w:rsidR="001D6846" w:rsidRPr="0069589A">
        <w:rPr>
          <w:rFonts w:ascii="Arial" w:hAnsi="Arial" w:cs="Arial"/>
          <w:sz w:val="24"/>
          <w:szCs w:val="24"/>
        </w:rPr>
        <w:t>CCG</w:t>
      </w:r>
      <w:r w:rsidRPr="0069589A">
        <w:rPr>
          <w:rFonts w:ascii="Arial" w:hAnsi="Arial" w:cs="Arial"/>
          <w:sz w:val="24"/>
          <w:szCs w:val="24"/>
        </w:rPr>
        <w:t xml:space="preserve"> contract.</w:t>
      </w:r>
    </w:p>
    <w:p w:rsidR="00EB5FB2" w:rsidRPr="0069589A" w:rsidRDefault="00EB5FB2" w:rsidP="00EB5FB2">
      <w:pPr>
        <w:spacing w:after="0" w:line="240" w:lineRule="auto"/>
        <w:ind w:right="-46"/>
        <w:jc w:val="both"/>
        <w:rPr>
          <w:rFonts w:ascii="Arial" w:hAnsi="Arial" w:cs="Arial"/>
          <w:sz w:val="24"/>
          <w:szCs w:val="24"/>
        </w:rPr>
      </w:pPr>
    </w:p>
    <w:p w:rsidR="0052027C"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If the individual or their representative(s)</w:t>
      </w:r>
      <w:r w:rsidR="00ED10EA" w:rsidRPr="0069589A">
        <w:rPr>
          <w:rFonts w:ascii="Arial" w:hAnsi="Arial" w:cs="Arial"/>
          <w:sz w:val="24"/>
          <w:szCs w:val="24"/>
        </w:rPr>
        <w:t>,</w:t>
      </w:r>
      <w:r w:rsidRPr="0069589A">
        <w:rPr>
          <w:rFonts w:ascii="Arial" w:hAnsi="Arial" w:cs="Arial"/>
          <w:sz w:val="24"/>
          <w:szCs w:val="24"/>
        </w:rPr>
        <w:t xml:space="preserve"> for any reason</w:t>
      </w:r>
      <w:r w:rsidR="00ED10EA" w:rsidRPr="0069589A">
        <w:rPr>
          <w:rFonts w:ascii="Arial" w:hAnsi="Arial" w:cs="Arial"/>
          <w:sz w:val="24"/>
          <w:szCs w:val="24"/>
        </w:rPr>
        <w:t>,</w:t>
      </w:r>
      <w:r w:rsidRPr="0069589A">
        <w:rPr>
          <w:rFonts w:ascii="Arial" w:hAnsi="Arial" w:cs="Arial"/>
          <w:sz w:val="24"/>
          <w:szCs w:val="24"/>
        </w:rPr>
        <w:t xml:space="preserve"> decides that they no longer wish to fund the additional services supplementing the care package, the </w:t>
      </w:r>
      <w:r w:rsidR="001D6846" w:rsidRPr="0069589A">
        <w:rPr>
          <w:rFonts w:ascii="Arial" w:hAnsi="Arial" w:cs="Arial"/>
          <w:sz w:val="24"/>
          <w:szCs w:val="24"/>
        </w:rPr>
        <w:t>CCG</w:t>
      </w:r>
      <w:r w:rsidRPr="0069589A">
        <w:rPr>
          <w:rFonts w:ascii="Arial" w:hAnsi="Arial" w:cs="Arial"/>
          <w:sz w:val="24"/>
          <w:szCs w:val="24"/>
        </w:rPr>
        <w:t xml:space="preserve"> will not assume responsibility for funding those additional services.</w:t>
      </w:r>
    </w:p>
    <w:p w:rsidR="00EB5FB2" w:rsidRPr="0069589A" w:rsidRDefault="00EB5FB2" w:rsidP="00EB5FB2">
      <w:pPr>
        <w:spacing w:after="0" w:line="240" w:lineRule="auto"/>
        <w:ind w:right="-46"/>
        <w:jc w:val="both"/>
        <w:rPr>
          <w:rFonts w:ascii="Arial" w:hAnsi="Arial" w:cs="Arial"/>
          <w:sz w:val="24"/>
          <w:szCs w:val="24"/>
        </w:rPr>
      </w:pPr>
    </w:p>
    <w:p w:rsidR="0052027C"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Where the </w:t>
      </w:r>
      <w:r w:rsidR="001D6846" w:rsidRPr="0069589A">
        <w:rPr>
          <w:rFonts w:ascii="Arial" w:hAnsi="Arial" w:cs="Arial"/>
          <w:sz w:val="24"/>
          <w:szCs w:val="24"/>
        </w:rPr>
        <w:t>CCG</w:t>
      </w:r>
      <w:r w:rsidRPr="0069589A">
        <w:rPr>
          <w:rFonts w:ascii="Arial" w:hAnsi="Arial" w:cs="Arial"/>
          <w:sz w:val="24"/>
          <w:szCs w:val="24"/>
        </w:rPr>
        <w:t xml:space="preserve"> is aware of additional services being provided to the individual privately, the </w:t>
      </w:r>
      <w:r w:rsidR="001D6846" w:rsidRPr="0069589A">
        <w:rPr>
          <w:rFonts w:ascii="Arial" w:hAnsi="Arial" w:cs="Arial"/>
          <w:sz w:val="24"/>
          <w:szCs w:val="24"/>
        </w:rPr>
        <w:t>CCG</w:t>
      </w:r>
      <w:r w:rsidRPr="0069589A">
        <w:rPr>
          <w:rFonts w:ascii="Arial" w:hAnsi="Arial" w:cs="Arial"/>
          <w:sz w:val="24"/>
          <w:szCs w:val="24"/>
        </w:rPr>
        <w:t xml:space="preserve"> will satisfy itself that they do not constitute any par</w:t>
      </w:r>
      <w:r w:rsidR="005A78AA" w:rsidRPr="0069589A">
        <w:rPr>
          <w:rFonts w:ascii="Arial" w:hAnsi="Arial" w:cs="Arial"/>
          <w:sz w:val="24"/>
          <w:szCs w:val="24"/>
        </w:rPr>
        <w:t>t of</w:t>
      </w:r>
      <w:r w:rsidR="00ED10EA" w:rsidRPr="0069589A">
        <w:rPr>
          <w:rFonts w:ascii="Arial" w:hAnsi="Arial" w:cs="Arial"/>
          <w:sz w:val="24"/>
          <w:szCs w:val="24"/>
        </w:rPr>
        <w:t xml:space="preserve"> the provision to meet</w:t>
      </w:r>
      <w:r w:rsidR="00C41D80" w:rsidRPr="0069589A">
        <w:rPr>
          <w:rFonts w:ascii="Arial" w:hAnsi="Arial" w:cs="Arial"/>
          <w:sz w:val="24"/>
          <w:szCs w:val="24"/>
        </w:rPr>
        <w:t xml:space="preserve"> </w:t>
      </w:r>
      <w:r w:rsidR="005A78AA" w:rsidRPr="0069589A">
        <w:rPr>
          <w:rFonts w:ascii="Arial" w:hAnsi="Arial" w:cs="Arial"/>
          <w:sz w:val="24"/>
          <w:szCs w:val="24"/>
        </w:rPr>
        <w:t xml:space="preserve">assessed </w:t>
      </w:r>
      <w:r w:rsidR="00ED10EA" w:rsidRPr="0069589A">
        <w:rPr>
          <w:rFonts w:ascii="Arial" w:hAnsi="Arial" w:cs="Arial"/>
          <w:sz w:val="24"/>
          <w:szCs w:val="24"/>
        </w:rPr>
        <w:t>needs</w:t>
      </w:r>
      <w:r w:rsidR="005A78AA" w:rsidRPr="0069589A">
        <w:rPr>
          <w:rFonts w:ascii="Arial" w:hAnsi="Arial" w:cs="Arial"/>
          <w:sz w:val="24"/>
          <w:szCs w:val="24"/>
        </w:rPr>
        <w:t>.</w:t>
      </w:r>
    </w:p>
    <w:p w:rsidR="0052027C" w:rsidRPr="0069589A" w:rsidRDefault="003E3542" w:rsidP="007A1043">
      <w:pPr>
        <w:pStyle w:val="ListParagraph"/>
        <w:spacing w:after="0" w:line="240" w:lineRule="auto"/>
        <w:ind w:right="-46"/>
        <w:jc w:val="both"/>
        <w:rPr>
          <w:rFonts w:ascii="Arial" w:hAnsi="Arial" w:cs="Arial"/>
          <w:sz w:val="24"/>
          <w:szCs w:val="24"/>
        </w:rPr>
      </w:pPr>
      <w:r w:rsidRPr="0069589A">
        <w:rPr>
          <w:rFonts w:ascii="Arial" w:hAnsi="Arial" w:cs="Arial"/>
          <w:sz w:val="24"/>
          <w:szCs w:val="24"/>
        </w:rPr>
        <w:t xml:space="preserve"> </w:t>
      </w:r>
    </w:p>
    <w:p w:rsidR="0052027C" w:rsidRPr="0069589A" w:rsidRDefault="003E3542" w:rsidP="00EB5FB2">
      <w:pPr>
        <w:pStyle w:val="ListParagraph"/>
        <w:numPr>
          <w:ilvl w:val="0"/>
          <w:numId w:val="14"/>
        </w:numPr>
        <w:tabs>
          <w:tab w:val="clear" w:pos="480"/>
        </w:tabs>
        <w:spacing w:after="0" w:line="240" w:lineRule="auto"/>
        <w:ind w:left="709" w:right="-46" w:hanging="709"/>
        <w:contextualSpacing w:val="0"/>
        <w:jc w:val="both"/>
        <w:rPr>
          <w:rFonts w:ascii="Arial" w:hAnsi="Arial" w:cs="Arial"/>
          <w:sz w:val="24"/>
          <w:szCs w:val="24"/>
        </w:rPr>
      </w:pPr>
      <w:r w:rsidRPr="0069589A">
        <w:rPr>
          <w:rFonts w:ascii="Arial" w:hAnsi="Arial" w:cs="Arial"/>
          <w:b/>
          <w:sz w:val="24"/>
          <w:szCs w:val="24"/>
        </w:rPr>
        <w:t>Availability</w:t>
      </w:r>
    </w:p>
    <w:p w:rsidR="00EB5FB2" w:rsidRPr="0069589A" w:rsidRDefault="00EB5FB2" w:rsidP="00EB5FB2">
      <w:pPr>
        <w:spacing w:after="0" w:line="240" w:lineRule="auto"/>
        <w:ind w:right="-46"/>
        <w:jc w:val="both"/>
        <w:rPr>
          <w:rFonts w:ascii="Arial" w:hAnsi="Arial" w:cs="Arial"/>
          <w:sz w:val="24"/>
          <w:szCs w:val="24"/>
        </w:rPr>
      </w:pPr>
    </w:p>
    <w:p w:rsidR="00EE426D"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To enable individuals to receive the correct care promptly, individuals will be </w:t>
      </w:r>
      <w:r w:rsidR="00F87AE3" w:rsidRPr="0069589A">
        <w:rPr>
          <w:rFonts w:ascii="Arial" w:hAnsi="Arial" w:cs="Arial"/>
          <w:sz w:val="24"/>
          <w:szCs w:val="24"/>
        </w:rPr>
        <w:t>offered</w:t>
      </w:r>
      <w:r w:rsidR="00C41D80" w:rsidRPr="0069589A">
        <w:rPr>
          <w:rFonts w:ascii="Arial" w:hAnsi="Arial" w:cs="Arial"/>
          <w:sz w:val="24"/>
          <w:szCs w:val="24"/>
        </w:rPr>
        <w:t xml:space="preserve"> available care </w:t>
      </w:r>
      <w:r w:rsidRPr="0069589A">
        <w:rPr>
          <w:rFonts w:ascii="Arial" w:hAnsi="Arial" w:cs="Arial"/>
          <w:sz w:val="24"/>
          <w:szCs w:val="24"/>
        </w:rPr>
        <w:t>as soon as possible. If an individual’s first choice</w:t>
      </w:r>
      <w:r w:rsidR="00C41D80" w:rsidRPr="0069589A">
        <w:rPr>
          <w:rFonts w:ascii="Arial" w:hAnsi="Arial" w:cs="Arial"/>
          <w:sz w:val="24"/>
          <w:szCs w:val="24"/>
        </w:rPr>
        <w:t xml:space="preserve"> </w:t>
      </w:r>
      <w:r w:rsidRPr="0069589A">
        <w:rPr>
          <w:rFonts w:ascii="Arial" w:hAnsi="Arial" w:cs="Arial"/>
          <w:sz w:val="24"/>
          <w:szCs w:val="24"/>
        </w:rPr>
        <w:t xml:space="preserve">from the </w:t>
      </w:r>
      <w:r w:rsidR="001D6846" w:rsidRPr="0069589A">
        <w:rPr>
          <w:rFonts w:ascii="Arial" w:hAnsi="Arial" w:cs="Arial"/>
          <w:sz w:val="24"/>
          <w:szCs w:val="24"/>
        </w:rPr>
        <w:t>CCG</w:t>
      </w:r>
      <w:r w:rsidR="009B399A" w:rsidRPr="0069589A">
        <w:rPr>
          <w:rFonts w:ascii="Arial" w:hAnsi="Arial" w:cs="Arial"/>
          <w:sz w:val="24"/>
          <w:szCs w:val="24"/>
        </w:rPr>
        <w:t>’</w:t>
      </w:r>
      <w:r w:rsidRPr="0069589A">
        <w:rPr>
          <w:rFonts w:ascii="Arial" w:hAnsi="Arial" w:cs="Arial"/>
          <w:sz w:val="24"/>
          <w:szCs w:val="24"/>
        </w:rPr>
        <w:t>s preferred provider range is not available, they will be</w:t>
      </w:r>
      <w:r w:rsidR="00F87AE3" w:rsidRPr="0069589A">
        <w:rPr>
          <w:rFonts w:ascii="Arial" w:hAnsi="Arial" w:cs="Arial"/>
          <w:sz w:val="24"/>
          <w:szCs w:val="24"/>
        </w:rPr>
        <w:t xml:space="preserve"> offered</w:t>
      </w:r>
      <w:r w:rsidRPr="0069589A">
        <w:rPr>
          <w:rFonts w:ascii="Arial" w:hAnsi="Arial" w:cs="Arial"/>
          <w:sz w:val="24"/>
          <w:szCs w:val="24"/>
        </w:rPr>
        <w:t xml:space="preserve"> </w:t>
      </w:r>
      <w:r w:rsidR="002B7F3C" w:rsidRPr="0069589A">
        <w:rPr>
          <w:rFonts w:ascii="Arial" w:hAnsi="Arial" w:cs="Arial"/>
          <w:sz w:val="24"/>
          <w:szCs w:val="24"/>
        </w:rPr>
        <w:t>an</w:t>
      </w:r>
      <w:r w:rsidRPr="0069589A">
        <w:rPr>
          <w:rFonts w:ascii="Arial" w:hAnsi="Arial" w:cs="Arial"/>
          <w:sz w:val="24"/>
          <w:szCs w:val="24"/>
        </w:rPr>
        <w:t xml:space="preserve">other </w:t>
      </w:r>
      <w:r w:rsidR="001D6846" w:rsidRPr="0069589A">
        <w:rPr>
          <w:rFonts w:ascii="Arial" w:hAnsi="Arial" w:cs="Arial"/>
          <w:sz w:val="24"/>
          <w:szCs w:val="24"/>
        </w:rPr>
        <w:t>CCG</w:t>
      </w:r>
      <w:r w:rsidRPr="0069589A">
        <w:rPr>
          <w:rFonts w:ascii="Arial" w:hAnsi="Arial" w:cs="Arial"/>
          <w:sz w:val="24"/>
          <w:szCs w:val="24"/>
        </w:rPr>
        <w:t xml:space="preserve"> </w:t>
      </w:r>
      <w:r w:rsidR="002B7F3C" w:rsidRPr="0069589A">
        <w:rPr>
          <w:rFonts w:ascii="Arial" w:hAnsi="Arial" w:cs="Arial"/>
          <w:sz w:val="24"/>
          <w:szCs w:val="24"/>
        </w:rPr>
        <w:t xml:space="preserve">preferred </w:t>
      </w:r>
      <w:r w:rsidRPr="0069589A">
        <w:rPr>
          <w:rFonts w:ascii="Arial" w:hAnsi="Arial" w:cs="Arial"/>
          <w:sz w:val="24"/>
          <w:szCs w:val="24"/>
        </w:rPr>
        <w:t xml:space="preserve">provider to ensure </w:t>
      </w:r>
      <w:r w:rsidR="00F87AE3" w:rsidRPr="0069589A">
        <w:rPr>
          <w:rFonts w:ascii="Arial" w:hAnsi="Arial" w:cs="Arial"/>
          <w:sz w:val="24"/>
          <w:szCs w:val="24"/>
        </w:rPr>
        <w:t>provision</w:t>
      </w:r>
      <w:r w:rsidRPr="0069589A">
        <w:rPr>
          <w:rFonts w:ascii="Arial" w:hAnsi="Arial" w:cs="Arial"/>
          <w:sz w:val="24"/>
          <w:szCs w:val="24"/>
        </w:rPr>
        <w:t xml:space="preserve"> as soon as possible. </w:t>
      </w:r>
      <w:r w:rsidR="001D6846" w:rsidRPr="0069589A">
        <w:rPr>
          <w:rFonts w:ascii="Arial" w:hAnsi="Arial" w:cs="Arial"/>
          <w:sz w:val="24"/>
          <w:szCs w:val="24"/>
        </w:rPr>
        <w:t xml:space="preserve"> The CCG will offer care from preferred providers before any other unless exceptional circumstances apply</w:t>
      </w:r>
      <w:r w:rsidR="00964F22">
        <w:rPr>
          <w:rFonts w:ascii="Arial" w:hAnsi="Arial" w:cs="Arial"/>
          <w:sz w:val="24"/>
          <w:szCs w:val="24"/>
        </w:rPr>
        <w:t>.</w:t>
      </w:r>
    </w:p>
    <w:p w:rsidR="00EB5FB2" w:rsidRPr="0069589A" w:rsidRDefault="00EB5FB2" w:rsidP="00EB5FB2">
      <w:pPr>
        <w:tabs>
          <w:tab w:val="num" w:pos="709"/>
        </w:tabs>
        <w:spacing w:after="0" w:line="240" w:lineRule="auto"/>
        <w:ind w:right="-46"/>
        <w:jc w:val="both"/>
        <w:rPr>
          <w:rFonts w:ascii="Arial" w:hAnsi="Arial" w:cs="Arial"/>
          <w:sz w:val="24"/>
          <w:szCs w:val="24"/>
        </w:rPr>
      </w:pPr>
    </w:p>
    <w:p w:rsidR="008F1446"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I</w:t>
      </w:r>
      <w:r w:rsidR="00A567C1" w:rsidRPr="0069589A">
        <w:rPr>
          <w:rFonts w:ascii="Arial" w:hAnsi="Arial" w:cs="Arial"/>
          <w:sz w:val="24"/>
          <w:szCs w:val="24"/>
        </w:rPr>
        <w:t xml:space="preserve">f the individual requests care </w:t>
      </w:r>
      <w:r w:rsidRPr="0069589A">
        <w:rPr>
          <w:rFonts w:ascii="Arial" w:hAnsi="Arial" w:cs="Arial"/>
          <w:sz w:val="24"/>
          <w:szCs w:val="24"/>
        </w:rPr>
        <w:t xml:space="preserve">which is currently unavailable, and is unwilling to </w:t>
      </w:r>
      <w:r w:rsidR="00F87AE3" w:rsidRPr="0069589A">
        <w:rPr>
          <w:rFonts w:ascii="Arial" w:hAnsi="Arial" w:cs="Arial"/>
          <w:sz w:val="24"/>
          <w:szCs w:val="24"/>
        </w:rPr>
        <w:t xml:space="preserve">accept </w:t>
      </w:r>
      <w:r w:rsidR="001D6846" w:rsidRPr="0069589A">
        <w:rPr>
          <w:rFonts w:ascii="Arial" w:hAnsi="Arial" w:cs="Arial"/>
          <w:sz w:val="24"/>
          <w:szCs w:val="24"/>
        </w:rPr>
        <w:t xml:space="preserve">the CCG’s offer of </w:t>
      </w:r>
      <w:r w:rsidR="00F87AE3" w:rsidRPr="0069589A">
        <w:rPr>
          <w:rFonts w:ascii="Arial" w:hAnsi="Arial" w:cs="Arial"/>
          <w:sz w:val="24"/>
          <w:szCs w:val="24"/>
        </w:rPr>
        <w:t>care</w:t>
      </w:r>
      <w:r w:rsidRPr="0069589A">
        <w:rPr>
          <w:rFonts w:ascii="Arial" w:hAnsi="Arial" w:cs="Arial"/>
          <w:sz w:val="24"/>
          <w:szCs w:val="24"/>
        </w:rPr>
        <w:t xml:space="preserve">, there are several options available to the </w:t>
      </w:r>
      <w:r w:rsidR="001D6846" w:rsidRPr="0069589A">
        <w:rPr>
          <w:rFonts w:ascii="Arial" w:hAnsi="Arial" w:cs="Arial"/>
          <w:sz w:val="24"/>
          <w:szCs w:val="24"/>
        </w:rPr>
        <w:t>CCG</w:t>
      </w:r>
      <w:r w:rsidRPr="0069589A">
        <w:rPr>
          <w:rFonts w:ascii="Arial" w:hAnsi="Arial" w:cs="Arial"/>
          <w:sz w:val="24"/>
          <w:szCs w:val="24"/>
        </w:rPr>
        <w:t>:</w:t>
      </w:r>
    </w:p>
    <w:p w:rsidR="00EB5FB2" w:rsidRPr="0069589A" w:rsidRDefault="00EB5FB2" w:rsidP="00EB5FB2">
      <w:pPr>
        <w:spacing w:after="0" w:line="240" w:lineRule="auto"/>
        <w:ind w:right="-46"/>
        <w:jc w:val="both"/>
        <w:rPr>
          <w:rFonts w:ascii="Arial" w:hAnsi="Arial" w:cs="Arial"/>
          <w:sz w:val="24"/>
          <w:szCs w:val="24"/>
        </w:rPr>
      </w:pPr>
    </w:p>
    <w:p w:rsidR="008F1446" w:rsidRPr="0069589A" w:rsidRDefault="003E3542" w:rsidP="00EB5FB2">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Temporary placement of the individual </w:t>
      </w:r>
      <w:r w:rsidR="009E1AA9" w:rsidRPr="0069589A">
        <w:rPr>
          <w:rFonts w:ascii="Arial" w:hAnsi="Arial" w:cs="Arial"/>
          <w:sz w:val="24"/>
          <w:szCs w:val="24"/>
        </w:rPr>
        <w:t>with</w:t>
      </w:r>
      <w:r w:rsidRPr="0069589A">
        <w:rPr>
          <w:rFonts w:ascii="Arial" w:hAnsi="Arial" w:cs="Arial"/>
          <w:sz w:val="24"/>
          <w:szCs w:val="24"/>
        </w:rPr>
        <w:t xml:space="preserve"> alternative care </w:t>
      </w:r>
      <w:r w:rsidR="009E1AA9" w:rsidRPr="0069589A">
        <w:rPr>
          <w:rFonts w:ascii="Arial" w:hAnsi="Arial" w:cs="Arial"/>
          <w:sz w:val="24"/>
          <w:szCs w:val="24"/>
        </w:rPr>
        <w:t>provision</w:t>
      </w:r>
      <w:r w:rsidRPr="0069589A">
        <w:rPr>
          <w:rFonts w:ascii="Arial" w:hAnsi="Arial" w:cs="Arial"/>
          <w:sz w:val="24"/>
          <w:szCs w:val="24"/>
        </w:rPr>
        <w:t xml:space="preserve"> until the </w:t>
      </w:r>
      <w:r w:rsidR="001D6846" w:rsidRPr="0069589A">
        <w:rPr>
          <w:rFonts w:ascii="Arial" w:hAnsi="Arial" w:cs="Arial"/>
          <w:sz w:val="24"/>
          <w:szCs w:val="24"/>
        </w:rPr>
        <w:t xml:space="preserve">care from the CCG’s </w:t>
      </w:r>
      <w:r w:rsidRPr="0069589A">
        <w:rPr>
          <w:rFonts w:ascii="Arial" w:hAnsi="Arial" w:cs="Arial"/>
          <w:sz w:val="24"/>
          <w:szCs w:val="24"/>
        </w:rPr>
        <w:t>preferred care is available. For example</w:t>
      </w:r>
      <w:r w:rsidR="009E1AA9" w:rsidRPr="0069589A">
        <w:rPr>
          <w:rFonts w:ascii="Arial" w:hAnsi="Arial" w:cs="Arial"/>
          <w:sz w:val="24"/>
          <w:szCs w:val="24"/>
        </w:rPr>
        <w:t>, alternative home care provider,</w:t>
      </w:r>
      <w:r w:rsidRPr="0069589A">
        <w:rPr>
          <w:rFonts w:ascii="Arial" w:hAnsi="Arial" w:cs="Arial"/>
          <w:sz w:val="24"/>
          <w:szCs w:val="24"/>
        </w:rPr>
        <w:t xml:space="preserve"> alternative care home, respite care or a community bed;</w:t>
      </w:r>
    </w:p>
    <w:p w:rsidR="00EB5FB2" w:rsidRPr="0069589A" w:rsidRDefault="00EB5FB2" w:rsidP="00EB5FB2">
      <w:pPr>
        <w:spacing w:after="0" w:line="240" w:lineRule="auto"/>
        <w:ind w:right="-46"/>
        <w:jc w:val="both"/>
        <w:rPr>
          <w:rFonts w:ascii="Arial" w:hAnsi="Arial" w:cs="Arial"/>
          <w:sz w:val="24"/>
          <w:szCs w:val="24"/>
        </w:rPr>
      </w:pPr>
    </w:p>
    <w:p w:rsidR="0052027C" w:rsidRPr="0069589A" w:rsidRDefault="003E3542" w:rsidP="00EB5FB2">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The individual may choose to go to their own or a relative’s home w</w:t>
      </w:r>
      <w:r w:rsidR="00A567C1" w:rsidRPr="0069589A">
        <w:rPr>
          <w:rFonts w:ascii="Arial" w:hAnsi="Arial" w:cs="Arial"/>
          <w:sz w:val="24"/>
          <w:szCs w:val="24"/>
        </w:rPr>
        <w:t>ithout the assessed care provision</w:t>
      </w:r>
      <w:r w:rsidRPr="0069589A">
        <w:rPr>
          <w:rFonts w:ascii="Arial" w:hAnsi="Arial" w:cs="Arial"/>
          <w:sz w:val="24"/>
          <w:szCs w:val="24"/>
        </w:rPr>
        <w:t xml:space="preserve"> until the preferred care</w:t>
      </w:r>
      <w:r w:rsidR="00397CB0" w:rsidRPr="0069589A">
        <w:rPr>
          <w:rFonts w:ascii="Arial" w:hAnsi="Arial" w:cs="Arial"/>
          <w:sz w:val="24"/>
          <w:szCs w:val="24"/>
        </w:rPr>
        <w:t xml:space="preserve"> </w:t>
      </w:r>
      <w:r w:rsidRPr="0069589A">
        <w:rPr>
          <w:rFonts w:ascii="Arial" w:hAnsi="Arial" w:cs="Arial"/>
          <w:sz w:val="24"/>
          <w:szCs w:val="24"/>
        </w:rPr>
        <w:t>is available</w:t>
      </w:r>
      <w:r w:rsidR="006273DA" w:rsidRPr="0069589A">
        <w:rPr>
          <w:rFonts w:ascii="Arial" w:hAnsi="Arial" w:cs="Arial"/>
          <w:sz w:val="24"/>
          <w:szCs w:val="24"/>
        </w:rPr>
        <w:t xml:space="preserve">.  </w:t>
      </w:r>
      <w:r w:rsidR="00CF2404" w:rsidRPr="0069589A">
        <w:rPr>
          <w:rFonts w:ascii="Arial" w:hAnsi="Arial" w:cs="Arial"/>
          <w:sz w:val="24"/>
          <w:szCs w:val="24"/>
        </w:rPr>
        <w:t>T</w:t>
      </w:r>
      <w:r w:rsidR="00964F22">
        <w:rPr>
          <w:rFonts w:ascii="Arial" w:hAnsi="Arial" w:cs="Arial"/>
          <w:sz w:val="24"/>
          <w:szCs w:val="24"/>
        </w:rPr>
        <w:t>he terms set out in section 10</w:t>
      </w:r>
      <w:r w:rsidR="00CF2404" w:rsidRPr="0069589A">
        <w:rPr>
          <w:rFonts w:ascii="Arial" w:hAnsi="Arial" w:cs="Arial"/>
          <w:sz w:val="24"/>
          <w:szCs w:val="24"/>
        </w:rPr>
        <w:t xml:space="preserve"> of this policy will apply.  </w:t>
      </w:r>
      <w:r w:rsidR="006273DA" w:rsidRPr="0069589A">
        <w:rPr>
          <w:rFonts w:ascii="Arial" w:hAnsi="Arial" w:cs="Arial"/>
          <w:sz w:val="24"/>
          <w:szCs w:val="24"/>
        </w:rPr>
        <w:t>The individual will, however</w:t>
      </w:r>
      <w:r w:rsidR="00CF2404" w:rsidRPr="0069589A">
        <w:rPr>
          <w:rFonts w:ascii="Arial" w:hAnsi="Arial" w:cs="Arial"/>
          <w:sz w:val="24"/>
          <w:szCs w:val="24"/>
        </w:rPr>
        <w:t>,</w:t>
      </w:r>
      <w:r w:rsidR="006273DA" w:rsidRPr="0069589A">
        <w:rPr>
          <w:rFonts w:ascii="Arial" w:hAnsi="Arial" w:cs="Arial"/>
          <w:sz w:val="24"/>
          <w:szCs w:val="24"/>
        </w:rPr>
        <w:t xml:space="preserve"> retain the right subsequently to change their mind and elect to accept the care provision offered by the </w:t>
      </w:r>
      <w:r w:rsidR="001D6846" w:rsidRPr="0069589A">
        <w:rPr>
          <w:rFonts w:ascii="Arial" w:hAnsi="Arial" w:cs="Arial"/>
          <w:sz w:val="24"/>
          <w:szCs w:val="24"/>
        </w:rPr>
        <w:t>CCG</w:t>
      </w:r>
      <w:r w:rsidR="00397CB0" w:rsidRPr="0069589A">
        <w:rPr>
          <w:rFonts w:ascii="Arial" w:hAnsi="Arial" w:cs="Arial"/>
          <w:sz w:val="24"/>
          <w:szCs w:val="24"/>
        </w:rPr>
        <w:t>.</w:t>
      </w:r>
      <w:r w:rsidR="00CF2404" w:rsidRPr="0069589A">
        <w:rPr>
          <w:rFonts w:ascii="Arial" w:hAnsi="Arial" w:cs="Arial"/>
          <w:sz w:val="24"/>
          <w:szCs w:val="24"/>
        </w:rPr>
        <w:t xml:space="preserve">  If the individual may not have mental capacity to make this decision, the </w:t>
      </w:r>
      <w:r w:rsidR="001D6846" w:rsidRPr="0069589A">
        <w:rPr>
          <w:rFonts w:ascii="Arial" w:hAnsi="Arial" w:cs="Arial"/>
          <w:sz w:val="24"/>
          <w:szCs w:val="24"/>
        </w:rPr>
        <w:t>CCG</w:t>
      </w:r>
      <w:r w:rsidR="00CF2404" w:rsidRPr="0069589A">
        <w:rPr>
          <w:rFonts w:ascii="Arial" w:hAnsi="Arial" w:cs="Arial"/>
          <w:sz w:val="24"/>
          <w:szCs w:val="24"/>
        </w:rPr>
        <w:t xml:space="preserve"> will exercise its duties under the Mental Capacity Act</w:t>
      </w:r>
      <w:r w:rsidRPr="0069589A">
        <w:rPr>
          <w:rFonts w:ascii="Arial" w:hAnsi="Arial" w:cs="Arial"/>
          <w:sz w:val="24"/>
          <w:szCs w:val="24"/>
        </w:rPr>
        <w:t>;</w:t>
      </w:r>
    </w:p>
    <w:p w:rsidR="00EB5FB2" w:rsidRPr="0069589A" w:rsidRDefault="00EB5FB2" w:rsidP="00EB5FB2">
      <w:pPr>
        <w:spacing w:after="0" w:line="240" w:lineRule="auto"/>
        <w:ind w:right="-46"/>
        <w:jc w:val="both"/>
        <w:rPr>
          <w:rFonts w:ascii="Arial" w:hAnsi="Arial" w:cs="Arial"/>
          <w:sz w:val="24"/>
          <w:szCs w:val="24"/>
        </w:rPr>
      </w:pPr>
    </w:p>
    <w:p w:rsidR="0052027C" w:rsidRPr="0069589A" w:rsidRDefault="009E1AA9" w:rsidP="00EB5FB2">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lastRenderedPageBreak/>
        <w:t>If it has been agreed with the individual that the assessed needs can best be met through a care home placement, t</w:t>
      </w:r>
      <w:r w:rsidR="003E3542" w:rsidRPr="0069589A">
        <w:rPr>
          <w:rFonts w:ascii="Arial" w:hAnsi="Arial" w:cs="Arial"/>
          <w:sz w:val="24"/>
          <w:szCs w:val="24"/>
        </w:rPr>
        <w:t xml:space="preserve">he </w:t>
      </w:r>
      <w:r w:rsidR="001D6846" w:rsidRPr="0069589A">
        <w:rPr>
          <w:rFonts w:ascii="Arial" w:hAnsi="Arial" w:cs="Arial"/>
          <w:sz w:val="24"/>
          <w:szCs w:val="24"/>
        </w:rPr>
        <w:t>CCG</w:t>
      </w:r>
      <w:r w:rsidR="003E3542" w:rsidRPr="0069589A">
        <w:rPr>
          <w:rFonts w:ascii="Arial" w:hAnsi="Arial" w:cs="Arial"/>
          <w:sz w:val="24"/>
          <w:szCs w:val="24"/>
        </w:rPr>
        <w:t xml:space="preserve"> may choose to provide home care until the preferred care home is available, </w:t>
      </w:r>
      <w:r w:rsidRPr="0069589A">
        <w:rPr>
          <w:rFonts w:ascii="Arial" w:hAnsi="Arial" w:cs="Arial"/>
          <w:sz w:val="24"/>
          <w:szCs w:val="24"/>
        </w:rPr>
        <w:t xml:space="preserve">but </w:t>
      </w:r>
      <w:r w:rsidR="003E3542" w:rsidRPr="0069589A">
        <w:rPr>
          <w:rFonts w:ascii="Arial" w:hAnsi="Arial" w:cs="Arial"/>
          <w:sz w:val="24"/>
          <w:szCs w:val="24"/>
        </w:rPr>
        <w:t xml:space="preserve">cost implications to the </w:t>
      </w:r>
      <w:r w:rsidR="001D6846" w:rsidRPr="0069589A">
        <w:rPr>
          <w:rFonts w:ascii="Arial" w:hAnsi="Arial" w:cs="Arial"/>
          <w:sz w:val="24"/>
          <w:szCs w:val="24"/>
        </w:rPr>
        <w:t>CCG</w:t>
      </w:r>
      <w:r w:rsidR="003E3542" w:rsidRPr="0069589A">
        <w:rPr>
          <w:rFonts w:ascii="Arial" w:hAnsi="Arial" w:cs="Arial"/>
          <w:sz w:val="24"/>
          <w:szCs w:val="24"/>
        </w:rPr>
        <w:t xml:space="preserve"> must be considered. This will be in a</w:t>
      </w:r>
      <w:r w:rsidR="00C41D80" w:rsidRPr="0069589A">
        <w:rPr>
          <w:rFonts w:ascii="Arial" w:hAnsi="Arial" w:cs="Arial"/>
          <w:sz w:val="24"/>
          <w:szCs w:val="24"/>
        </w:rPr>
        <w:t>ccordance with section 6.</w:t>
      </w:r>
      <w:r w:rsidR="00964F22">
        <w:rPr>
          <w:rFonts w:ascii="Arial" w:hAnsi="Arial" w:cs="Arial"/>
          <w:sz w:val="24"/>
          <w:szCs w:val="24"/>
        </w:rPr>
        <w:t>2</w:t>
      </w:r>
      <w:r w:rsidR="00C41D80" w:rsidRPr="0069589A">
        <w:rPr>
          <w:rFonts w:ascii="Arial" w:hAnsi="Arial" w:cs="Arial"/>
          <w:sz w:val="24"/>
          <w:szCs w:val="24"/>
        </w:rPr>
        <w:t xml:space="preserve"> of</w:t>
      </w:r>
      <w:r w:rsidR="003E3542" w:rsidRPr="0069589A">
        <w:rPr>
          <w:rFonts w:ascii="Arial" w:hAnsi="Arial" w:cs="Arial"/>
          <w:sz w:val="24"/>
          <w:szCs w:val="24"/>
        </w:rPr>
        <w:t xml:space="preserve"> this policy.</w:t>
      </w:r>
    </w:p>
    <w:p w:rsidR="00EB5FB2" w:rsidRPr="0069589A" w:rsidRDefault="00EB5FB2" w:rsidP="00EB5FB2">
      <w:pPr>
        <w:spacing w:after="0" w:line="240" w:lineRule="auto"/>
        <w:ind w:right="-46"/>
        <w:jc w:val="both"/>
        <w:rPr>
          <w:rFonts w:ascii="Arial" w:hAnsi="Arial" w:cs="Arial"/>
          <w:sz w:val="24"/>
          <w:szCs w:val="24"/>
        </w:rPr>
      </w:pPr>
    </w:p>
    <w:p w:rsidR="008F1446"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If the individual’s representative(s) are delaying placement in a care home due to </w:t>
      </w:r>
      <w:r w:rsidR="00333E0E" w:rsidRPr="0069589A">
        <w:rPr>
          <w:rFonts w:ascii="Arial" w:hAnsi="Arial" w:cs="Arial"/>
          <w:sz w:val="24"/>
          <w:szCs w:val="24"/>
        </w:rPr>
        <w:t>non-availability</w:t>
      </w:r>
      <w:r w:rsidRPr="0069589A">
        <w:rPr>
          <w:rFonts w:ascii="Arial" w:hAnsi="Arial" w:cs="Arial"/>
          <w:sz w:val="24"/>
          <w:szCs w:val="24"/>
        </w:rPr>
        <w:t xml:space="preserve"> of a preferred home, and the individual does not have the mental capacity to </w:t>
      </w:r>
      <w:r w:rsidR="00397CB0" w:rsidRPr="0069589A">
        <w:rPr>
          <w:rFonts w:ascii="Arial" w:hAnsi="Arial" w:cs="Arial"/>
          <w:sz w:val="24"/>
          <w:szCs w:val="24"/>
        </w:rPr>
        <w:t>make</w:t>
      </w:r>
      <w:r w:rsidR="00F16373" w:rsidRPr="0069589A">
        <w:rPr>
          <w:rFonts w:ascii="Arial" w:hAnsi="Arial" w:cs="Arial"/>
          <w:sz w:val="24"/>
          <w:szCs w:val="24"/>
        </w:rPr>
        <w:t xml:space="preserve"> this</w:t>
      </w:r>
      <w:r w:rsidRPr="0069589A">
        <w:rPr>
          <w:rFonts w:ascii="Arial" w:hAnsi="Arial" w:cs="Arial"/>
          <w:sz w:val="24"/>
          <w:szCs w:val="24"/>
        </w:rPr>
        <w:t xml:space="preserve"> decision themselves, the </w:t>
      </w:r>
      <w:r w:rsidR="001D6846" w:rsidRPr="0069589A">
        <w:rPr>
          <w:rFonts w:ascii="Arial" w:hAnsi="Arial" w:cs="Arial"/>
          <w:sz w:val="24"/>
          <w:szCs w:val="24"/>
        </w:rPr>
        <w:t>CCG</w:t>
      </w:r>
      <w:r w:rsidRPr="0069589A">
        <w:rPr>
          <w:rFonts w:ascii="Arial" w:hAnsi="Arial" w:cs="Arial"/>
          <w:sz w:val="24"/>
          <w:szCs w:val="24"/>
        </w:rPr>
        <w:t xml:space="preserve"> </w:t>
      </w:r>
      <w:r w:rsidR="006C191E" w:rsidRPr="0069589A">
        <w:rPr>
          <w:rFonts w:ascii="Arial" w:hAnsi="Arial" w:cs="Arial"/>
          <w:sz w:val="24"/>
          <w:szCs w:val="24"/>
        </w:rPr>
        <w:t xml:space="preserve">will </w:t>
      </w:r>
      <w:r w:rsidR="00FC3E10" w:rsidRPr="0069589A">
        <w:rPr>
          <w:rFonts w:ascii="Arial" w:hAnsi="Arial" w:cs="Arial"/>
          <w:sz w:val="24"/>
          <w:szCs w:val="24"/>
        </w:rPr>
        <w:t xml:space="preserve">have recourse </w:t>
      </w:r>
      <w:r w:rsidR="008F4160" w:rsidRPr="0069589A">
        <w:rPr>
          <w:rFonts w:ascii="Arial" w:hAnsi="Arial" w:cs="Arial"/>
          <w:sz w:val="24"/>
          <w:szCs w:val="24"/>
        </w:rPr>
        <w:t>to the Vulnerable Adults Risk Management Model (</w:t>
      </w:r>
      <w:r w:rsidR="00FC3E10" w:rsidRPr="0069589A">
        <w:rPr>
          <w:rFonts w:ascii="Arial" w:hAnsi="Arial" w:cs="Arial"/>
          <w:sz w:val="24"/>
          <w:szCs w:val="24"/>
        </w:rPr>
        <w:t>VARMM</w:t>
      </w:r>
      <w:r w:rsidR="008F4160" w:rsidRPr="0069589A">
        <w:rPr>
          <w:rFonts w:ascii="Arial" w:hAnsi="Arial" w:cs="Arial"/>
          <w:sz w:val="24"/>
          <w:szCs w:val="24"/>
        </w:rPr>
        <w:t>)</w:t>
      </w:r>
      <w:r w:rsidR="00FC3E10" w:rsidRPr="0069589A">
        <w:rPr>
          <w:rFonts w:ascii="Arial" w:hAnsi="Arial" w:cs="Arial"/>
          <w:sz w:val="24"/>
          <w:szCs w:val="24"/>
        </w:rPr>
        <w:t xml:space="preserve">, local safeguarding procedures and </w:t>
      </w:r>
      <w:r w:rsidR="006C191E" w:rsidRPr="0069589A">
        <w:rPr>
          <w:rFonts w:ascii="Arial" w:hAnsi="Arial" w:cs="Arial"/>
          <w:sz w:val="24"/>
          <w:szCs w:val="24"/>
        </w:rPr>
        <w:t>the Mental Capacity Act</w:t>
      </w:r>
      <w:r w:rsidR="008F4160" w:rsidRPr="0069589A">
        <w:rPr>
          <w:rFonts w:ascii="Arial" w:hAnsi="Arial" w:cs="Arial"/>
          <w:sz w:val="24"/>
          <w:szCs w:val="24"/>
        </w:rPr>
        <w:t>, as appropriate.</w:t>
      </w:r>
    </w:p>
    <w:p w:rsidR="00EB5FB2" w:rsidRPr="0069589A" w:rsidRDefault="00EB5FB2" w:rsidP="00EB5FB2">
      <w:pPr>
        <w:spacing w:after="0" w:line="240" w:lineRule="auto"/>
        <w:ind w:right="-46"/>
        <w:jc w:val="both"/>
        <w:rPr>
          <w:rFonts w:ascii="Arial" w:hAnsi="Arial" w:cs="Arial"/>
          <w:sz w:val="24"/>
          <w:szCs w:val="24"/>
        </w:rPr>
      </w:pPr>
    </w:p>
    <w:p w:rsidR="00CF2404" w:rsidRPr="0069589A" w:rsidRDefault="00CF2404"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If the individual is in an acute healthcare setting, they must move to the most appropriate care setting as soon as they are medically fit for discharge, even if their first choice of care provision is not available.  </w:t>
      </w:r>
      <w:r w:rsidR="001D6846" w:rsidRPr="0069589A">
        <w:rPr>
          <w:rFonts w:ascii="Arial" w:hAnsi="Arial" w:cs="Arial"/>
          <w:sz w:val="24"/>
          <w:szCs w:val="24"/>
        </w:rPr>
        <w:t>T</w:t>
      </w:r>
      <w:r w:rsidRPr="0069589A">
        <w:rPr>
          <w:rFonts w:ascii="Arial" w:hAnsi="Arial" w:cs="Arial"/>
          <w:sz w:val="24"/>
          <w:szCs w:val="24"/>
        </w:rPr>
        <w:t xml:space="preserve">he individual’s </w:t>
      </w:r>
      <w:r w:rsidR="00964F22">
        <w:rPr>
          <w:rFonts w:ascii="Arial" w:hAnsi="Arial" w:cs="Arial"/>
          <w:sz w:val="24"/>
          <w:szCs w:val="24"/>
        </w:rPr>
        <w:t>preference</w:t>
      </w:r>
      <w:r w:rsidRPr="0069589A">
        <w:rPr>
          <w:rFonts w:ascii="Arial" w:hAnsi="Arial" w:cs="Arial"/>
          <w:sz w:val="24"/>
          <w:szCs w:val="24"/>
        </w:rPr>
        <w:t xml:space="preserve"> will be </w:t>
      </w:r>
      <w:r w:rsidR="001D6846" w:rsidRPr="0069589A">
        <w:rPr>
          <w:rFonts w:ascii="Arial" w:hAnsi="Arial" w:cs="Arial"/>
          <w:sz w:val="24"/>
          <w:szCs w:val="24"/>
        </w:rPr>
        <w:t xml:space="preserve">considered </w:t>
      </w:r>
      <w:r w:rsidR="00964F22">
        <w:rPr>
          <w:rFonts w:ascii="Arial" w:hAnsi="Arial" w:cs="Arial"/>
          <w:sz w:val="24"/>
          <w:szCs w:val="24"/>
        </w:rPr>
        <w:t>in line with section 4 of this policy</w:t>
      </w:r>
      <w:r w:rsidR="001D6846" w:rsidRPr="0069589A">
        <w:rPr>
          <w:rFonts w:ascii="Arial" w:hAnsi="Arial" w:cs="Arial"/>
          <w:sz w:val="24"/>
          <w:szCs w:val="24"/>
        </w:rPr>
        <w:t xml:space="preserve">, when the CCG is deciding which package of care to offer to them.  </w:t>
      </w:r>
      <w:r w:rsidR="00FC5F25" w:rsidRPr="0069589A">
        <w:rPr>
          <w:rFonts w:ascii="Arial" w:hAnsi="Arial" w:cs="Arial"/>
          <w:sz w:val="24"/>
          <w:szCs w:val="24"/>
        </w:rPr>
        <w:t>Where the individual’s</w:t>
      </w:r>
      <w:r w:rsidRPr="0069589A">
        <w:rPr>
          <w:rFonts w:ascii="Arial" w:hAnsi="Arial" w:cs="Arial"/>
          <w:sz w:val="24"/>
          <w:szCs w:val="24"/>
        </w:rPr>
        <w:t xml:space="preserve"> </w:t>
      </w:r>
      <w:r w:rsidR="00964F22">
        <w:rPr>
          <w:rFonts w:ascii="Arial" w:hAnsi="Arial" w:cs="Arial"/>
          <w:sz w:val="24"/>
          <w:szCs w:val="24"/>
        </w:rPr>
        <w:t>preferred choice</w:t>
      </w:r>
      <w:r w:rsidRPr="0069589A">
        <w:rPr>
          <w:rFonts w:ascii="Arial" w:hAnsi="Arial" w:cs="Arial"/>
          <w:sz w:val="24"/>
          <w:szCs w:val="24"/>
        </w:rPr>
        <w:t xml:space="preserve"> is not available, but alternative provision which will meet their assessed needs is available, they must move and cannot remain in an acute healthcare setting </w:t>
      </w:r>
      <w:r w:rsidR="00E77FA4" w:rsidRPr="0069589A">
        <w:rPr>
          <w:rFonts w:ascii="Arial" w:hAnsi="Arial" w:cs="Arial"/>
          <w:sz w:val="24"/>
          <w:szCs w:val="24"/>
        </w:rPr>
        <w:t>once</w:t>
      </w:r>
      <w:r w:rsidRPr="0069589A">
        <w:rPr>
          <w:rFonts w:ascii="Arial" w:hAnsi="Arial" w:cs="Arial"/>
          <w:sz w:val="24"/>
          <w:szCs w:val="24"/>
        </w:rPr>
        <w:t xml:space="preserve"> they are medically stable.  </w:t>
      </w:r>
    </w:p>
    <w:p w:rsidR="00EB5FB2" w:rsidRPr="0069589A" w:rsidRDefault="00EB5FB2" w:rsidP="00EB5FB2">
      <w:pPr>
        <w:spacing w:after="0" w:line="240" w:lineRule="auto"/>
        <w:ind w:right="-46"/>
        <w:jc w:val="both"/>
        <w:rPr>
          <w:rFonts w:ascii="Arial" w:hAnsi="Arial" w:cs="Arial"/>
          <w:sz w:val="24"/>
          <w:szCs w:val="24"/>
        </w:rPr>
      </w:pPr>
    </w:p>
    <w:p w:rsidR="008F1446"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If the </w:t>
      </w:r>
      <w:r w:rsidR="001D6846" w:rsidRPr="0069589A">
        <w:rPr>
          <w:rFonts w:ascii="Arial" w:hAnsi="Arial" w:cs="Arial"/>
          <w:sz w:val="24"/>
          <w:szCs w:val="24"/>
        </w:rPr>
        <w:t>CCG</w:t>
      </w:r>
      <w:r w:rsidRPr="0069589A">
        <w:rPr>
          <w:rFonts w:ascii="Arial" w:hAnsi="Arial" w:cs="Arial"/>
          <w:sz w:val="24"/>
          <w:szCs w:val="24"/>
        </w:rPr>
        <w:t xml:space="preserve"> </w:t>
      </w:r>
      <w:r w:rsidR="00AB3859" w:rsidRPr="0069589A">
        <w:rPr>
          <w:rFonts w:ascii="Arial" w:hAnsi="Arial" w:cs="Arial"/>
          <w:sz w:val="24"/>
          <w:szCs w:val="24"/>
        </w:rPr>
        <w:t xml:space="preserve">provides </w:t>
      </w:r>
      <w:r w:rsidRPr="0069589A">
        <w:rPr>
          <w:rFonts w:ascii="Arial" w:hAnsi="Arial" w:cs="Arial"/>
          <w:sz w:val="24"/>
          <w:szCs w:val="24"/>
        </w:rPr>
        <w:t xml:space="preserve">an individual </w:t>
      </w:r>
      <w:r w:rsidR="00AB3859" w:rsidRPr="0069589A">
        <w:rPr>
          <w:rFonts w:ascii="Arial" w:hAnsi="Arial" w:cs="Arial"/>
          <w:sz w:val="24"/>
          <w:szCs w:val="24"/>
        </w:rPr>
        <w:t>with</w:t>
      </w:r>
      <w:r w:rsidR="00C41D80" w:rsidRPr="0069589A">
        <w:rPr>
          <w:rFonts w:ascii="Arial" w:hAnsi="Arial" w:cs="Arial"/>
          <w:sz w:val="24"/>
          <w:szCs w:val="24"/>
        </w:rPr>
        <w:t xml:space="preserve"> </w:t>
      </w:r>
      <w:r w:rsidRPr="0069589A">
        <w:rPr>
          <w:rFonts w:ascii="Arial" w:hAnsi="Arial" w:cs="Arial"/>
          <w:sz w:val="24"/>
          <w:szCs w:val="24"/>
        </w:rPr>
        <w:t xml:space="preserve">care that is more expensive than the standard cost due to, either availability in the market, or the ability of the </w:t>
      </w:r>
      <w:r w:rsidR="001D6846" w:rsidRPr="0069589A">
        <w:rPr>
          <w:rFonts w:ascii="Arial" w:hAnsi="Arial" w:cs="Arial"/>
          <w:sz w:val="24"/>
          <w:szCs w:val="24"/>
        </w:rPr>
        <w:t>CCG</w:t>
      </w:r>
      <w:r w:rsidRPr="0069589A">
        <w:rPr>
          <w:rFonts w:ascii="Arial" w:hAnsi="Arial" w:cs="Arial"/>
          <w:sz w:val="24"/>
          <w:szCs w:val="24"/>
        </w:rPr>
        <w:t xml:space="preserve"> to commission at the standard cost, the additional cost will be funded by the </w:t>
      </w:r>
      <w:r w:rsidR="001D6846" w:rsidRPr="0069589A">
        <w:rPr>
          <w:rFonts w:ascii="Arial" w:hAnsi="Arial" w:cs="Arial"/>
          <w:sz w:val="24"/>
          <w:szCs w:val="24"/>
        </w:rPr>
        <w:t>CCG</w:t>
      </w:r>
      <w:r w:rsidRPr="0069589A">
        <w:rPr>
          <w:rFonts w:ascii="Arial" w:hAnsi="Arial" w:cs="Arial"/>
          <w:sz w:val="24"/>
          <w:szCs w:val="24"/>
        </w:rPr>
        <w:t xml:space="preserve">. Where such an arrangement has been agreed the </w:t>
      </w:r>
      <w:r w:rsidR="001D6846" w:rsidRPr="0069589A">
        <w:rPr>
          <w:rFonts w:ascii="Arial" w:hAnsi="Arial" w:cs="Arial"/>
          <w:sz w:val="24"/>
          <w:szCs w:val="24"/>
        </w:rPr>
        <w:t>CCG</w:t>
      </w:r>
      <w:r w:rsidRPr="0069589A">
        <w:rPr>
          <w:rFonts w:ascii="Arial" w:hAnsi="Arial" w:cs="Arial"/>
          <w:sz w:val="24"/>
          <w:szCs w:val="24"/>
        </w:rPr>
        <w:t xml:space="preserve"> reserves the right to move the individual to a suitable preferred provider where this will provide a</w:t>
      </w:r>
      <w:r w:rsidR="00A567C1" w:rsidRPr="0069589A">
        <w:rPr>
          <w:rFonts w:ascii="Arial" w:hAnsi="Arial" w:cs="Arial"/>
          <w:sz w:val="24"/>
          <w:szCs w:val="24"/>
        </w:rPr>
        <w:t xml:space="preserve"> financial saving</w:t>
      </w:r>
      <w:r w:rsidRPr="0069589A">
        <w:rPr>
          <w:rFonts w:ascii="Arial" w:hAnsi="Arial" w:cs="Arial"/>
          <w:sz w:val="24"/>
          <w:szCs w:val="24"/>
        </w:rPr>
        <w:t xml:space="preserve"> to the </w:t>
      </w:r>
      <w:r w:rsidR="001D6846" w:rsidRPr="0069589A">
        <w:rPr>
          <w:rFonts w:ascii="Arial" w:hAnsi="Arial" w:cs="Arial"/>
          <w:sz w:val="24"/>
          <w:szCs w:val="24"/>
        </w:rPr>
        <w:t>CCG</w:t>
      </w:r>
      <w:r w:rsidRPr="0069589A">
        <w:rPr>
          <w:rFonts w:ascii="Arial" w:hAnsi="Arial" w:cs="Arial"/>
          <w:sz w:val="24"/>
          <w:szCs w:val="24"/>
        </w:rPr>
        <w:t xml:space="preserve">. The </w:t>
      </w:r>
      <w:r w:rsidR="001D6846" w:rsidRPr="0069589A">
        <w:rPr>
          <w:rFonts w:ascii="Arial" w:hAnsi="Arial" w:cs="Arial"/>
          <w:sz w:val="24"/>
          <w:szCs w:val="24"/>
        </w:rPr>
        <w:t>CCG</w:t>
      </w:r>
      <w:r w:rsidRPr="0069589A">
        <w:rPr>
          <w:rFonts w:ascii="Arial" w:hAnsi="Arial" w:cs="Arial"/>
          <w:sz w:val="24"/>
          <w:szCs w:val="24"/>
        </w:rPr>
        <w:t xml:space="preserve"> should notify the individual and/or their representative(s) that the</w:t>
      </w:r>
      <w:r w:rsidR="00AB3859" w:rsidRPr="0069589A">
        <w:rPr>
          <w:rFonts w:ascii="Arial" w:hAnsi="Arial" w:cs="Arial"/>
          <w:sz w:val="24"/>
          <w:szCs w:val="24"/>
        </w:rPr>
        <w:t>ir provision</w:t>
      </w:r>
      <w:r w:rsidRPr="0069589A">
        <w:rPr>
          <w:rFonts w:ascii="Arial" w:hAnsi="Arial" w:cs="Arial"/>
          <w:sz w:val="24"/>
          <w:szCs w:val="24"/>
        </w:rPr>
        <w:t xml:space="preserve"> may be moved should a preferred provider subsequently have capacity.</w:t>
      </w:r>
      <w:r w:rsidR="00AB3859" w:rsidRPr="0069589A">
        <w:rPr>
          <w:rFonts w:ascii="Arial" w:hAnsi="Arial" w:cs="Arial"/>
          <w:sz w:val="24"/>
          <w:szCs w:val="24"/>
        </w:rPr>
        <w:t xml:space="preserve">  In such circumstances, the </w:t>
      </w:r>
      <w:r w:rsidR="001D6846" w:rsidRPr="0069589A">
        <w:rPr>
          <w:rFonts w:ascii="Arial" w:hAnsi="Arial" w:cs="Arial"/>
          <w:sz w:val="24"/>
          <w:szCs w:val="24"/>
        </w:rPr>
        <w:t>CCG</w:t>
      </w:r>
      <w:r w:rsidR="00AB3859" w:rsidRPr="0069589A">
        <w:rPr>
          <w:rFonts w:ascii="Arial" w:hAnsi="Arial" w:cs="Arial"/>
          <w:sz w:val="24"/>
          <w:szCs w:val="24"/>
        </w:rPr>
        <w:t xml:space="preserve"> will give a minimum of 7 </w:t>
      </w:r>
      <w:r w:rsidR="005B4B65" w:rsidRPr="0069589A">
        <w:rPr>
          <w:rFonts w:ascii="Arial" w:hAnsi="Arial" w:cs="Arial"/>
          <w:sz w:val="24"/>
          <w:szCs w:val="24"/>
        </w:rPr>
        <w:t>days’ notice</w:t>
      </w:r>
      <w:r w:rsidR="00AB3859" w:rsidRPr="0069589A">
        <w:rPr>
          <w:rFonts w:ascii="Arial" w:hAnsi="Arial" w:cs="Arial"/>
          <w:sz w:val="24"/>
          <w:szCs w:val="24"/>
        </w:rPr>
        <w:t xml:space="preserve"> to the individual.</w:t>
      </w:r>
    </w:p>
    <w:p w:rsidR="0052027C" w:rsidRPr="0069589A" w:rsidRDefault="0052027C" w:rsidP="007A1043">
      <w:pPr>
        <w:pStyle w:val="ListParagraph"/>
        <w:spacing w:after="0" w:line="240" w:lineRule="auto"/>
        <w:ind w:left="1200" w:right="-46"/>
        <w:contextualSpacing w:val="0"/>
        <w:jc w:val="both"/>
        <w:rPr>
          <w:rFonts w:ascii="Arial" w:hAnsi="Arial" w:cs="Arial"/>
          <w:sz w:val="24"/>
          <w:szCs w:val="24"/>
        </w:rPr>
      </w:pPr>
    </w:p>
    <w:p w:rsidR="0052027C" w:rsidRPr="0069589A" w:rsidRDefault="003E3542" w:rsidP="00EB5FB2">
      <w:pPr>
        <w:pStyle w:val="ListParagraph"/>
        <w:numPr>
          <w:ilvl w:val="0"/>
          <w:numId w:val="14"/>
        </w:numPr>
        <w:tabs>
          <w:tab w:val="clear" w:pos="480"/>
        </w:tabs>
        <w:spacing w:after="0" w:line="240" w:lineRule="auto"/>
        <w:ind w:left="709" w:right="-46" w:hanging="709"/>
        <w:contextualSpacing w:val="0"/>
        <w:jc w:val="both"/>
        <w:rPr>
          <w:rFonts w:ascii="Arial" w:hAnsi="Arial" w:cs="Arial"/>
          <w:b/>
          <w:sz w:val="24"/>
          <w:szCs w:val="24"/>
        </w:rPr>
      </w:pPr>
      <w:r w:rsidRPr="0069589A">
        <w:rPr>
          <w:rFonts w:ascii="Arial" w:hAnsi="Arial" w:cs="Arial"/>
          <w:b/>
          <w:sz w:val="24"/>
          <w:szCs w:val="24"/>
        </w:rPr>
        <w:t xml:space="preserve">Acceptance </w:t>
      </w:r>
    </w:p>
    <w:p w:rsidR="00EB5FB2" w:rsidRPr="0069589A" w:rsidRDefault="00EB5FB2" w:rsidP="00EB5FB2">
      <w:pPr>
        <w:spacing w:after="0" w:line="240" w:lineRule="auto"/>
        <w:ind w:right="-46"/>
        <w:jc w:val="both"/>
        <w:rPr>
          <w:rFonts w:ascii="Arial" w:hAnsi="Arial" w:cs="Arial"/>
          <w:b/>
          <w:sz w:val="24"/>
          <w:szCs w:val="24"/>
        </w:rPr>
      </w:pPr>
    </w:p>
    <w:p w:rsidR="0052027C"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An individual is not obliged to accept a CHC package. Once an individual is eligible and offered CHC, and they choose not to accept the CHC package, the </w:t>
      </w:r>
      <w:r w:rsidR="001D6846" w:rsidRPr="0069589A">
        <w:rPr>
          <w:rFonts w:ascii="Arial" w:hAnsi="Arial" w:cs="Arial"/>
          <w:sz w:val="24"/>
          <w:szCs w:val="24"/>
        </w:rPr>
        <w:t>CCG</w:t>
      </w:r>
      <w:r w:rsidRPr="0069589A">
        <w:rPr>
          <w:rFonts w:ascii="Arial" w:hAnsi="Arial" w:cs="Arial"/>
          <w:sz w:val="24"/>
          <w:szCs w:val="24"/>
        </w:rPr>
        <w:t xml:space="preserve"> may, in appropriate cases, take reasonable steps to make the individual aware that the Local Authority does not assume responsibility to provide care to the individual. The </w:t>
      </w:r>
      <w:r w:rsidR="001D6846" w:rsidRPr="0069589A">
        <w:rPr>
          <w:rFonts w:ascii="Arial" w:hAnsi="Arial" w:cs="Arial"/>
          <w:sz w:val="24"/>
          <w:szCs w:val="24"/>
        </w:rPr>
        <w:t>CCG</w:t>
      </w:r>
      <w:r w:rsidRPr="0069589A">
        <w:rPr>
          <w:rFonts w:ascii="Arial" w:hAnsi="Arial" w:cs="Arial"/>
          <w:sz w:val="24"/>
          <w:szCs w:val="24"/>
        </w:rPr>
        <w:t xml:space="preserve"> will work with the </w:t>
      </w:r>
      <w:r w:rsidR="002B5A18" w:rsidRPr="0069589A">
        <w:rPr>
          <w:rFonts w:ascii="Arial" w:hAnsi="Arial" w:cs="Arial"/>
          <w:sz w:val="24"/>
          <w:szCs w:val="24"/>
        </w:rPr>
        <w:t>individual</w:t>
      </w:r>
      <w:r w:rsidRPr="0069589A">
        <w:rPr>
          <w:rFonts w:ascii="Arial" w:hAnsi="Arial" w:cs="Arial"/>
          <w:sz w:val="24"/>
          <w:szCs w:val="24"/>
        </w:rPr>
        <w:t xml:space="preserve"> to help them understand their available options</w:t>
      </w:r>
      <w:r w:rsidR="00421627" w:rsidRPr="0069589A">
        <w:rPr>
          <w:rFonts w:ascii="Arial" w:hAnsi="Arial" w:cs="Arial"/>
          <w:sz w:val="24"/>
          <w:szCs w:val="24"/>
        </w:rPr>
        <w:t xml:space="preserve"> and facilitate access to appropriate advocacy support</w:t>
      </w:r>
      <w:r w:rsidRPr="0069589A">
        <w:rPr>
          <w:rFonts w:ascii="Arial" w:hAnsi="Arial" w:cs="Arial"/>
          <w:sz w:val="24"/>
          <w:szCs w:val="24"/>
        </w:rPr>
        <w:t>.</w:t>
      </w:r>
      <w:r w:rsidR="00421627" w:rsidRPr="0069589A">
        <w:rPr>
          <w:rFonts w:ascii="Arial" w:hAnsi="Arial" w:cs="Arial"/>
          <w:sz w:val="24"/>
          <w:szCs w:val="24"/>
        </w:rPr>
        <w:t xml:space="preserve">  As appropriate, the </w:t>
      </w:r>
      <w:r w:rsidR="001D6846" w:rsidRPr="0069589A">
        <w:rPr>
          <w:rFonts w:ascii="Arial" w:hAnsi="Arial" w:cs="Arial"/>
          <w:sz w:val="24"/>
          <w:szCs w:val="24"/>
        </w:rPr>
        <w:t>CCG</w:t>
      </w:r>
      <w:r w:rsidR="00421627" w:rsidRPr="0069589A">
        <w:rPr>
          <w:rFonts w:ascii="Arial" w:hAnsi="Arial" w:cs="Arial"/>
          <w:sz w:val="24"/>
          <w:szCs w:val="24"/>
        </w:rPr>
        <w:t xml:space="preserve"> will have recourse</w:t>
      </w:r>
      <w:r w:rsidR="008F4160" w:rsidRPr="0069589A">
        <w:rPr>
          <w:rFonts w:ascii="Arial" w:hAnsi="Arial" w:cs="Arial"/>
          <w:sz w:val="24"/>
          <w:szCs w:val="24"/>
        </w:rPr>
        <w:t xml:space="preserve"> to VARMM</w:t>
      </w:r>
      <w:r w:rsidR="00421627" w:rsidRPr="0069589A">
        <w:rPr>
          <w:rFonts w:ascii="Arial" w:hAnsi="Arial" w:cs="Arial"/>
          <w:sz w:val="24"/>
          <w:szCs w:val="24"/>
        </w:rPr>
        <w:t xml:space="preserve">, local safeguarding procedures and the Mental Capacity Act 2005. </w:t>
      </w:r>
    </w:p>
    <w:p w:rsidR="00175793" w:rsidRPr="0069589A" w:rsidRDefault="00175793" w:rsidP="007A1043">
      <w:pPr>
        <w:pStyle w:val="ListParagraph"/>
        <w:spacing w:after="0" w:line="240" w:lineRule="auto"/>
        <w:ind w:left="1200" w:right="-46"/>
        <w:contextualSpacing w:val="0"/>
        <w:jc w:val="both"/>
        <w:rPr>
          <w:rFonts w:ascii="Arial" w:hAnsi="Arial" w:cs="Arial"/>
          <w:sz w:val="24"/>
          <w:szCs w:val="24"/>
        </w:rPr>
      </w:pPr>
    </w:p>
    <w:p w:rsidR="008F1446" w:rsidRPr="0069589A" w:rsidRDefault="0052027C" w:rsidP="00EB5FB2">
      <w:pPr>
        <w:pStyle w:val="ListParagraph"/>
        <w:numPr>
          <w:ilvl w:val="0"/>
          <w:numId w:val="14"/>
        </w:numPr>
        <w:tabs>
          <w:tab w:val="clear" w:pos="480"/>
        </w:tabs>
        <w:spacing w:after="0" w:line="240" w:lineRule="auto"/>
        <w:ind w:left="709" w:right="-46" w:hanging="709"/>
        <w:contextualSpacing w:val="0"/>
        <w:jc w:val="both"/>
        <w:rPr>
          <w:rFonts w:ascii="Arial" w:hAnsi="Arial" w:cs="Arial"/>
          <w:b/>
          <w:sz w:val="24"/>
          <w:szCs w:val="24"/>
        </w:rPr>
      </w:pPr>
      <w:r w:rsidRPr="0069589A">
        <w:rPr>
          <w:rFonts w:ascii="Arial" w:hAnsi="Arial" w:cs="Arial"/>
          <w:b/>
          <w:sz w:val="24"/>
          <w:szCs w:val="24"/>
        </w:rPr>
        <w:t>Withdrawal</w:t>
      </w:r>
    </w:p>
    <w:p w:rsidR="00EB5FB2" w:rsidRPr="0069589A" w:rsidRDefault="00EB5FB2" w:rsidP="00EB5FB2">
      <w:pPr>
        <w:spacing w:after="0" w:line="240" w:lineRule="auto"/>
        <w:ind w:right="-46"/>
        <w:jc w:val="both"/>
        <w:rPr>
          <w:rFonts w:ascii="Arial" w:hAnsi="Arial" w:cs="Arial"/>
          <w:b/>
          <w:sz w:val="24"/>
          <w:szCs w:val="24"/>
        </w:rPr>
      </w:pPr>
    </w:p>
    <w:p w:rsidR="0052027C"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The NHS discharges its duty to individuals by making an offer of a suitable care package to individuals whether they choose to accept the offer.  The following are examples of how this can work in practice:</w:t>
      </w:r>
    </w:p>
    <w:p w:rsidR="002B7F3C" w:rsidRPr="0069589A" w:rsidRDefault="002B7F3C" w:rsidP="0069589A">
      <w:pPr>
        <w:pStyle w:val="ListParagraph"/>
        <w:spacing w:after="0" w:line="240" w:lineRule="auto"/>
        <w:ind w:left="0" w:right="-46"/>
        <w:contextualSpacing w:val="0"/>
        <w:jc w:val="both"/>
        <w:rPr>
          <w:rFonts w:ascii="Arial" w:hAnsi="Arial" w:cs="Arial"/>
          <w:sz w:val="24"/>
          <w:szCs w:val="24"/>
        </w:rPr>
      </w:pPr>
    </w:p>
    <w:p w:rsidR="00FC5F25" w:rsidRPr="00964F22" w:rsidRDefault="00FC5F25" w:rsidP="00964F22">
      <w:pPr>
        <w:spacing w:after="0" w:line="240" w:lineRule="auto"/>
        <w:ind w:right="-46"/>
        <w:jc w:val="both"/>
        <w:rPr>
          <w:rFonts w:ascii="Arial" w:hAnsi="Arial" w:cs="Arial"/>
          <w:sz w:val="24"/>
          <w:szCs w:val="24"/>
        </w:rPr>
      </w:pPr>
    </w:p>
    <w:p w:rsidR="0052027C" w:rsidRPr="0069589A" w:rsidRDefault="003E3542" w:rsidP="00EB5FB2">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w:t>
      </w:r>
      <w:r w:rsidR="001D6846" w:rsidRPr="0069589A">
        <w:rPr>
          <w:rFonts w:ascii="Arial" w:hAnsi="Arial" w:cs="Arial"/>
          <w:sz w:val="24"/>
          <w:szCs w:val="24"/>
        </w:rPr>
        <w:t>CCG</w:t>
      </w:r>
      <w:r w:rsidRPr="0069589A">
        <w:rPr>
          <w:rFonts w:ascii="Arial" w:hAnsi="Arial" w:cs="Arial"/>
          <w:sz w:val="24"/>
          <w:szCs w:val="24"/>
        </w:rPr>
        <w:t xml:space="preserve"> offers to discharge its duty by providing a package of services for </w:t>
      </w:r>
      <w:r w:rsidR="00C41D80" w:rsidRPr="0069589A">
        <w:rPr>
          <w:rFonts w:ascii="Arial" w:hAnsi="Arial" w:cs="Arial"/>
          <w:sz w:val="24"/>
          <w:szCs w:val="24"/>
        </w:rPr>
        <w:t>an individual</w:t>
      </w:r>
      <w:r w:rsidRPr="0069589A">
        <w:rPr>
          <w:rFonts w:ascii="Arial" w:hAnsi="Arial" w:cs="Arial"/>
          <w:sz w:val="24"/>
          <w:szCs w:val="24"/>
        </w:rPr>
        <w:t xml:space="preserve"> in one or more appropriate care settings, irrespective of whether this is the individual’s preferred location, and that offer is rejected by the individual;</w:t>
      </w:r>
    </w:p>
    <w:p w:rsidR="00FC5F25" w:rsidRPr="0069589A" w:rsidRDefault="00FC5F25" w:rsidP="00964F22">
      <w:pPr>
        <w:pStyle w:val="ListParagraph"/>
        <w:spacing w:after="0" w:line="240" w:lineRule="auto"/>
        <w:ind w:left="0" w:right="-46"/>
        <w:contextualSpacing w:val="0"/>
        <w:jc w:val="both"/>
        <w:rPr>
          <w:rFonts w:ascii="Arial" w:hAnsi="Arial" w:cs="Arial"/>
          <w:sz w:val="24"/>
          <w:szCs w:val="24"/>
        </w:rPr>
      </w:pPr>
    </w:p>
    <w:p w:rsidR="0052027C" w:rsidRPr="0069589A" w:rsidRDefault="003E3542" w:rsidP="00EB5FB2">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w:t>
      </w:r>
      <w:r w:rsidR="001D6846" w:rsidRPr="0069589A">
        <w:rPr>
          <w:rFonts w:ascii="Arial" w:hAnsi="Arial" w:cs="Arial"/>
          <w:sz w:val="24"/>
          <w:szCs w:val="24"/>
        </w:rPr>
        <w:t>CCG</w:t>
      </w:r>
      <w:r w:rsidRPr="0069589A">
        <w:rPr>
          <w:rFonts w:ascii="Arial" w:hAnsi="Arial" w:cs="Arial"/>
          <w:sz w:val="24"/>
          <w:szCs w:val="24"/>
        </w:rPr>
        <w:t xml:space="preserve"> offers to discharge its duty to </w:t>
      </w:r>
      <w:r w:rsidR="00C41D80" w:rsidRPr="0069589A">
        <w:rPr>
          <w:rFonts w:ascii="Arial" w:hAnsi="Arial" w:cs="Arial"/>
          <w:sz w:val="24"/>
          <w:szCs w:val="24"/>
        </w:rPr>
        <w:t>an individual</w:t>
      </w:r>
      <w:r w:rsidRPr="0069589A">
        <w:rPr>
          <w:rFonts w:ascii="Arial" w:hAnsi="Arial" w:cs="Arial"/>
          <w:sz w:val="24"/>
          <w:szCs w:val="24"/>
        </w:rPr>
        <w:t xml:space="preserve"> who, to date, has had a package of services in their own home by moving the individual to one or m</w:t>
      </w:r>
      <w:r w:rsidR="00A567C1" w:rsidRPr="0069589A">
        <w:rPr>
          <w:rFonts w:ascii="Arial" w:hAnsi="Arial" w:cs="Arial"/>
          <w:sz w:val="24"/>
          <w:szCs w:val="24"/>
        </w:rPr>
        <w:t xml:space="preserve">ore appropriate care </w:t>
      </w:r>
      <w:r w:rsidRPr="0069589A">
        <w:rPr>
          <w:rFonts w:ascii="Arial" w:hAnsi="Arial" w:cs="Arial"/>
          <w:sz w:val="24"/>
          <w:szCs w:val="24"/>
        </w:rPr>
        <w:t>homes (since the costs of providing such care may be significantly less than providing care for an isolated individual) but that offer of a care home is rejected by the individual.</w:t>
      </w:r>
    </w:p>
    <w:p w:rsidR="00FC5F25" w:rsidRPr="0069589A" w:rsidRDefault="00FC5F25" w:rsidP="00964F22">
      <w:pPr>
        <w:pStyle w:val="ListParagraph"/>
        <w:spacing w:after="0" w:line="240" w:lineRule="auto"/>
        <w:ind w:left="0" w:right="-46"/>
        <w:contextualSpacing w:val="0"/>
        <w:jc w:val="both"/>
        <w:rPr>
          <w:rFonts w:ascii="Arial" w:hAnsi="Arial" w:cs="Arial"/>
          <w:sz w:val="24"/>
          <w:szCs w:val="24"/>
        </w:rPr>
      </w:pPr>
    </w:p>
    <w:p w:rsidR="008F1446" w:rsidRPr="0069589A" w:rsidRDefault="003E3542"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Either of the above circumstances may lead to a decision to withdraw services from the individual.</w:t>
      </w:r>
      <w:r w:rsidR="00FC3E10" w:rsidRPr="0069589A">
        <w:rPr>
          <w:rFonts w:ascii="Arial" w:hAnsi="Arial" w:cs="Arial"/>
          <w:sz w:val="24"/>
          <w:szCs w:val="24"/>
        </w:rPr>
        <w:t xml:space="preserve">  The </w:t>
      </w:r>
      <w:r w:rsidR="001D6846" w:rsidRPr="0069589A">
        <w:rPr>
          <w:rFonts w:ascii="Arial" w:hAnsi="Arial" w:cs="Arial"/>
          <w:sz w:val="24"/>
          <w:szCs w:val="24"/>
        </w:rPr>
        <w:t>CCG</w:t>
      </w:r>
      <w:r w:rsidR="00FC3E10" w:rsidRPr="0069589A">
        <w:rPr>
          <w:rFonts w:ascii="Arial" w:hAnsi="Arial" w:cs="Arial"/>
          <w:sz w:val="24"/>
          <w:szCs w:val="24"/>
        </w:rPr>
        <w:t xml:space="preserve"> will have recourse to VARMM, local safeguarding procedures and the Mental Capacity Act, as appropriate.  </w:t>
      </w:r>
    </w:p>
    <w:p w:rsidR="00FC5F25" w:rsidRPr="0069589A" w:rsidRDefault="00FC5F25" w:rsidP="00964F22">
      <w:pPr>
        <w:pStyle w:val="ListParagraph"/>
        <w:spacing w:after="0" w:line="240" w:lineRule="auto"/>
        <w:ind w:left="0" w:right="-46"/>
        <w:contextualSpacing w:val="0"/>
        <w:jc w:val="both"/>
        <w:rPr>
          <w:rFonts w:ascii="Arial" w:hAnsi="Arial" w:cs="Arial"/>
          <w:sz w:val="24"/>
          <w:szCs w:val="24"/>
        </w:rPr>
      </w:pPr>
    </w:p>
    <w:p w:rsidR="0052027C" w:rsidRPr="0069589A" w:rsidRDefault="00FC3E10"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Where an individual exercises their right to refuse, the </w:t>
      </w:r>
      <w:r w:rsidR="001D6846" w:rsidRPr="0069589A">
        <w:rPr>
          <w:rFonts w:ascii="Arial" w:hAnsi="Arial" w:cs="Arial"/>
          <w:sz w:val="24"/>
          <w:szCs w:val="24"/>
        </w:rPr>
        <w:t>CCG</w:t>
      </w:r>
      <w:r w:rsidRPr="0069589A">
        <w:rPr>
          <w:rFonts w:ascii="Arial" w:hAnsi="Arial" w:cs="Arial"/>
          <w:sz w:val="24"/>
          <w:szCs w:val="24"/>
        </w:rPr>
        <w:t xml:space="preserve"> will ask the individual or their representative(s) to sign a written statement confirming that they are choosing not to accept the offer of care provision.</w:t>
      </w:r>
    </w:p>
    <w:p w:rsidR="00FC5F25" w:rsidRPr="0069589A" w:rsidRDefault="00FC5F25" w:rsidP="00964F22">
      <w:pPr>
        <w:pStyle w:val="ListParagraph"/>
        <w:spacing w:after="0" w:line="240" w:lineRule="auto"/>
        <w:ind w:left="0" w:right="-46"/>
        <w:contextualSpacing w:val="0"/>
        <w:jc w:val="both"/>
        <w:rPr>
          <w:rFonts w:ascii="Arial" w:hAnsi="Arial" w:cs="Arial"/>
          <w:sz w:val="24"/>
          <w:szCs w:val="24"/>
        </w:rPr>
      </w:pPr>
    </w:p>
    <w:p w:rsidR="0052027C" w:rsidRDefault="00421627"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It may be appropriate for the </w:t>
      </w:r>
      <w:r w:rsidR="001D6846" w:rsidRPr="0069589A">
        <w:rPr>
          <w:rFonts w:ascii="Arial" w:hAnsi="Arial" w:cs="Arial"/>
          <w:sz w:val="24"/>
          <w:szCs w:val="24"/>
        </w:rPr>
        <w:t>CCG</w:t>
      </w:r>
      <w:r w:rsidRPr="0069589A">
        <w:rPr>
          <w:rFonts w:ascii="Arial" w:hAnsi="Arial" w:cs="Arial"/>
          <w:sz w:val="24"/>
          <w:szCs w:val="24"/>
        </w:rPr>
        <w:t xml:space="preserve"> to remove CHC services where the situation presents a risk of danger, violence to or harassment of care staff who are delivering the package.  </w:t>
      </w:r>
    </w:p>
    <w:p w:rsidR="00964F22" w:rsidRPr="0069589A" w:rsidRDefault="00964F22" w:rsidP="00964F22">
      <w:pPr>
        <w:pStyle w:val="ListParagraph"/>
        <w:spacing w:after="0" w:line="240" w:lineRule="auto"/>
        <w:ind w:left="0" w:right="-46"/>
        <w:contextualSpacing w:val="0"/>
        <w:jc w:val="both"/>
        <w:rPr>
          <w:rFonts w:ascii="Arial" w:hAnsi="Arial" w:cs="Arial"/>
          <w:sz w:val="24"/>
          <w:szCs w:val="24"/>
        </w:rPr>
      </w:pPr>
    </w:p>
    <w:p w:rsidR="0052027C" w:rsidRPr="0069589A" w:rsidRDefault="00421627" w:rsidP="00FC5F2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The </w:t>
      </w:r>
      <w:r w:rsidR="001D6846" w:rsidRPr="0069589A">
        <w:rPr>
          <w:rFonts w:ascii="Arial" w:hAnsi="Arial" w:cs="Arial"/>
          <w:sz w:val="24"/>
          <w:szCs w:val="24"/>
        </w:rPr>
        <w:t>CCG</w:t>
      </w:r>
      <w:r w:rsidRPr="0069589A">
        <w:rPr>
          <w:rFonts w:ascii="Arial" w:hAnsi="Arial" w:cs="Arial"/>
          <w:sz w:val="24"/>
          <w:szCs w:val="24"/>
        </w:rPr>
        <w:t xml:space="preserve"> may also withdraw CHC</w:t>
      </w:r>
      <w:r w:rsidR="00964F22">
        <w:rPr>
          <w:rFonts w:ascii="Arial" w:hAnsi="Arial" w:cs="Arial"/>
          <w:sz w:val="24"/>
          <w:szCs w:val="24"/>
        </w:rPr>
        <w:t>-funded support</w:t>
      </w:r>
      <w:r w:rsidRPr="0069589A">
        <w:rPr>
          <w:rFonts w:ascii="Arial" w:hAnsi="Arial" w:cs="Arial"/>
          <w:sz w:val="24"/>
          <w:szCs w:val="24"/>
        </w:rPr>
        <w:t xml:space="preserve"> where the clinical risks become too </w:t>
      </w:r>
      <w:r w:rsidR="00333E0E" w:rsidRPr="0069589A">
        <w:rPr>
          <w:rFonts w:ascii="Arial" w:hAnsi="Arial" w:cs="Arial"/>
          <w:sz w:val="24"/>
          <w:szCs w:val="24"/>
        </w:rPr>
        <w:t>high. This</w:t>
      </w:r>
      <w:r w:rsidRPr="0069589A">
        <w:rPr>
          <w:rFonts w:ascii="Arial" w:hAnsi="Arial" w:cs="Arial"/>
          <w:sz w:val="24"/>
          <w:szCs w:val="24"/>
        </w:rPr>
        <w:t xml:space="preserve"> can be identified through, or independently of</w:t>
      </w:r>
      <w:r w:rsidR="00A567C1" w:rsidRPr="0069589A">
        <w:rPr>
          <w:rFonts w:ascii="Arial" w:hAnsi="Arial" w:cs="Arial"/>
          <w:sz w:val="24"/>
          <w:szCs w:val="24"/>
        </w:rPr>
        <w:t>,</w:t>
      </w:r>
      <w:r w:rsidRPr="0069589A">
        <w:rPr>
          <w:rFonts w:ascii="Arial" w:hAnsi="Arial" w:cs="Arial"/>
          <w:sz w:val="24"/>
          <w:szCs w:val="24"/>
        </w:rPr>
        <w:t xml:space="preserve"> the review process. Where </w:t>
      </w:r>
      <w:r w:rsidR="00964F22">
        <w:rPr>
          <w:rFonts w:ascii="Arial" w:hAnsi="Arial" w:cs="Arial"/>
          <w:sz w:val="24"/>
          <w:szCs w:val="24"/>
        </w:rPr>
        <w:t>the</w:t>
      </w:r>
      <w:r w:rsidRPr="0069589A">
        <w:rPr>
          <w:rFonts w:ascii="Arial" w:hAnsi="Arial" w:cs="Arial"/>
          <w:sz w:val="24"/>
          <w:szCs w:val="24"/>
        </w:rPr>
        <w:t xml:space="preserve"> clinical risk has become too high in a home care setting, the </w:t>
      </w:r>
      <w:r w:rsidR="001D6846" w:rsidRPr="0069589A">
        <w:rPr>
          <w:rFonts w:ascii="Arial" w:hAnsi="Arial" w:cs="Arial"/>
          <w:sz w:val="24"/>
          <w:szCs w:val="24"/>
        </w:rPr>
        <w:t>CCG</w:t>
      </w:r>
      <w:r w:rsidRPr="0069589A">
        <w:rPr>
          <w:rFonts w:ascii="Arial" w:hAnsi="Arial" w:cs="Arial"/>
          <w:sz w:val="24"/>
          <w:szCs w:val="24"/>
        </w:rPr>
        <w:t xml:space="preserve"> may choose to offer CHC in a care home setting.</w:t>
      </w:r>
    </w:p>
    <w:p w:rsidR="00175793" w:rsidRPr="0069589A" w:rsidRDefault="00175793" w:rsidP="007A1043">
      <w:pPr>
        <w:pStyle w:val="ListParagraph"/>
        <w:spacing w:after="0" w:line="240" w:lineRule="auto"/>
        <w:ind w:left="1200" w:right="-46"/>
        <w:contextualSpacing w:val="0"/>
        <w:jc w:val="both"/>
        <w:rPr>
          <w:rFonts w:ascii="Arial" w:hAnsi="Arial" w:cs="Arial"/>
          <w:sz w:val="24"/>
          <w:szCs w:val="24"/>
        </w:rPr>
      </w:pPr>
    </w:p>
    <w:p w:rsidR="0052027C" w:rsidRPr="0069589A" w:rsidRDefault="0052027C" w:rsidP="00EB5FB2">
      <w:pPr>
        <w:pStyle w:val="ListParagraph"/>
        <w:numPr>
          <w:ilvl w:val="0"/>
          <w:numId w:val="14"/>
        </w:numPr>
        <w:tabs>
          <w:tab w:val="clear" w:pos="480"/>
        </w:tabs>
        <w:spacing w:after="0" w:line="240" w:lineRule="auto"/>
        <w:ind w:left="709" w:right="-46" w:hanging="709"/>
        <w:contextualSpacing w:val="0"/>
        <w:jc w:val="both"/>
        <w:rPr>
          <w:rFonts w:ascii="Arial" w:hAnsi="Arial" w:cs="Arial"/>
          <w:sz w:val="24"/>
          <w:szCs w:val="24"/>
        </w:rPr>
      </w:pPr>
      <w:r w:rsidRPr="0069589A">
        <w:rPr>
          <w:rFonts w:ascii="Arial" w:hAnsi="Arial" w:cs="Arial"/>
          <w:b/>
          <w:sz w:val="24"/>
          <w:szCs w:val="24"/>
        </w:rPr>
        <w:t>Disputes</w:t>
      </w:r>
      <w:r w:rsidR="003E3542" w:rsidRPr="0069589A">
        <w:rPr>
          <w:rFonts w:ascii="Arial" w:hAnsi="Arial" w:cs="Arial"/>
          <w:sz w:val="24"/>
          <w:szCs w:val="24"/>
        </w:rPr>
        <w:t xml:space="preserve"> </w:t>
      </w:r>
    </w:p>
    <w:p w:rsidR="00EB5FB2" w:rsidRPr="0069589A" w:rsidRDefault="00EB5FB2" w:rsidP="00EB5FB2">
      <w:pPr>
        <w:spacing w:after="0" w:line="240" w:lineRule="auto"/>
        <w:ind w:right="-46"/>
        <w:jc w:val="both"/>
        <w:rPr>
          <w:rFonts w:ascii="Arial" w:hAnsi="Arial" w:cs="Arial"/>
          <w:sz w:val="24"/>
          <w:szCs w:val="24"/>
        </w:rPr>
      </w:pPr>
    </w:p>
    <w:p w:rsidR="00FC5F25" w:rsidRPr="0069589A" w:rsidRDefault="003E3542" w:rsidP="00FC5F2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Where there are disputes between the </w:t>
      </w:r>
      <w:r w:rsidR="001D6846" w:rsidRPr="0069589A">
        <w:rPr>
          <w:rFonts w:ascii="Arial" w:hAnsi="Arial" w:cs="Arial"/>
          <w:sz w:val="24"/>
          <w:szCs w:val="24"/>
        </w:rPr>
        <w:t>CCG</w:t>
      </w:r>
      <w:r w:rsidRPr="0069589A">
        <w:rPr>
          <w:rFonts w:ascii="Arial" w:hAnsi="Arial" w:cs="Arial"/>
          <w:sz w:val="24"/>
          <w:szCs w:val="24"/>
        </w:rPr>
        <w:t xml:space="preserve"> and the Local Authority </w:t>
      </w:r>
      <w:r w:rsidR="00E51046" w:rsidRPr="0069589A">
        <w:rPr>
          <w:rFonts w:ascii="Arial" w:hAnsi="Arial" w:cs="Arial"/>
          <w:sz w:val="24"/>
          <w:szCs w:val="24"/>
        </w:rPr>
        <w:t>over</w:t>
      </w:r>
      <w:r w:rsidR="00421627" w:rsidRPr="0069589A">
        <w:rPr>
          <w:rFonts w:ascii="Arial" w:hAnsi="Arial" w:cs="Arial"/>
          <w:sz w:val="24"/>
          <w:szCs w:val="24"/>
        </w:rPr>
        <w:t xml:space="preserve"> </w:t>
      </w:r>
      <w:r w:rsidRPr="0069589A">
        <w:rPr>
          <w:rFonts w:ascii="Arial" w:hAnsi="Arial" w:cs="Arial"/>
          <w:sz w:val="24"/>
          <w:szCs w:val="24"/>
        </w:rPr>
        <w:t xml:space="preserve">care provision, </w:t>
      </w:r>
      <w:r w:rsidR="00FC5F25" w:rsidRPr="0069589A">
        <w:rPr>
          <w:rFonts w:ascii="Arial" w:hAnsi="Arial" w:cs="Arial"/>
          <w:sz w:val="24"/>
          <w:szCs w:val="24"/>
        </w:rPr>
        <w:t xml:space="preserve">in respect of a joint package of </w:t>
      </w:r>
      <w:r w:rsidR="00333E0E" w:rsidRPr="0069589A">
        <w:rPr>
          <w:rFonts w:ascii="Arial" w:hAnsi="Arial" w:cs="Arial"/>
          <w:sz w:val="24"/>
          <w:szCs w:val="24"/>
        </w:rPr>
        <w:t>care, the</w:t>
      </w:r>
      <w:r w:rsidRPr="0069589A">
        <w:rPr>
          <w:rFonts w:ascii="Arial" w:hAnsi="Arial" w:cs="Arial"/>
          <w:sz w:val="24"/>
          <w:szCs w:val="24"/>
        </w:rPr>
        <w:t xml:space="preserve"> </w:t>
      </w:r>
      <w:r w:rsidR="001D6846" w:rsidRPr="0069589A">
        <w:rPr>
          <w:rFonts w:ascii="Arial" w:hAnsi="Arial" w:cs="Arial"/>
          <w:sz w:val="24"/>
          <w:szCs w:val="24"/>
        </w:rPr>
        <w:t>CCG</w:t>
      </w:r>
      <w:r w:rsidRPr="0069589A">
        <w:rPr>
          <w:rFonts w:ascii="Arial" w:hAnsi="Arial" w:cs="Arial"/>
          <w:sz w:val="24"/>
          <w:szCs w:val="24"/>
        </w:rPr>
        <w:t xml:space="preserve"> will follow the Dispute Resolution </w:t>
      </w:r>
      <w:r w:rsidR="00B74B93" w:rsidRPr="0069589A">
        <w:rPr>
          <w:rFonts w:ascii="Arial" w:hAnsi="Arial" w:cs="Arial"/>
          <w:sz w:val="24"/>
          <w:szCs w:val="24"/>
        </w:rPr>
        <w:t>Policy</w:t>
      </w:r>
      <w:r w:rsidRPr="0069589A">
        <w:rPr>
          <w:rFonts w:ascii="Arial" w:hAnsi="Arial" w:cs="Arial"/>
          <w:sz w:val="24"/>
          <w:szCs w:val="24"/>
        </w:rPr>
        <w:t xml:space="preserve"> agreed with the Local Authority</w:t>
      </w:r>
      <w:r w:rsidR="00A6031D" w:rsidRPr="0069589A">
        <w:rPr>
          <w:rFonts w:ascii="Arial" w:hAnsi="Arial" w:cs="Arial"/>
          <w:sz w:val="24"/>
          <w:szCs w:val="24"/>
        </w:rPr>
        <w:t xml:space="preserve">. </w:t>
      </w:r>
    </w:p>
    <w:p w:rsidR="00175793" w:rsidRPr="0069589A" w:rsidRDefault="00175793" w:rsidP="007A1043">
      <w:pPr>
        <w:pStyle w:val="ListParagraph"/>
        <w:spacing w:after="0" w:line="240" w:lineRule="auto"/>
        <w:ind w:left="1200" w:right="-46"/>
        <w:contextualSpacing w:val="0"/>
        <w:jc w:val="both"/>
        <w:rPr>
          <w:rFonts w:ascii="Arial" w:hAnsi="Arial" w:cs="Arial"/>
          <w:sz w:val="24"/>
          <w:szCs w:val="24"/>
        </w:rPr>
      </w:pPr>
    </w:p>
    <w:p w:rsidR="008F1446" w:rsidRPr="0069589A" w:rsidRDefault="0052027C" w:rsidP="00EB5FB2">
      <w:pPr>
        <w:pStyle w:val="ListParagraph"/>
        <w:numPr>
          <w:ilvl w:val="0"/>
          <w:numId w:val="14"/>
        </w:numPr>
        <w:tabs>
          <w:tab w:val="clear" w:pos="480"/>
        </w:tabs>
        <w:spacing w:after="0" w:line="240" w:lineRule="auto"/>
        <w:ind w:left="709" w:right="-46" w:hanging="709"/>
        <w:contextualSpacing w:val="0"/>
        <w:jc w:val="both"/>
        <w:rPr>
          <w:rFonts w:ascii="Arial" w:hAnsi="Arial" w:cs="Arial"/>
          <w:b/>
          <w:sz w:val="24"/>
          <w:szCs w:val="24"/>
        </w:rPr>
      </w:pPr>
      <w:r w:rsidRPr="0069589A">
        <w:rPr>
          <w:rFonts w:ascii="Arial" w:hAnsi="Arial" w:cs="Arial"/>
          <w:b/>
          <w:sz w:val="24"/>
          <w:szCs w:val="24"/>
        </w:rPr>
        <w:t>Appeals</w:t>
      </w:r>
    </w:p>
    <w:p w:rsidR="00EB5FB2" w:rsidRPr="0069589A" w:rsidRDefault="00EB5FB2" w:rsidP="00EB5FB2">
      <w:pPr>
        <w:spacing w:after="0" w:line="240" w:lineRule="auto"/>
        <w:ind w:right="-46"/>
        <w:jc w:val="both"/>
        <w:rPr>
          <w:rFonts w:ascii="Arial" w:hAnsi="Arial" w:cs="Arial"/>
          <w:b/>
          <w:sz w:val="24"/>
          <w:szCs w:val="24"/>
        </w:rPr>
      </w:pPr>
    </w:p>
    <w:p w:rsidR="008F1446" w:rsidRPr="0069589A" w:rsidRDefault="00C41D80" w:rsidP="00EB5FB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An individual</w:t>
      </w:r>
      <w:r w:rsidR="0052027C" w:rsidRPr="0069589A">
        <w:rPr>
          <w:rFonts w:ascii="Arial" w:hAnsi="Arial" w:cs="Arial"/>
          <w:sz w:val="24"/>
          <w:szCs w:val="24"/>
        </w:rPr>
        <w:t xml:space="preserve"> may appeal aga</w:t>
      </w:r>
      <w:r w:rsidR="00A567C1" w:rsidRPr="0069589A">
        <w:rPr>
          <w:rFonts w:ascii="Arial" w:hAnsi="Arial" w:cs="Arial"/>
          <w:sz w:val="24"/>
          <w:szCs w:val="24"/>
        </w:rPr>
        <w:t xml:space="preserve">inst a decision by the </w:t>
      </w:r>
      <w:r w:rsidR="001D6846" w:rsidRPr="0069589A">
        <w:rPr>
          <w:rFonts w:ascii="Arial" w:hAnsi="Arial" w:cs="Arial"/>
          <w:sz w:val="24"/>
          <w:szCs w:val="24"/>
        </w:rPr>
        <w:t>CCG</w:t>
      </w:r>
      <w:r w:rsidR="0052027C" w:rsidRPr="0069589A">
        <w:rPr>
          <w:rFonts w:ascii="Arial" w:hAnsi="Arial" w:cs="Arial"/>
          <w:sz w:val="24"/>
          <w:szCs w:val="24"/>
        </w:rPr>
        <w:t xml:space="preserve"> as to the nature of a care package.  Appeals will</w:t>
      </w:r>
      <w:r w:rsidR="00A567C1" w:rsidRPr="0069589A">
        <w:rPr>
          <w:rFonts w:ascii="Arial" w:hAnsi="Arial" w:cs="Arial"/>
          <w:sz w:val="24"/>
          <w:szCs w:val="24"/>
        </w:rPr>
        <w:t xml:space="preserve"> be dealt with through the </w:t>
      </w:r>
      <w:r w:rsidR="001D6846" w:rsidRPr="0069589A">
        <w:rPr>
          <w:rFonts w:ascii="Arial" w:hAnsi="Arial" w:cs="Arial"/>
          <w:sz w:val="24"/>
          <w:szCs w:val="24"/>
        </w:rPr>
        <w:t>CCG</w:t>
      </w:r>
      <w:r w:rsidR="0052027C" w:rsidRPr="0069589A">
        <w:rPr>
          <w:rFonts w:ascii="Arial" w:hAnsi="Arial" w:cs="Arial"/>
          <w:sz w:val="24"/>
          <w:szCs w:val="24"/>
        </w:rPr>
        <w:t>’s complaints procedure.</w:t>
      </w:r>
    </w:p>
    <w:p w:rsidR="00FC5F25" w:rsidRPr="0069589A" w:rsidRDefault="00FC5F25" w:rsidP="00FC5F25">
      <w:pPr>
        <w:pStyle w:val="ListParagraph"/>
        <w:spacing w:after="0" w:line="240" w:lineRule="auto"/>
        <w:ind w:left="0" w:right="-46"/>
        <w:contextualSpacing w:val="0"/>
        <w:jc w:val="both"/>
        <w:rPr>
          <w:rFonts w:ascii="Arial" w:hAnsi="Arial" w:cs="Arial"/>
          <w:sz w:val="24"/>
          <w:szCs w:val="24"/>
        </w:rPr>
      </w:pPr>
    </w:p>
    <w:p w:rsidR="00175793" w:rsidRPr="00964F22" w:rsidRDefault="0052027C" w:rsidP="00964F22">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If the complaint cannot be resolved locally the individual or their representative can be referred directly to the Health Service Ombudsman.</w:t>
      </w:r>
    </w:p>
    <w:p w:rsidR="00175793" w:rsidRPr="0069589A" w:rsidRDefault="00175793" w:rsidP="007A1043">
      <w:pPr>
        <w:pStyle w:val="ListParagraph"/>
        <w:spacing w:after="0" w:line="240" w:lineRule="auto"/>
        <w:ind w:left="1200" w:right="-46"/>
        <w:contextualSpacing w:val="0"/>
        <w:jc w:val="both"/>
        <w:rPr>
          <w:rFonts w:ascii="Arial" w:hAnsi="Arial" w:cs="Arial"/>
          <w:sz w:val="24"/>
          <w:szCs w:val="24"/>
        </w:rPr>
      </w:pPr>
    </w:p>
    <w:p w:rsidR="0052027C" w:rsidRPr="0069589A" w:rsidRDefault="003E3542" w:rsidP="00FC5F25">
      <w:pPr>
        <w:pStyle w:val="ListParagraph"/>
        <w:numPr>
          <w:ilvl w:val="0"/>
          <w:numId w:val="14"/>
        </w:numPr>
        <w:tabs>
          <w:tab w:val="clear" w:pos="480"/>
        </w:tabs>
        <w:spacing w:after="0" w:line="240" w:lineRule="auto"/>
        <w:ind w:left="0" w:right="-46" w:firstLine="0"/>
        <w:contextualSpacing w:val="0"/>
        <w:jc w:val="both"/>
        <w:rPr>
          <w:rFonts w:ascii="Arial" w:hAnsi="Arial" w:cs="Arial"/>
          <w:b/>
          <w:sz w:val="24"/>
          <w:szCs w:val="24"/>
        </w:rPr>
      </w:pPr>
      <w:r w:rsidRPr="0069589A">
        <w:rPr>
          <w:rFonts w:ascii="Arial" w:hAnsi="Arial" w:cs="Arial"/>
          <w:b/>
          <w:sz w:val="24"/>
          <w:szCs w:val="24"/>
        </w:rPr>
        <w:t>Continuing healthcare review</w:t>
      </w:r>
    </w:p>
    <w:p w:rsidR="00FC5F25" w:rsidRPr="0069589A" w:rsidRDefault="00FC5F25" w:rsidP="00FC5F25">
      <w:pPr>
        <w:spacing w:after="0" w:line="240" w:lineRule="auto"/>
        <w:ind w:right="-46"/>
        <w:jc w:val="both"/>
        <w:rPr>
          <w:rFonts w:ascii="Arial" w:hAnsi="Arial" w:cs="Arial"/>
          <w:b/>
          <w:sz w:val="24"/>
          <w:szCs w:val="24"/>
        </w:rPr>
      </w:pPr>
    </w:p>
    <w:p w:rsidR="0052027C" w:rsidRPr="0069589A" w:rsidRDefault="003E3542" w:rsidP="00FC5F2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A case review should be undertaken no later than three months after the initial eligibility decision, in order to reassess the individual’s care needs and eligibility for </w:t>
      </w:r>
      <w:r w:rsidRPr="0069589A">
        <w:rPr>
          <w:rFonts w:ascii="Arial" w:hAnsi="Arial" w:cs="Arial"/>
          <w:sz w:val="24"/>
          <w:szCs w:val="24"/>
        </w:rPr>
        <w:lastRenderedPageBreak/>
        <w:t>CHC, and to ensure that</w:t>
      </w:r>
      <w:r w:rsidR="00A567C1" w:rsidRPr="0069589A">
        <w:rPr>
          <w:rFonts w:ascii="Arial" w:hAnsi="Arial" w:cs="Arial"/>
          <w:sz w:val="24"/>
          <w:szCs w:val="24"/>
        </w:rPr>
        <w:t xml:space="preserve"> the individual’s assessed</w:t>
      </w:r>
      <w:r w:rsidRPr="0069589A">
        <w:rPr>
          <w:rFonts w:ascii="Arial" w:hAnsi="Arial" w:cs="Arial"/>
          <w:sz w:val="24"/>
          <w:szCs w:val="24"/>
        </w:rPr>
        <w:t xml:space="preserve"> needs are being met. Reviews should thereafter take place annually, as a minimum.</w:t>
      </w:r>
    </w:p>
    <w:p w:rsidR="00FC5F25" w:rsidRPr="0069589A" w:rsidRDefault="00FC5F25" w:rsidP="00FC5F25">
      <w:pPr>
        <w:spacing w:after="0" w:line="240" w:lineRule="auto"/>
        <w:ind w:right="-46"/>
        <w:jc w:val="both"/>
        <w:rPr>
          <w:rFonts w:ascii="Arial" w:hAnsi="Arial" w:cs="Arial"/>
          <w:sz w:val="24"/>
          <w:szCs w:val="24"/>
        </w:rPr>
      </w:pPr>
    </w:p>
    <w:p w:rsidR="0052027C" w:rsidRPr="0069589A" w:rsidRDefault="0038023C" w:rsidP="00FC5F2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If the review demonstrates that the individual’s condition has improved to an extent that they no longer meet</w:t>
      </w:r>
      <w:r w:rsidR="009C4762" w:rsidRPr="0069589A">
        <w:rPr>
          <w:rFonts w:ascii="Arial" w:hAnsi="Arial" w:cs="Arial"/>
          <w:sz w:val="24"/>
          <w:szCs w:val="24"/>
        </w:rPr>
        <w:t xml:space="preserve"> the eligibility criteria for CHC funded care provision</w:t>
      </w:r>
      <w:r w:rsidRPr="0069589A">
        <w:rPr>
          <w:rFonts w:ascii="Arial" w:hAnsi="Arial" w:cs="Arial"/>
          <w:sz w:val="24"/>
          <w:szCs w:val="24"/>
        </w:rPr>
        <w:t xml:space="preserve">, the </w:t>
      </w:r>
      <w:r w:rsidR="001D6846" w:rsidRPr="0069589A">
        <w:rPr>
          <w:rFonts w:ascii="Arial" w:hAnsi="Arial" w:cs="Arial"/>
          <w:sz w:val="24"/>
          <w:szCs w:val="24"/>
        </w:rPr>
        <w:t>CCG</w:t>
      </w:r>
      <w:r w:rsidRPr="0069589A">
        <w:rPr>
          <w:rFonts w:ascii="Arial" w:hAnsi="Arial" w:cs="Arial"/>
          <w:sz w:val="24"/>
          <w:szCs w:val="24"/>
        </w:rPr>
        <w:t xml:space="preserve"> is obliged to cease funding. This inclu</w:t>
      </w:r>
      <w:r w:rsidR="00A567C1" w:rsidRPr="0069589A">
        <w:rPr>
          <w:rFonts w:ascii="Arial" w:hAnsi="Arial" w:cs="Arial"/>
          <w:sz w:val="24"/>
          <w:szCs w:val="24"/>
        </w:rPr>
        <w:t>des home care and care home</w:t>
      </w:r>
      <w:r w:rsidRPr="0069589A">
        <w:rPr>
          <w:rFonts w:ascii="Arial" w:hAnsi="Arial" w:cs="Arial"/>
          <w:sz w:val="24"/>
          <w:szCs w:val="24"/>
        </w:rPr>
        <w:t xml:space="preserve"> provision. In these cases the </w:t>
      </w:r>
      <w:r w:rsidR="001D6846" w:rsidRPr="0069589A">
        <w:rPr>
          <w:rFonts w:ascii="Arial" w:hAnsi="Arial" w:cs="Arial"/>
          <w:sz w:val="24"/>
          <w:szCs w:val="24"/>
        </w:rPr>
        <w:t>CCG</w:t>
      </w:r>
      <w:r w:rsidRPr="0069589A">
        <w:rPr>
          <w:rFonts w:ascii="Arial" w:hAnsi="Arial" w:cs="Arial"/>
          <w:sz w:val="24"/>
          <w:szCs w:val="24"/>
        </w:rPr>
        <w:t xml:space="preserve"> will carry out a joint review with the Local Authority:</w:t>
      </w:r>
    </w:p>
    <w:p w:rsidR="00FC5F25" w:rsidRPr="0069589A" w:rsidRDefault="00FC5F25" w:rsidP="00FC5F25">
      <w:pPr>
        <w:spacing w:after="0" w:line="240" w:lineRule="auto"/>
        <w:ind w:right="-46"/>
        <w:jc w:val="both"/>
        <w:rPr>
          <w:rFonts w:ascii="Arial" w:hAnsi="Arial" w:cs="Arial"/>
          <w:sz w:val="24"/>
          <w:szCs w:val="24"/>
        </w:rPr>
      </w:pPr>
    </w:p>
    <w:p w:rsidR="008F1446" w:rsidRPr="0069589A" w:rsidRDefault="007B48CF" w:rsidP="00FC5F25">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A</w:t>
      </w:r>
      <w:r w:rsidR="0038023C" w:rsidRPr="0069589A">
        <w:rPr>
          <w:rFonts w:ascii="Arial" w:hAnsi="Arial" w:cs="Arial"/>
          <w:sz w:val="24"/>
          <w:szCs w:val="24"/>
        </w:rPr>
        <w:t>t this point the Local Authority has 28 days to review the individual’s requirements</w:t>
      </w:r>
      <w:r w:rsidRPr="0069589A">
        <w:rPr>
          <w:rFonts w:ascii="Arial" w:hAnsi="Arial" w:cs="Arial"/>
          <w:sz w:val="24"/>
          <w:szCs w:val="24"/>
        </w:rPr>
        <w:t xml:space="preserve"> and the individual will be notified they may no longer be eligible for CHC</w:t>
      </w:r>
      <w:r w:rsidR="0038023C" w:rsidRPr="0069589A">
        <w:rPr>
          <w:rFonts w:ascii="Arial" w:hAnsi="Arial" w:cs="Arial"/>
          <w:sz w:val="24"/>
          <w:szCs w:val="24"/>
        </w:rPr>
        <w:t xml:space="preserve">. </w:t>
      </w:r>
      <w:r w:rsidRPr="0069589A">
        <w:rPr>
          <w:rFonts w:ascii="Arial" w:hAnsi="Arial" w:cs="Arial"/>
          <w:sz w:val="24"/>
          <w:szCs w:val="24"/>
        </w:rPr>
        <w:t xml:space="preserve"> </w:t>
      </w:r>
      <w:r w:rsidR="001D6846" w:rsidRPr="0069589A">
        <w:rPr>
          <w:rFonts w:ascii="Arial" w:hAnsi="Arial" w:cs="Arial"/>
          <w:sz w:val="24"/>
          <w:szCs w:val="24"/>
        </w:rPr>
        <w:t>CCG</w:t>
      </w:r>
      <w:r w:rsidR="0038023C" w:rsidRPr="0069589A">
        <w:rPr>
          <w:rFonts w:ascii="Arial" w:hAnsi="Arial" w:cs="Arial"/>
          <w:sz w:val="24"/>
          <w:szCs w:val="24"/>
        </w:rPr>
        <w:t xml:space="preserve"> funding for an individual’s care may be continued for 28 days where a Local Authority is undertaking </w:t>
      </w:r>
      <w:r w:rsidR="00C9598A" w:rsidRPr="0069589A">
        <w:rPr>
          <w:rFonts w:ascii="Arial" w:hAnsi="Arial" w:cs="Arial"/>
          <w:sz w:val="24"/>
          <w:szCs w:val="24"/>
        </w:rPr>
        <w:t xml:space="preserve">such a review </w:t>
      </w:r>
      <w:r w:rsidR="0052027C" w:rsidRPr="0069589A">
        <w:rPr>
          <w:rFonts w:ascii="Arial" w:hAnsi="Arial" w:cs="Arial"/>
          <w:sz w:val="24"/>
          <w:szCs w:val="24"/>
        </w:rPr>
        <w:t>or such longer period as seems reasonable in the circumstances.</w:t>
      </w:r>
    </w:p>
    <w:p w:rsidR="00FC5F25" w:rsidRPr="0069589A" w:rsidRDefault="00FC5F25" w:rsidP="00FC5F25">
      <w:pPr>
        <w:spacing w:after="0" w:line="240" w:lineRule="auto"/>
        <w:ind w:right="-46"/>
        <w:jc w:val="both"/>
        <w:rPr>
          <w:rFonts w:ascii="Arial" w:hAnsi="Arial" w:cs="Arial"/>
          <w:sz w:val="24"/>
          <w:szCs w:val="24"/>
        </w:rPr>
      </w:pPr>
    </w:p>
    <w:p w:rsidR="0052027C" w:rsidRPr="0069589A" w:rsidRDefault="003E3542" w:rsidP="00FC5F25">
      <w:pPr>
        <w:pStyle w:val="ListParagraph"/>
        <w:numPr>
          <w:ilvl w:val="1"/>
          <w:numId w:val="14"/>
        </w:numPr>
        <w:tabs>
          <w:tab w:val="clear" w:pos="1200"/>
        </w:tabs>
        <w:spacing w:after="0" w:line="240" w:lineRule="auto"/>
        <w:ind w:left="0" w:right="-46" w:firstLine="0"/>
        <w:jc w:val="both"/>
        <w:rPr>
          <w:rFonts w:ascii="Arial" w:hAnsi="Arial" w:cs="Arial"/>
          <w:sz w:val="24"/>
          <w:szCs w:val="24"/>
        </w:rPr>
      </w:pPr>
      <w:r w:rsidRPr="0069589A">
        <w:rPr>
          <w:rFonts w:ascii="Arial" w:hAnsi="Arial" w:cs="Arial"/>
          <w:sz w:val="24"/>
          <w:szCs w:val="24"/>
        </w:rPr>
        <w:t>The CHC review may identify an adjusted</w:t>
      </w:r>
      <w:r w:rsidR="0065643C" w:rsidRPr="0069589A">
        <w:rPr>
          <w:rFonts w:ascii="Arial" w:hAnsi="Arial" w:cs="Arial"/>
          <w:sz w:val="24"/>
          <w:szCs w:val="24"/>
        </w:rPr>
        <w:t>,</w:t>
      </w:r>
      <w:r w:rsidR="00C41D80" w:rsidRPr="0069589A">
        <w:rPr>
          <w:rFonts w:ascii="Arial" w:hAnsi="Arial" w:cs="Arial"/>
          <w:sz w:val="24"/>
          <w:szCs w:val="24"/>
        </w:rPr>
        <w:t xml:space="preserve"> </w:t>
      </w:r>
      <w:r w:rsidRPr="0069589A">
        <w:rPr>
          <w:rFonts w:ascii="Arial" w:hAnsi="Arial" w:cs="Arial"/>
          <w:sz w:val="24"/>
          <w:szCs w:val="24"/>
        </w:rPr>
        <w:t>decreased</w:t>
      </w:r>
      <w:r w:rsidR="0065643C" w:rsidRPr="0069589A">
        <w:rPr>
          <w:rFonts w:ascii="Arial" w:hAnsi="Arial" w:cs="Arial"/>
          <w:sz w:val="24"/>
          <w:szCs w:val="24"/>
        </w:rPr>
        <w:t xml:space="preserve"> or increased</w:t>
      </w:r>
      <w:r w:rsidRPr="0069589A">
        <w:rPr>
          <w:rFonts w:ascii="Arial" w:hAnsi="Arial" w:cs="Arial"/>
          <w:sz w:val="24"/>
          <w:szCs w:val="24"/>
        </w:rPr>
        <w:t xml:space="preserve"> care need:</w:t>
      </w:r>
    </w:p>
    <w:p w:rsidR="00FC5F25" w:rsidRPr="0069589A" w:rsidRDefault="00FC5F25" w:rsidP="00FC5F25">
      <w:pPr>
        <w:spacing w:after="0" w:line="240" w:lineRule="auto"/>
        <w:ind w:right="-46"/>
        <w:jc w:val="both"/>
        <w:rPr>
          <w:rFonts w:ascii="Arial" w:hAnsi="Arial" w:cs="Arial"/>
          <w:sz w:val="24"/>
          <w:szCs w:val="24"/>
        </w:rPr>
      </w:pPr>
    </w:p>
    <w:p w:rsidR="0052027C" w:rsidRPr="0069589A" w:rsidRDefault="003E3542" w:rsidP="00FC5F25">
      <w:pPr>
        <w:pStyle w:val="ListParagraph"/>
        <w:numPr>
          <w:ilvl w:val="2"/>
          <w:numId w:val="14"/>
        </w:numPr>
        <w:tabs>
          <w:tab w:val="clear" w:pos="2160"/>
        </w:tabs>
        <w:spacing w:after="0" w:line="240" w:lineRule="auto"/>
        <w:ind w:left="0" w:right="-46" w:firstLine="0"/>
        <w:jc w:val="both"/>
        <w:rPr>
          <w:rFonts w:ascii="Arial" w:hAnsi="Arial" w:cs="Arial"/>
          <w:sz w:val="24"/>
          <w:szCs w:val="24"/>
        </w:rPr>
      </w:pPr>
      <w:r w:rsidRPr="0069589A">
        <w:rPr>
          <w:rFonts w:ascii="Arial" w:hAnsi="Arial" w:cs="Arial"/>
          <w:sz w:val="24"/>
          <w:szCs w:val="24"/>
        </w:rPr>
        <w:t xml:space="preserve">Where an individual is receiving home care, the </w:t>
      </w:r>
      <w:r w:rsidR="001D6846" w:rsidRPr="0069589A">
        <w:rPr>
          <w:rFonts w:ascii="Arial" w:hAnsi="Arial" w:cs="Arial"/>
          <w:sz w:val="24"/>
          <w:szCs w:val="24"/>
        </w:rPr>
        <w:t>CCG</w:t>
      </w:r>
      <w:r w:rsidRPr="0069589A">
        <w:rPr>
          <w:rFonts w:ascii="Arial" w:hAnsi="Arial" w:cs="Arial"/>
          <w:sz w:val="24"/>
          <w:szCs w:val="24"/>
        </w:rPr>
        <w:t xml:space="preserve"> will consider the ability of the package to be delivered in the home environment, and also the cost effectiveness of this package in accordance with section</w:t>
      </w:r>
      <w:r w:rsidR="00964F22">
        <w:rPr>
          <w:rFonts w:ascii="Arial" w:hAnsi="Arial" w:cs="Arial"/>
          <w:sz w:val="24"/>
          <w:szCs w:val="24"/>
        </w:rPr>
        <w:t>s 4</w:t>
      </w:r>
      <w:r w:rsidR="00C9598A" w:rsidRPr="0069589A">
        <w:rPr>
          <w:rFonts w:ascii="Arial" w:hAnsi="Arial" w:cs="Arial"/>
          <w:sz w:val="24"/>
          <w:szCs w:val="24"/>
        </w:rPr>
        <w:t xml:space="preserve"> and</w:t>
      </w:r>
      <w:r w:rsidRPr="0069589A">
        <w:rPr>
          <w:rFonts w:ascii="Arial" w:hAnsi="Arial" w:cs="Arial"/>
          <w:sz w:val="24"/>
          <w:szCs w:val="24"/>
        </w:rPr>
        <w:t xml:space="preserve"> </w:t>
      </w:r>
      <w:r w:rsidR="002655F7" w:rsidRPr="0069589A">
        <w:rPr>
          <w:rFonts w:ascii="Arial" w:hAnsi="Arial" w:cs="Arial"/>
          <w:sz w:val="24"/>
          <w:szCs w:val="24"/>
        </w:rPr>
        <w:t>6</w:t>
      </w:r>
      <w:r w:rsidRPr="0069589A">
        <w:rPr>
          <w:rFonts w:ascii="Arial" w:hAnsi="Arial" w:cs="Arial"/>
          <w:sz w:val="24"/>
          <w:szCs w:val="24"/>
        </w:rPr>
        <w:t xml:space="preserve"> of this </w:t>
      </w:r>
      <w:r w:rsidR="00964F22">
        <w:rPr>
          <w:rFonts w:ascii="Arial" w:hAnsi="Arial" w:cs="Arial"/>
          <w:sz w:val="24"/>
          <w:szCs w:val="24"/>
        </w:rPr>
        <w:t>policy</w:t>
      </w:r>
      <w:r w:rsidRPr="0069589A">
        <w:rPr>
          <w:rFonts w:ascii="Arial" w:hAnsi="Arial" w:cs="Arial"/>
          <w:sz w:val="24"/>
          <w:szCs w:val="24"/>
        </w:rPr>
        <w:t xml:space="preserve">. </w:t>
      </w:r>
    </w:p>
    <w:p w:rsidR="00FC5F25" w:rsidRPr="0069589A" w:rsidRDefault="00FC5F25" w:rsidP="00FC5F25">
      <w:pPr>
        <w:spacing w:after="0" w:line="240" w:lineRule="auto"/>
        <w:ind w:right="-46"/>
        <w:jc w:val="both"/>
        <w:rPr>
          <w:rFonts w:ascii="Arial" w:hAnsi="Arial" w:cs="Arial"/>
          <w:sz w:val="24"/>
          <w:szCs w:val="24"/>
        </w:rPr>
      </w:pPr>
    </w:p>
    <w:p w:rsidR="00C9598A" w:rsidRPr="0069589A" w:rsidRDefault="003E3542" w:rsidP="00FC5F25">
      <w:pPr>
        <w:pStyle w:val="ListParagraph"/>
        <w:numPr>
          <w:ilvl w:val="2"/>
          <w:numId w:val="14"/>
        </w:numPr>
        <w:tabs>
          <w:tab w:val="clear" w:pos="2160"/>
        </w:tabs>
        <w:spacing w:after="0" w:line="240" w:lineRule="auto"/>
        <w:ind w:left="0" w:right="-46" w:firstLine="0"/>
        <w:jc w:val="both"/>
        <w:rPr>
          <w:rFonts w:ascii="Arial" w:hAnsi="Arial" w:cs="Arial"/>
          <w:sz w:val="24"/>
          <w:szCs w:val="24"/>
        </w:rPr>
      </w:pPr>
      <w:r w:rsidRPr="0069589A">
        <w:rPr>
          <w:rFonts w:ascii="Arial" w:hAnsi="Arial" w:cs="Arial"/>
          <w:sz w:val="24"/>
          <w:szCs w:val="24"/>
        </w:rPr>
        <w:t xml:space="preserve">Where the individual is accommodated in a care home, the </w:t>
      </w:r>
      <w:r w:rsidR="001D6846" w:rsidRPr="0069589A">
        <w:rPr>
          <w:rFonts w:ascii="Arial" w:hAnsi="Arial" w:cs="Arial"/>
          <w:sz w:val="24"/>
          <w:szCs w:val="24"/>
        </w:rPr>
        <w:t>CCG</w:t>
      </w:r>
      <w:r w:rsidRPr="0069589A">
        <w:rPr>
          <w:rFonts w:ascii="Arial" w:hAnsi="Arial" w:cs="Arial"/>
          <w:sz w:val="24"/>
          <w:szCs w:val="24"/>
        </w:rPr>
        <w:t xml:space="preserve"> will ensure that the care home is able and suitable to deliver this adjusted or decreased care need. </w:t>
      </w:r>
    </w:p>
    <w:p w:rsidR="00FC5F25" w:rsidRPr="0069589A" w:rsidRDefault="00FC5F25" w:rsidP="00FC5F25">
      <w:pPr>
        <w:spacing w:after="0" w:line="240" w:lineRule="auto"/>
        <w:ind w:right="-46"/>
        <w:jc w:val="both"/>
        <w:rPr>
          <w:rFonts w:ascii="Arial" w:hAnsi="Arial" w:cs="Arial"/>
          <w:sz w:val="24"/>
          <w:szCs w:val="24"/>
        </w:rPr>
      </w:pPr>
    </w:p>
    <w:p w:rsidR="00C9598A" w:rsidRPr="0069589A" w:rsidRDefault="003E3542" w:rsidP="00FC5F25">
      <w:pPr>
        <w:pStyle w:val="ListParagraph"/>
        <w:numPr>
          <w:ilvl w:val="2"/>
          <w:numId w:val="14"/>
        </w:numPr>
        <w:tabs>
          <w:tab w:val="clear" w:pos="2160"/>
        </w:tabs>
        <w:spacing w:after="0" w:line="240" w:lineRule="auto"/>
        <w:ind w:left="0" w:right="-46" w:firstLine="0"/>
        <w:jc w:val="both"/>
        <w:rPr>
          <w:rFonts w:ascii="Arial" w:hAnsi="Arial" w:cs="Arial"/>
          <w:sz w:val="24"/>
          <w:szCs w:val="24"/>
        </w:rPr>
      </w:pPr>
      <w:r w:rsidRPr="0069589A">
        <w:rPr>
          <w:rFonts w:ascii="Arial" w:hAnsi="Arial" w:cs="Arial"/>
          <w:sz w:val="24"/>
          <w:szCs w:val="24"/>
        </w:rPr>
        <w:t xml:space="preserve">Where the care home is unable to meet this adjusted care need, the </w:t>
      </w:r>
      <w:r w:rsidR="001D6846" w:rsidRPr="0069589A">
        <w:rPr>
          <w:rFonts w:ascii="Arial" w:hAnsi="Arial" w:cs="Arial"/>
          <w:sz w:val="24"/>
          <w:szCs w:val="24"/>
        </w:rPr>
        <w:t>CCG</w:t>
      </w:r>
      <w:r w:rsidRPr="0069589A">
        <w:rPr>
          <w:rFonts w:ascii="Arial" w:hAnsi="Arial" w:cs="Arial"/>
          <w:sz w:val="24"/>
          <w:szCs w:val="24"/>
        </w:rPr>
        <w:t xml:space="preserve"> will accommodate the individual in accordance with section</w:t>
      </w:r>
      <w:r w:rsidR="00C9598A" w:rsidRPr="0069589A">
        <w:rPr>
          <w:rFonts w:ascii="Arial" w:hAnsi="Arial" w:cs="Arial"/>
          <w:sz w:val="24"/>
          <w:szCs w:val="24"/>
        </w:rPr>
        <w:t>s 4.</w:t>
      </w:r>
      <w:r w:rsidR="00964F22">
        <w:rPr>
          <w:rFonts w:ascii="Arial" w:hAnsi="Arial" w:cs="Arial"/>
          <w:sz w:val="24"/>
          <w:szCs w:val="24"/>
        </w:rPr>
        <w:t>7</w:t>
      </w:r>
      <w:r w:rsidR="00C9598A" w:rsidRPr="0069589A">
        <w:rPr>
          <w:rFonts w:ascii="Arial" w:hAnsi="Arial" w:cs="Arial"/>
          <w:sz w:val="24"/>
          <w:szCs w:val="24"/>
        </w:rPr>
        <w:t xml:space="preserve"> and</w:t>
      </w:r>
      <w:r w:rsidRPr="0069589A">
        <w:rPr>
          <w:rFonts w:ascii="Arial" w:hAnsi="Arial" w:cs="Arial"/>
          <w:sz w:val="24"/>
          <w:szCs w:val="24"/>
        </w:rPr>
        <w:t xml:space="preserve"> </w:t>
      </w:r>
      <w:r w:rsidR="002655F7" w:rsidRPr="0069589A">
        <w:rPr>
          <w:rFonts w:ascii="Arial" w:hAnsi="Arial" w:cs="Arial"/>
          <w:sz w:val="24"/>
          <w:szCs w:val="24"/>
        </w:rPr>
        <w:t>6</w:t>
      </w:r>
      <w:r w:rsidRPr="0069589A">
        <w:rPr>
          <w:rFonts w:ascii="Arial" w:hAnsi="Arial" w:cs="Arial"/>
          <w:sz w:val="24"/>
          <w:szCs w:val="24"/>
        </w:rPr>
        <w:t>.</w:t>
      </w:r>
      <w:r w:rsidR="00964F22">
        <w:rPr>
          <w:rFonts w:ascii="Arial" w:hAnsi="Arial" w:cs="Arial"/>
          <w:sz w:val="24"/>
          <w:szCs w:val="24"/>
        </w:rPr>
        <w:t>3</w:t>
      </w:r>
      <w:r w:rsidRPr="0069589A">
        <w:rPr>
          <w:rFonts w:ascii="Arial" w:hAnsi="Arial" w:cs="Arial"/>
          <w:sz w:val="24"/>
          <w:szCs w:val="24"/>
        </w:rPr>
        <w:t xml:space="preserve"> of this policy.</w:t>
      </w:r>
    </w:p>
    <w:p w:rsidR="00FC5F25" w:rsidRPr="0069589A" w:rsidRDefault="00FC5F25" w:rsidP="00FC5F25">
      <w:pPr>
        <w:spacing w:after="0" w:line="240" w:lineRule="auto"/>
        <w:ind w:right="-46"/>
        <w:jc w:val="both"/>
        <w:rPr>
          <w:rFonts w:ascii="Arial" w:hAnsi="Arial" w:cs="Arial"/>
          <w:sz w:val="24"/>
          <w:szCs w:val="24"/>
        </w:rPr>
      </w:pPr>
    </w:p>
    <w:p w:rsidR="0052027C" w:rsidRPr="0069589A" w:rsidRDefault="003E3542" w:rsidP="00FC5F25">
      <w:pPr>
        <w:pStyle w:val="ListParagraph"/>
        <w:numPr>
          <w:ilvl w:val="2"/>
          <w:numId w:val="14"/>
        </w:numPr>
        <w:tabs>
          <w:tab w:val="clear" w:pos="2160"/>
        </w:tabs>
        <w:spacing w:after="0" w:line="240" w:lineRule="auto"/>
        <w:ind w:left="0" w:right="-46" w:firstLine="0"/>
        <w:jc w:val="both"/>
        <w:rPr>
          <w:rFonts w:ascii="Arial" w:hAnsi="Arial" w:cs="Arial"/>
          <w:sz w:val="24"/>
          <w:szCs w:val="24"/>
        </w:rPr>
      </w:pPr>
      <w:r w:rsidRPr="0069589A">
        <w:rPr>
          <w:rFonts w:ascii="Arial" w:hAnsi="Arial" w:cs="Arial"/>
          <w:sz w:val="24"/>
          <w:szCs w:val="24"/>
        </w:rPr>
        <w:t xml:space="preserve">Where there is a decreased need, the </w:t>
      </w:r>
      <w:r w:rsidR="001D6846" w:rsidRPr="0069589A">
        <w:rPr>
          <w:rFonts w:ascii="Arial" w:hAnsi="Arial" w:cs="Arial"/>
          <w:sz w:val="24"/>
          <w:szCs w:val="24"/>
        </w:rPr>
        <w:t>CCG</w:t>
      </w:r>
      <w:r w:rsidRPr="0069589A">
        <w:rPr>
          <w:rFonts w:ascii="Arial" w:hAnsi="Arial" w:cs="Arial"/>
          <w:sz w:val="24"/>
          <w:szCs w:val="24"/>
        </w:rPr>
        <w:t xml:space="preserve"> will consider the cost effectiveness of the package to be delivered in the current care home, and may move the individual to a suitable alternative provider in accordance with section </w:t>
      </w:r>
      <w:r w:rsidR="002655F7" w:rsidRPr="0069589A">
        <w:rPr>
          <w:rFonts w:ascii="Arial" w:hAnsi="Arial" w:cs="Arial"/>
          <w:sz w:val="24"/>
          <w:szCs w:val="24"/>
        </w:rPr>
        <w:t>6</w:t>
      </w:r>
      <w:r w:rsidRPr="0069589A">
        <w:rPr>
          <w:rFonts w:ascii="Arial" w:hAnsi="Arial" w:cs="Arial"/>
          <w:sz w:val="24"/>
          <w:szCs w:val="24"/>
        </w:rPr>
        <w:t>.</w:t>
      </w:r>
      <w:r w:rsidR="00964F22">
        <w:rPr>
          <w:rFonts w:ascii="Arial" w:hAnsi="Arial" w:cs="Arial"/>
          <w:sz w:val="24"/>
          <w:szCs w:val="24"/>
        </w:rPr>
        <w:t>3</w:t>
      </w:r>
      <w:r w:rsidRPr="0069589A">
        <w:rPr>
          <w:rFonts w:ascii="Arial" w:hAnsi="Arial" w:cs="Arial"/>
          <w:sz w:val="24"/>
          <w:szCs w:val="24"/>
        </w:rPr>
        <w:t xml:space="preserve"> of this policy.</w:t>
      </w:r>
    </w:p>
    <w:p w:rsidR="00C41D80" w:rsidRPr="0069589A" w:rsidRDefault="00C41D80" w:rsidP="007A1043">
      <w:pPr>
        <w:pStyle w:val="ListParagraph"/>
        <w:spacing w:after="0" w:line="240" w:lineRule="auto"/>
        <w:ind w:left="2880" w:right="-46"/>
        <w:contextualSpacing w:val="0"/>
        <w:jc w:val="both"/>
        <w:rPr>
          <w:rFonts w:ascii="Arial" w:hAnsi="Arial" w:cs="Arial"/>
          <w:sz w:val="24"/>
          <w:szCs w:val="24"/>
        </w:rPr>
      </w:pPr>
    </w:p>
    <w:p w:rsidR="0052027C" w:rsidRPr="0069589A" w:rsidRDefault="003E3542" w:rsidP="00EB5FB2">
      <w:pPr>
        <w:pStyle w:val="ListParagraph"/>
        <w:numPr>
          <w:ilvl w:val="0"/>
          <w:numId w:val="14"/>
        </w:numPr>
        <w:tabs>
          <w:tab w:val="clear" w:pos="480"/>
        </w:tabs>
        <w:spacing w:after="0" w:line="240" w:lineRule="auto"/>
        <w:ind w:left="567" w:right="-46" w:hanging="567"/>
        <w:contextualSpacing w:val="0"/>
        <w:jc w:val="both"/>
        <w:rPr>
          <w:rFonts w:ascii="Arial" w:hAnsi="Arial" w:cs="Arial"/>
          <w:b/>
          <w:sz w:val="24"/>
          <w:szCs w:val="24"/>
        </w:rPr>
      </w:pPr>
      <w:r w:rsidRPr="0069589A">
        <w:rPr>
          <w:rFonts w:ascii="Arial" w:hAnsi="Arial" w:cs="Arial"/>
          <w:b/>
          <w:sz w:val="24"/>
          <w:szCs w:val="24"/>
        </w:rPr>
        <w:t>Exceptional circumstances</w:t>
      </w:r>
    </w:p>
    <w:p w:rsidR="00FC5F25" w:rsidRPr="0069589A" w:rsidRDefault="00FC5F25" w:rsidP="00FC5F25">
      <w:pPr>
        <w:spacing w:after="0" w:line="240" w:lineRule="auto"/>
        <w:ind w:right="-46"/>
        <w:jc w:val="both"/>
        <w:rPr>
          <w:rFonts w:ascii="Arial" w:hAnsi="Arial" w:cs="Arial"/>
          <w:b/>
          <w:sz w:val="24"/>
          <w:szCs w:val="24"/>
        </w:rPr>
      </w:pPr>
    </w:p>
    <w:p w:rsidR="0052027C" w:rsidRPr="0069589A" w:rsidRDefault="0065643C" w:rsidP="00FC5F2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In exceptional circumstances, t</w:t>
      </w:r>
      <w:r w:rsidR="003E3542" w:rsidRPr="0069589A">
        <w:rPr>
          <w:rFonts w:ascii="Arial" w:hAnsi="Arial" w:cs="Arial"/>
          <w:sz w:val="24"/>
          <w:szCs w:val="24"/>
        </w:rPr>
        <w:t xml:space="preserve">he </w:t>
      </w:r>
      <w:r w:rsidR="001D6846" w:rsidRPr="0069589A">
        <w:rPr>
          <w:rFonts w:ascii="Arial" w:hAnsi="Arial" w:cs="Arial"/>
          <w:sz w:val="24"/>
          <w:szCs w:val="24"/>
        </w:rPr>
        <w:t>CCG</w:t>
      </w:r>
      <w:r w:rsidR="003E3542" w:rsidRPr="0069589A">
        <w:rPr>
          <w:rFonts w:ascii="Arial" w:hAnsi="Arial" w:cs="Arial"/>
          <w:sz w:val="24"/>
          <w:szCs w:val="24"/>
        </w:rPr>
        <w:t xml:space="preserve"> would be prepared to consider funding </w:t>
      </w:r>
      <w:r w:rsidRPr="0069589A">
        <w:rPr>
          <w:rFonts w:ascii="Arial" w:hAnsi="Arial" w:cs="Arial"/>
          <w:sz w:val="24"/>
          <w:szCs w:val="24"/>
        </w:rPr>
        <w:t>provision</w:t>
      </w:r>
      <w:r w:rsidR="003E3542" w:rsidRPr="0069589A">
        <w:rPr>
          <w:rFonts w:ascii="Arial" w:hAnsi="Arial" w:cs="Arial"/>
          <w:sz w:val="24"/>
          <w:szCs w:val="24"/>
        </w:rPr>
        <w:t xml:space="preserve"> where the anticipated cost to the </w:t>
      </w:r>
      <w:r w:rsidR="001D6846" w:rsidRPr="0069589A">
        <w:rPr>
          <w:rFonts w:ascii="Arial" w:hAnsi="Arial" w:cs="Arial"/>
          <w:sz w:val="24"/>
          <w:szCs w:val="24"/>
        </w:rPr>
        <w:t>CCG</w:t>
      </w:r>
      <w:r w:rsidR="003E3542" w:rsidRPr="0069589A">
        <w:rPr>
          <w:rFonts w:ascii="Arial" w:hAnsi="Arial" w:cs="Arial"/>
          <w:sz w:val="24"/>
          <w:szCs w:val="24"/>
        </w:rPr>
        <w:t xml:space="preserve"> is more than</w:t>
      </w:r>
      <w:r w:rsidR="00C41D80" w:rsidRPr="0069589A">
        <w:rPr>
          <w:rFonts w:ascii="Arial" w:hAnsi="Arial" w:cs="Arial"/>
          <w:sz w:val="24"/>
          <w:szCs w:val="24"/>
        </w:rPr>
        <w:t xml:space="preserve"> </w:t>
      </w:r>
      <w:r w:rsidRPr="0069589A">
        <w:rPr>
          <w:rFonts w:ascii="Arial" w:hAnsi="Arial" w:cs="Arial"/>
          <w:sz w:val="24"/>
          <w:szCs w:val="24"/>
        </w:rPr>
        <w:t xml:space="preserve">the cost of the most cost effective care provision identified. </w:t>
      </w:r>
      <w:r w:rsidR="003E3542" w:rsidRPr="0069589A">
        <w:rPr>
          <w:rFonts w:ascii="Arial" w:hAnsi="Arial" w:cs="Arial"/>
          <w:sz w:val="24"/>
          <w:szCs w:val="24"/>
        </w:rPr>
        <w:t xml:space="preserve"> </w:t>
      </w:r>
    </w:p>
    <w:p w:rsidR="00FC5F25" w:rsidRPr="0069589A" w:rsidRDefault="00FC5F25" w:rsidP="00FC5F25">
      <w:pPr>
        <w:spacing w:after="0" w:line="240" w:lineRule="auto"/>
        <w:ind w:right="-46"/>
        <w:jc w:val="both"/>
        <w:rPr>
          <w:rFonts w:ascii="Arial" w:hAnsi="Arial" w:cs="Arial"/>
          <w:sz w:val="24"/>
          <w:szCs w:val="24"/>
        </w:rPr>
      </w:pPr>
    </w:p>
    <w:p w:rsidR="0052027C" w:rsidRPr="0069589A" w:rsidRDefault="0065643C" w:rsidP="00FC5F2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In order to determine whether exceptional circumstances exist, a two-stage process will apply:</w:t>
      </w:r>
    </w:p>
    <w:p w:rsidR="00FC5F25" w:rsidRPr="0069589A" w:rsidRDefault="00FC5F25" w:rsidP="00FC5F25">
      <w:pPr>
        <w:spacing w:after="0" w:line="240" w:lineRule="auto"/>
        <w:ind w:right="-46"/>
        <w:jc w:val="both"/>
        <w:rPr>
          <w:rFonts w:ascii="Arial" w:hAnsi="Arial" w:cs="Arial"/>
          <w:sz w:val="24"/>
          <w:szCs w:val="24"/>
        </w:rPr>
      </w:pPr>
    </w:p>
    <w:p w:rsidR="008F1446" w:rsidRPr="0069589A" w:rsidRDefault="00C41D80" w:rsidP="00FC5F25">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a</w:t>
      </w:r>
      <w:r w:rsidR="0065643C" w:rsidRPr="0069589A">
        <w:rPr>
          <w:rFonts w:ascii="Arial" w:hAnsi="Arial" w:cs="Arial"/>
          <w:sz w:val="24"/>
          <w:szCs w:val="24"/>
        </w:rPr>
        <w:t xml:space="preserve">re the </w:t>
      </w:r>
      <w:r w:rsidR="002B5A18" w:rsidRPr="0069589A">
        <w:rPr>
          <w:rFonts w:ascii="Arial" w:hAnsi="Arial" w:cs="Arial"/>
          <w:sz w:val="24"/>
          <w:szCs w:val="24"/>
        </w:rPr>
        <w:t>individual</w:t>
      </w:r>
      <w:r w:rsidR="0065643C" w:rsidRPr="0069589A">
        <w:rPr>
          <w:rFonts w:ascii="Arial" w:hAnsi="Arial" w:cs="Arial"/>
          <w:sz w:val="24"/>
          <w:szCs w:val="24"/>
        </w:rPr>
        <w:t xml:space="preserve">’s needs significantly different to other </w:t>
      </w:r>
      <w:r w:rsidR="002B5A18" w:rsidRPr="0069589A">
        <w:rPr>
          <w:rFonts w:ascii="Arial" w:hAnsi="Arial" w:cs="Arial"/>
          <w:sz w:val="24"/>
          <w:szCs w:val="24"/>
        </w:rPr>
        <w:t>individual</w:t>
      </w:r>
      <w:r w:rsidR="0065643C" w:rsidRPr="0069589A">
        <w:rPr>
          <w:rFonts w:ascii="Arial" w:hAnsi="Arial" w:cs="Arial"/>
          <w:sz w:val="24"/>
          <w:szCs w:val="24"/>
        </w:rPr>
        <w:t>s with the same or similar conditions?; and</w:t>
      </w:r>
    </w:p>
    <w:p w:rsidR="00FC5F25" w:rsidRPr="0069589A" w:rsidRDefault="00FC5F25" w:rsidP="00FC5F25">
      <w:pPr>
        <w:spacing w:after="0" w:line="240" w:lineRule="auto"/>
        <w:ind w:right="-46"/>
        <w:jc w:val="both"/>
        <w:rPr>
          <w:rFonts w:ascii="Arial" w:hAnsi="Arial" w:cs="Arial"/>
          <w:sz w:val="24"/>
          <w:szCs w:val="24"/>
        </w:rPr>
      </w:pPr>
    </w:p>
    <w:p w:rsidR="008F1446" w:rsidRPr="0069589A" w:rsidRDefault="00C41D80" w:rsidP="00FC5F25">
      <w:pPr>
        <w:pStyle w:val="ListParagraph"/>
        <w:numPr>
          <w:ilvl w:val="2"/>
          <w:numId w:val="14"/>
        </w:numPr>
        <w:tabs>
          <w:tab w:val="clear" w:pos="216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w</w:t>
      </w:r>
      <w:r w:rsidR="0065643C" w:rsidRPr="0069589A">
        <w:rPr>
          <w:rFonts w:ascii="Arial" w:hAnsi="Arial" w:cs="Arial"/>
          <w:sz w:val="24"/>
          <w:szCs w:val="24"/>
        </w:rPr>
        <w:t xml:space="preserve">ill the </w:t>
      </w:r>
      <w:r w:rsidR="002B5A18" w:rsidRPr="0069589A">
        <w:rPr>
          <w:rFonts w:ascii="Arial" w:hAnsi="Arial" w:cs="Arial"/>
          <w:sz w:val="24"/>
          <w:szCs w:val="24"/>
        </w:rPr>
        <w:t>individual</w:t>
      </w:r>
      <w:r w:rsidR="0065643C" w:rsidRPr="0069589A">
        <w:rPr>
          <w:rFonts w:ascii="Arial" w:hAnsi="Arial" w:cs="Arial"/>
          <w:sz w:val="24"/>
          <w:szCs w:val="24"/>
        </w:rPr>
        <w:t xml:space="preserve"> benefit significantly more from the additional or alternat</w:t>
      </w:r>
      <w:r w:rsidRPr="0069589A">
        <w:rPr>
          <w:rFonts w:ascii="Arial" w:hAnsi="Arial" w:cs="Arial"/>
          <w:sz w:val="24"/>
          <w:szCs w:val="24"/>
        </w:rPr>
        <w:t>ive services than other individuals</w:t>
      </w:r>
      <w:r w:rsidR="0065643C" w:rsidRPr="0069589A">
        <w:rPr>
          <w:rFonts w:ascii="Arial" w:hAnsi="Arial" w:cs="Arial"/>
          <w:sz w:val="24"/>
          <w:szCs w:val="24"/>
        </w:rPr>
        <w:t xml:space="preserve"> with the same or similar conditions would?</w:t>
      </w:r>
    </w:p>
    <w:p w:rsidR="00FC5F25" w:rsidRPr="0069589A" w:rsidRDefault="00FC5F25" w:rsidP="00FC5F25">
      <w:pPr>
        <w:spacing w:after="0" w:line="240" w:lineRule="auto"/>
        <w:ind w:right="-46"/>
        <w:jc w:val="both"/>
        <w:rPr>
          <w:rFonts w:ascii="Arial" w:hAnsi="Arial" w:cs="Arial"/>
          <w:sz w:val="24"/>
          <w:szCs w:val="24"/>
        </w:rPr>
      </w:pPr>
    </w:p>
    <w:p w:rsidR="008F1446" w:rsidRPr="0069589A" w:rsidRDefault="0065643C" w:rsidP="00FC5F25">
      <w:pPr>
        <w:pStyle w:val="ListParagraph"/>
        <w:numPr>
          <w:ilvl w:val="1"/>
          <w:numId w:val="14"/>
        </w:numPr>
        <w:tabs>
          <w:tab w:val="clear" w:pos="1200"/>
        </w:tabs>
        <w:spacing w:after="0" w:line="240" w:lineRule="auto"/>
        <w:ind w:left="0" w:right="-46" w:firstLine="0"/>
        <w:contextualSpacing w:val="0"/>
        <w:jc w:val="both"/>
        <w:rPr>
          <w:rFonts w:ascii="Arial" w:hAnsi="Arial" w:cs="Arial"/>
          <w:sz w:val="24"/>
          <w:szCs w:val="24"/>
        </w:rPr>
      </w:pPr>
      <w:r w:rsidRPr="0069589A">
        <w:rPr>
          <w:rFonts w:ascii="Arial" w:hAnsi="Arial" w:cs="Arial"/>
          <w:sz w:val="24"/>
          <w:szCs w:val="24"/>
        </w:rPr>
        <w:t xml:space="preserve">Exceptionality will be determined on a case by case basis and will require the agreement of an Executive Director of the </w:t>
      </w:r>
      <w:r w:rsidR="001D6846" w:rsidRPr="0069589A">
        <w:rPr>
          <w:rFonts w:ascii="Arial" w:hAnsi="Arial" w:cs="Arial"/>
          <w:sz w:val="24"/>
          <w:szCs w:val="24"/>
        </w:rPr>
        <w:t>CCG</w:t>
      </w:r>
      <w:r w:rsidRPr="0069589A">
        <w:rPr>
          <w:rFonts w:ascii="Arial" w:hAnsi="Arial" w:cs="Arial"/>
          <w:sz w:val="24"/>
          <w:szCs w:val="24"/>
        </w:rPr>
        <w:t>.</w:t>
      </w:r>
    </w:p>
    <w:p w:rsidR="00C41D80" w:rsidRPr="0069589A" w:rsidRDefault="00C41D80" w:rsidP="007A1043">
      <w:pPr>
        <w:pStyle w:val="ListParagraph"/>
        <w:spacing w:after="0" w:line="240" w:lineRule="auto"/>
        <w:ind w:left="1200" w:right="-46"/>
        <w:contextualSpacing w:val="0"/>
        <w:jc w:val="both"/>
        <w:rPr>
          <w:rFonts w:ascii="Arial" w:hAnsi="Arial" w:cs="Arial"/>
          <w:sz w:val="24"/>
          <w:szCs w:val="24"/>
        </w:rPr>
      </w:pPr>
    </w:p>
    <w:p w:rsidR="00461B98" w:rsidRPr="0069589A" w:rsidRDefault="0052027C" w:rsidP="00EB5FB2">
      <w:pPr>
        <w:pStyle w:val="ListParagraph"/>
        <w:numPr>
          <w:ilvl w:val="0"/>
          <w:numId w:val="14"/>
        </w:numPr>
        <w:tabs>
          <w:tab w:val="clear" w:pos="480"/>
        </w:tabs>
        <w:spacing w:after="0" w:line="240" w:lineRule="auto"/>
        <w:ind w:left="567" w:right="-46" w:hanging="567"/>
        <w:contextualSpacing w:val="0"/>
        <w:jc w:val="both"/>
        <w:rPr>
          <w:rFonts w:ascii="Arial" w:hAnsi="Arial" w:cs="Arial"/>
          <w:b/>
          <w:sz w:val="24"/>
          <w:szCs w:val="24"/>
        </w:rPr>
      </w:pPr>
      <w:r w:rsidRPr="0069589A">
        <w:rPr>
          <w:rFonts w:ascii="Arial" w:hAnsi="Arial" w:cs="Arial"/>
          <w:b/>
          <w:sz w:val="24"/>
          <w:szCs w:val="24"/>
        </w:rPr>
        <w:t xml:space="preserve">Fast track </w:t>
      </w:r>
    </w:p>
    <w:p w:rsidR="00FC5F25" w:rsidRPr="0069589A" w:rsidRDefault="00FC5F25" w:rsidP="00FC5F25">
      <w:pPr>
        <w:spacing w:after="0" w:line="240" w:lineRule="auto"/>
        <w:ind w:right="-46"/>
        <w:jc w:val="both"/>
        <w:rPr>
          <w:rFonts w:ascii="Arial" w:hAnsi="Arial" w:cs="Arial"/>
          <w:b/>
          <w:sz w:val="24"/>
          <w:szCs w:val="24"/>
        </w:rPr>
      </w:pPr>
    </w:p>
    <w:p w:rsidR="0052027C" w:rsidRPr="0069589A" w:rsidRDefault="0065643C" w:rsidP="00FC5F25">
      <w:pPr>
        <w:pStyle w:val="ListParagraph"/>
        <w:numPr>
          <w:ilvl w:val="1"/>
          <w:numId w:val="14"/>
        </w:numPr>
        <w:tabs>
          <w:tab w:val="clear" w:pos="1200"/>
        </w:tabs>
        <w:spacing w:after="0" w:line="240" w:lineRule="auto"/>
        <w:ind w:left="0" w:right="-46" w:firstLine="0"/>
        <w:contextualSpacing w:val="0"/>
        <w:jc w:val="both"/>
        <w:rPr>
          <w:rFonts w:ascii="Arial" w:hAnsi="Arial" w:cs="Arial"/>
          <w:b/>
          <w:sz w:val="24"/>
          <w:szCs w:val="24"/>
        </w:rPr>
      </w:pPr>
      <w:r w:rsidRPr="0069589A">
        <w:rPr>
          <w:rFonts w:ascii="Arial" w:hAnsi="Arial" w:cs="Arial"/>
          <w:sz w:val="24"/>
          <w:szCs w:val="24"/>
        </w:rPr>
        <w:t xml:space="preserve">Care provision </w:t>
      </w:r>
      <w:r w:rsidR="00F949C5" w:rsidRPr="0069589A">
        <w:rPr>
          <w:rFonts w:ascii="Arial" w:hAnsi="Arial" w:cs="Arial"/>
          <w:sz w:val="24"/>
          <w:szCs w:val="24"/>
        </w:rPr>
        <w:t>for individuals assessed on the fast track will be subject to the same prin</w:t>
      </w:r>
      <w:r w:rsidR="00C41D80" w:rsidRPr="0069589A">
        <w:rPr>
          <w:rFonts w:ascii="Arial" w:hAnsi="Arial" w:cs="Arial"/>
          <w:sz w:val="24"/>
          <w:szCs w:val="24"/>
        </w:rPr>
        <w:t>ciples as</w:t>
      </w:r>
      <w:r w:rsidR="00C9598A" w:rsidRPr="0069589A">
        <w:rPr>
          <w:rFonts w:ascii="Arial" w:hAnsi="Arial" w:cs="Arial"/>
          <w:sz w:val="24"/>
          <w:szCs w:val="24"/>
        </w:rPr>
        <w:t xml:space="preserve"> set out in sections 4 and 6 of this policy.</w:t>
      </w:r>
      <w:r w:rsidR="00F949C5" w:rsidRPr="0069589A">
        <w:rPr>
          <w:rFonts w:ascii="Arial" w:hAnsi="Arial" w:cs="Arial"/>
          <w:sz w:val="24"/>
          <w:szCs w:val="24"/>
        </w:rPr>
        <w:t xml:space="preserve">  </w:t>
      </w:r>
    </w:p>
    <w:p w:rsidR="00C41D80" w:rsidRPr="0069589A" w:rsidRDefault="00C41D80" w:rsidP="007A1043">
      <w:pPr>
        <w:pStyle w:val="ListParagraph"/>
        <w:spacing w:after="0" w:line="240" w:lineRule="auto"/>
        <w:ind w:right="-46"/>
        <w:contextualSpacing w:val="0"/>
        <w:jc w:val="both"/>
        <w:rPr>
          <w:rFonts w:ascii="Arial" w:hAnsi="Arial" w:cs="Arial"/>
          <w:sz w:val="24"/>
          <w:szCs w:val="24"/>
        </w:rPr>
      </w:pPr>
    </w:p>
    <w:p w:rsidR="00D40571" w:rsidRPr="0069589A" w:rsidRDefault="00964F22" w:rsidP="00EB59E7">
      <w:pPr>
        <w:spacing w:after="0" w:line="240" w:lineRule="auto"/>
        <w:ind w:right="-46"/>
        <w:jc w:val="both"/>
        <w:rPr>
          <w:rFonts w:ascii="Arial" w:hAnsi="Arial" w:cs="Arial"/>
          <w:b/>
          <w:sz w:val="24"/>
          <w:szCs w:val="24"/>
        </w:rPr>
      </w:pPr>
      <w:r>
        <w:rPr>
          <w:rFonts w:ascii="Arial" w:hAnsi="Arial" w:cs="Arial"/>
          <w:b/>
          <w:sz w:val="24"/>
          <w:szCs w:val="24"/>
        </w:rPr>
        <w:t>16.0</w:t>
      </w:r>
      <w:r>
        <w:rPr>
          <w:rFonts w:ascii="Arial" w:hAnsi="Arial" w:cs="Arial"/>
          <w:b/>
          <w:sz w:val="24"/>
          <w:szCs w:val="24"/>
        </w:rPr>
        <w:tab/>
      </w:r>
      <w:r w:rsidR="00D40571" w:rsidRPr="0069589A">
        <w:rPr>
          <w:rFonts w:ascii="Arial" w:hAnsi="Arial" w:cs="Arial"/>
          <w:b/>
          <w:sz w:val="24"/>
          <w:szCs w:val="24"/>
        </w:rPr>
        <w:t>Governance</w:t>
      </w:r>
    </w:p>
    <w:p w:rsidR="00D40571" w:rsidRPr="0069589A" w:rsidRDefault="00D40571" w:rsidP="00D40571">
      <w:pPr>
        <w:pStyle w:val="ListParagraph"/>
        <w:spacing w:after="0" w:line="240" w:lineRule="auto"/>
        <w:ind w:left="0" w:right="-46"/>
        <w:contextualSpacing w:val="0"/>
        <w:jc w:val="both"/>
        <w:rPr>
          <w:rFonts w:ascii="Arial" w:hAnsi="Arial" w:cs="Arial"/>
          <w:sz w:val="24"/>
          <w:szCs w:val="24"/>
        </w:rPr>
      </w:pPr>
    </w:p>
    <w:p w:rsidR="00D40571" w:rsidRPr="0069589A" w:rsidRDefault="00D40571" w:rsidP="00D40571">
      <w:pPr>
        <w:pStyle w:val="ListParagraph"/>
        <w:spacing w:after="0" w:line="240" w:lineRule="auto"/>
        <w:ind w:left="0" w:right="-46"/>
        <w:jc w:val="both"/>
        <w:rPr>
          <w:rFonts w:ascii="Arial" w:hAnsi="Arial" w:cs="Arial"/>
          <w:sz w:val="24"/>
          <w:szCs w:val="24"/>
        </w:rPr>
      </w:pPr>
      <w:r w:rsidRPr="0069589A">
        <w:rPr>
          <w:rFonts w:ascii="Arial" w:hAnsi="Arial" w:cs="Arial"/>
          <w:sz w:val="24"/>
          <w:szCs w:val="24"/>
        </w:rPr>
        <w:t>16.1</w:t>
      </w:r>
      <w:r w:rsidRPr="0069589A">
        <w:rPr>
          <w:rFonts w:ascii="Arial" w:hAnsi="Arial" w:cs="Arial"/>
          <w:sz w:val="24"/>
          <w:szCs w:val="24"/>
        </w:rPr>
        <w:tab/>
        <w:t xml:space="preserve">This guidance is issued to support Sheffield CCG to meet its commitments under the Standing Rules for continuing healthcare.  </w:t>
      </w:r>
    </w:p>
    <w:p w:rsidR="00D40571" w:rsidRPr="0069589A" w:rsidRDefault="00D40571" w:rsidP="00D40571">
      <w:pPr>
        <w:pStyle w:val="ListParagraph"/>
        <w:spacing w:after="0" w:line="240" w:lineRule="auto"/>
        <w:ind w:left="0" w:right="-46"/>
        <w:jc w:val="both"/>
        <w:rPr>
          <w:rFonts w:ascii="Arial" w:hAnsi="Arial" w:cs="Arial"/>
          <w:sz w:val="24"/>
          <w:szCs w:val="24"/>
        </w:rPr>
      </w:pPr>
    </w:p>
    <w:p w:rsidR="00D40571" w:rsidRPr="0069589A" w:rsidRDefault="00D40571" w:rsidP="00D40571">
      <w:pPr>
        <w:pStyle w:val="ListParagraph"/>
        <w:spacing w:after="0" w:line="240" w:lineRule="auto"/>
        <w:ind w:left="0" w:right="-46"/>
        <w:jc w:val="both"/>
        <w:rPr>
          <w:rFonts w:ascii="Arial" w:hAnsi="Arial" w:cs="Arial"/>
          <w:sz w:val="24"/>
          <w:szCs w:val="24"/>
        </w:rPr>
      </w:pPr>
      <w:r w:rsidRPr="0069589A">
        <w:rPr>
          <w:rFonts w:ascii="Arial" w:hAnsi="Arial" w:cs="Arial"/>
          <w:sz w:val="24"/>
          <w:szCs w:val="24"/>
        </w:rPr>
        <w:t>16.2</w:t>
      </w:r>
      <w:r w:rsidRPr="0069589A">
        <w:rPr>
          <w:rFonts w:ascii="Arial" w:hAnsi="Arial" w:cs="Arial"/>
          <w:sz w:val="24"/>
          <w:szCs w:val="24"/>
        </w:rPr>
        <w:tab/>
        <w:t>This guidance will be consulted on through the Sheffield CCG Operational Group.  The guidance will take effect once authorised by the Chief Nurse for Sheffield CCG.</w:t>
      </w:r>
    </w:p>
    <w:p w:rsidR="00D40571" w:rsidRPr="0069589A" w:rsidRDefault="00D40571" w:rsidP="00D40571">
      <w:pPr>
        <w:pStyle w:val="ListParagraph"/>
        <w:spacing w:after="0" w:line="240" w:lineRule="auto"/>
        <w:ind w:left="0" w:right="-46"/>
        <w:jc w:val="both"/>
        <w:rPr>
          <w:rFonts w:ascii="Arial" w:hAnsi="Arial" w:cs="Arial"/>
          <w:sz w:val="24"/>
          <w:szCs w:val="24"/>
        </w:rPr>
      </w:pPr>
    </w:p>
    <w:p w:rsidR="00D40571" w:rsidRPr="0069589A" w:rsidRDefault="00D40571" w:rsidP="00D40571">
      <w:pPr>
        <w:pStyle w:val="ListParagraph"/>
        <w:spacing w:after="0" w:line="240" w:lineRule="auto"/>
        <w:ind w:left="0" w:right="-46"/>
        <w:jc w:val="both"/>
        <w:rPr>
          <w:rFonts w:ascii="Arial" w:hAnsi="Arial" w:cs="Arial"/>
          <w:sz w:val="24"/>
          <w:szCs w:val="24"/>
        </w:rPr>
      </w:pPr>
      <w:r w:rsidRPr="0069589A">
        <w:rPr>
          <w:rFonts w:ascii="Arial" w:hAnsi="Arial" w:cs="Arial"/>
          <w:sz w:val="24"/>
          <w:szCs w:val="24"/>
        </w:rPr>
        <w:t>16.3</w:t>
      </w:r>
      <w:r w:rsidRPr="0069589A">
        <w:rPr>
          <w:rFonts w:ascii="Arial" w:hAnsi="Arial" w:cs="Arial"/>
          <w:sz w:val="24"/>
          <w:szCs w:val="24"/>
        </w:rPr>
        <w:tab/>
        <w:t>The responsibilities of Sheffield CCG under this guidance may be discharged on its behalf by a Commissioning Support Unit</w:t>
      </w:r>
    </w:p>
    <w:p w:rsidR="00D40571" w:rsidRPr="0069589A" w:rsidRDefault="00D40571" w:rsidP="00D40571">
      <w:pPr>
        <w:pStyle w:val="ListParagraph"/>
        <w:spacing w:after="0" w:line="240" w:lineRule="auto"/>
        <w:ind w:left="0" w:right="-46"/>
        <w:jc w:val="both"/>
        <w:rPr>
          <w:rFonts w:ascii="Arial" w:hAnsi="Arial" w:cs="Arial"/>
          <w:sz w:val="24"/>
          <w:szCs w:val="24"/>
        </w:rPr>
      </w:pPr>
    </w:p>
    <w:p w:rsidR="00D40571" w:rsidRPr="0069589A" w:rsidRDefault="00D40571" w:rsidP="00EB59E7">
      <w:pPr>
        <w:pStyle w:val="ListParagraph"/>
        <w:spacing w:after="0" w:line="240" w:lineRule="auto"/>
        <w:ind w:left="0" w:right="-46"/>
        <w:contextualSpacing w:val="0"/>
        <w:jc w:val="both"/>
        <w:rPr>
          <w:rFonts w:ascii="Arial" w:hAnsi="Arial" w:cs="Arial"/>
          <w:sz w:val="24"/>
          <w:szCs w:val="24"/>
        </w:rPr>
      </w:pPr>
      <w:r w:rsidRPr="0069589A">
        <w:rPr>
          <w:rFonts w:ascii="Arial" w:hAnsi="Arial" w:cs="Arial"/>
          <w:sz w:val="24"/>
          <w:szCs w:val="24"/>
        </w:rPr>
        <w:t>16.4</w:t>
      </w:r>
      <w:r w:rsidRPr="0069589A">
        <w:rPr>
          <w:rFonts w:ascii="Arial" w:hAnsi="Arial" w:cs="Arial"/>
          <w:sz w:val="24"/>
          <w:szCs w:val="24"/>
        </w:rPr>
        <w:tab/>
        <w:t>This guidance will be due for review in [July 2014].</w:t>
      </w:r>
    </w:p>
    <w:p w:rsidR="00D40571" w:rsidRPr="0069589A" w:rsidRDefault="00D40571" w:rsidP="007A1043">
      <w:pPr>
        <w:pStyle w:val="ListParagraph"/>
        <w:spacing w:after="0" w:line="240" w:lineRule="auto"/>
        <w:ind w:right="-46"/>
        <w:contextualSpacing w:val="0"/>
        <w:jc w:val="both"/>
        <w:rPr>
          <w:rFonts w:ascii="Arial" w:hAnsi="Arial" w:cs="Arial"/>
          <w:sz w:val="24"/>
          <w:szCs w:val="24"/>
        </w:rPr>
      </w:pPr>
    </w:p>
    <w:p w:rsidR="0052027C" w:rsidRPr="0069589A" w:rsidRDefault="003E3542" w:rsidP="00EB59E7">
      <w:pPr>
        <w:spacing w:after="0" w:line="240" w:lineRule="auto"/>
        <w:ind w:right="-46"/>
        <w:jc w:val="both"/>
        <w:rPr>
          <w:rFonts w:ascii="Arial" w:hAnsi="Arial" w:cs="Arial"/>
          <w:b/>
          <w:sz w:val="24"/>
          <w:szCs w:val="24"/>
        </w:rPr>
      </w:pPr>
      <w:r w:rsidRPr="0069589A">
        <w:rPr>
          <w:rFonts w:ascii="Arial" w:hAnsi="Arial" w:cs="Arial"/>
          <w:b/>
          <w:sz w:val="24"/>
          <w:szCs w:val="24"/>
        </w:rPr>
        <w:t>Definitions</w:t>
      </w:r>
    </w:p>
    <w:p w:rsidR="00EB5FB2" w:rsidRPr="0069589A" w:rsidRDefault="00EB5FB2" w:rsidP="00EB5FB2">
      <w:pPr>
        <w:spacing w:after="0" w:line="240" w:lineRule="auto"/>
        <w:ind w:right="-46"/>
        <w:jc w:val="both"/>
        <w:rPr>
          <w:rFonts w:ascii="Arial" w:hAnsi="Arial" w:cs="Arial"/>
          <w:b/>
          <w:sz w:val="24"/>
          <w:szCs w:val="24"/>
        </w:rPr>
      </w:pPr>
    </w:p>
    <w:p w:rsidR="00E51046" w:rsidRPr="0069589A" w:rsidRDefault="00E51046" w:rsidP="007A1043">
      <w:pPr>
        <w:spacing w:after="0" w:line="240" w:lineRule="auto"/>
        <w:ind w:right="-46"/>
        <w:jc w:val="both"/>
        <w:rPr>
          <w:rFonts w:ascii="Arial" w:hAnsi="Arial" w:cs="Arial"/>
          <w:sz w:val="24"/>
          <w:szCs w:val="24"/>
        </w:rPr>
      </w:pPr>
      <w:r w:rsidRPr="0069589A">
        <w:rPr>
          <w:rFonts w:ascii="Arial" w:hAnsi="Arial" w:cs="Arial"/>
          <w:b/>
          <w:sz w:val="24"/>
          <w:szCs w:val="24"/>
        </w:rPr>
        <w:t>Accommodation</w:t>
      </w:r>
      <w:r w:rsidR="00EB5FB2" w:rsidRPr="0069589A">
        <w:rPr>
          <w:rFonts w:ascii="Arial" w:hAnsi="Arial" w:cs="Arial"/>
          <w:b/>
          <w:sz w:val="24"/>
          <w:szCs w:val="24"/>
        </w:rPr>
        <w:t xml:space="preserve">: </w:t>
      </w:r>
      <w:r w:rsidRPr="0069589A">
        <w:rPr>
          <w:rFonts w:ascii="Arial" w:hAnsi="Arial" w:cs="Arial"/>
          <w:sz w:val="24"/>
          <w:szCs w:val="24"/>
        </w:rPr>
        <w:t>In the context of CHC, accommodation relates to an appropriately registered care setting or the individual’s own home.</w:t>
      </w:r>
    </w:p>
    <w:p w:rsidR="00EB5FB2" w:rsidRPr="0069589A" w:rsidRDefault="00EB5FB2" w:rsidP="007A1043">
      <w:pPr>
        <w:spacing w:after="0" w:line="240" w:lineRule="auto"/>
        <w:ind w:right="-46"/>
        <w:jc w:val="both"/>
        <w:rPr>
          <w:rFonts w:ascii="Arial" w:hAnsi="Arial" w:cs="Arial"/>
          <w:sz w:val="24"/>
          <w:szCs w:val="24"/>
        </w:rPr>
      </w:pPr>
    </w:p>
    <w:p w:rsidR="00E51046" w:rsidRPr="0069589A" w:rsidRDefault="00E51046" w:rsidP="007A1043">
      <w:pPr>
        <w:spacing w:after="0" w:line="240" w:lineRule="auto"/>
        <w:ind w:right="-46"/>
        <w:rPr>
          <w:rFonts w:ascii="Arial" w:hAnsi="Arial" w:cs="Arial"/>
          <w:sz w:val="24"/>
          <w:szCs w:val="24"/>
        </w:rPr>
      </w:pPr>
      <w:r w:rsidRPr="0069589A">
        <w:rPr>
          <w:rFonts w:ascii="Arial" w:hAnsi="Arial" w:cs="Arial"/>
          <w:b/>
          <w:sz w:val="24"/>
          <w:szCs w:val="24"/>
        </w:rPr>
        <w:t>Care coordinator</w:t>
      </w:r>
      <w:r w:rsidR="00EB5FB2" w:rsidRPr="0069589A">
        <w:rPr>
          <w:rFonts w:ascii="Arial" w:hAnsi="Arial" w:cs="Arial"/>
          <w:b/>
          <w:sz w:val="24"/>
          <w:szCs w:val="24"/>
        </w:rPr>
        <w:t xml:space="preserve">: </w:t>
      </w:r>
      <w:r w:rsidRPr="0069589A">
        <w:rPr>
          <w:rFonts w:ascii="Arial" w:hAnsi="Arial" w:cs="Arial"/>
          <w:sz w:val="24"/>
          <w:szCs w:val="24"/>
        </w:rPr>
        <w:t>Care coordinator refers to the person who coordinates the assessment and care planning process. Care coordinators are usually the central point of contact with the individual.</w:t>
      </w:r>
    </w:p>
    <w:p w:rsidR="00EB5FB2" w:rsidRPr="0069589A" w:rsidRDefault="00EB5FB2" w:rsidP="007A1043">
      <w:pPr>
        <w:spacing w:after="0" w:line="240" w:lineRule="auto"/>
        <w:ind w:right="-46"/>
        <w:rPr>
          <w:rFonts w:ascii="Arial" w:hAnsi="Arial" w:cs="Arial"/>
          <w:b/>
          <w:sz w:val="24"/>
          <w:szCs w:val="24"/>
        </w:rPr>
      </w:pPr>
    </w:p>
    <w:p w:rsidR="00E51046" w:rsidRPr="0069589A" w:rsidRDefault="00E51046" w:rsidP="007A1043">
      <w:pPr>
        <w:spacing w:after="0" w:line="240" w:lineRule="auto"/>
        <w:ind w:right="-46"/>
        <w:jc w:val="both"/>
        <w:rPr>
          <w:rFonts w:ascii="Arial" w:hAnsi="Arial" w:cs="Arial"/>
          <w:b/>
          <w:sz w:val="24"/>
          <w:szCs w:val="24"/>
        </w:rPr>
      </w:pPr>
      <w:r w:rsidRPr="0069589A">
        <w:rPr>
          <w:rFonts w:ascii="Arial" w:hAnsi="Arial" w:cs="Arial"/>
          <w:b/>
          <w:sz w:val="24"/>
          <w:szCs w:val="24"/>
        </w:rPr>
        <w:t>Care provision</w:t>
      </w:r>
      <w:r w:rsidR="00EB5FB2" w:rsidRPr="0069589A">
        <w:rPr>
          <w:rFonts w:ascii="Arial" w:hAnsi="Arial" w:cs="Arial"/>
          <w:b/>
          <w:sz w:val="24"/>
          <w:szCs w:val="24"/>
        </w:rPr>
        <w:t xml:space="preserve">: </w:t>
      </w:r>
      <w:r w:rsidRPr="0069589A">
        <w:rPr>
          <w:rFonts w:ascii="Arial" w:hAnsi="Arial" w:cs="Arial"/>
          <w:sz w:val="24"/>
          <w:szCs w:val="24"/>
        </w:rPr>
        <w:t>Care provision takes two main forms:</w:t>
      </w:r>
    </w:p>
    <w:p w:rsidR="00E51046" w:rsidRPr="0069589A" w:rsidRDefault="00E51046" w:rsidP="007A1043">
      <w:pPr>
        <w:numPr>
          <w:ilvl w:val="0"/>
          <w:numId w:val="24"/>
        </w:numPr>
        <w:spacing w:after="0" w:line="240" w:lineRule="auto"/>
        <w:ind w:right="-46"/>
        <w:jc w:val="both"/>
        <w:rPr>
          <w:rFonts w:ascii="Arial" w:hAnsi="Arial" w:cs="Arial"/>
          <w:sz w:val="24"/>
          <w:szCs w:val="24"/>
        </w:rPr>
      </w:pPr>
      <w:r w:rsidRPr="0069589A">
        <w:rPr>
          <w:rFonts w:ascii="Arial" w:hAnsi="Arial" w:cs="Arial"/>
          <w:sz w:val="24"/>
          <w:szCs w:val="24"/>
        </w:rPr>
        <w:t>Care provided in an individual’s own home and referred to in this document as ‘home care’ or ‘domiciliary care’.</w:t>
      </w:r>
    </w:p>
    <w:p w:rsidR="00E51046" w:rsidRPr="0069589A" w:rsidRDefault="00E51046" w:rsidP="007A1043">
      <w:pPr>
        <w:numPr>
          <w:ilvl w:val="0"/>
          <w:numId w:val="24"/>
        </w:numPr>
        <w:spacing w:after="0" w:line="240" w:lineRule="auto"/>
        <w:ind w:right="-46"/>
        <w:jc w:val="both"/>
        <w:rPr>
          <w:rFonts w:ascii="Arial" w:hAnsi="Arial" w:cs="Arial"/>
          <w:sz w:val="24"/>
          <w:szCs w:val="24"/>
        </w:rPr>
      </w:pPr>
      <w:r w:rsidRPr="0069589A">
        <w:rPr>
          <w:rFonts w:ascii="Arial" w:hAnsi="Arial" w:cs="Arial"/>
          <w:sz w:val="24"/>
          <w:szCs w:val="24"/>
        </w:rPr>
        <w:t>Care provided in an appropriately registered care setting (such as a nursing home, a residential home or an independent hospital) and referred to in this document as ‘registered care setting’ or ‘care home’.</w:t>
      </w:r>
    </w:p>
    <w:p w:rsidR="00EB5FB2" w:rsidRPr="0069589A" w:rsidRDefault="00EB5FB2" w:rsidP="007A1043">
      <w:pPr>
        <w:spacing w:after="0" w:line="240" w:lineRule="auto"/>
        <w:ind w:right="-46"/>
        <w:jc w:val="both"/>
        <w:rPr>
          <w:rFonts w:ascii="Arial" w:hAnsi="Arial" w:cs="Arial"/>
          <w:b/>
          <w:sz w:val="24"/>
          <w:szCs w:val="24"/>
        </w:rPr>
      </w:pPr>
    </w:p>
    <w:p w:rsidR="003E3542" w:rsidRPr="0069589A" w:rsidRDefault="003E3542" w:rsidP="007A1043">
      <w:pPr>
        <w:spacing w:after="0" w:line="240" w:lineRule="auto"/>
        <w:ind w:right="-46"/>
        <w:jc w:val="both"/>
        <w:rPr>
          <w:rFonts w:ascii="Arial" w:hAnsi="Arial" w:cs="Arial"/>
          <w:sz w:val="24"/>
          <w:szCs w:val="24"/>
        </w:rPr>
      </w:pPr>
      <w:r w:rsidRPr="0069589A">
        <w:rPr>
          <w:rFonts w:ascii="Arial" w:hAnsi="Arial" w:cs="Arial"/>
          <w:b/>
          <w:sz w:val="24"/>
          <w:szCs w:val="24"/>
        </w:rPr>
        <w:t>Individual</w:t>
      </w:r>
      <w:r w:rsidR="00EB5FB2" w:rsidRPr="0069589A">
        <w:rPr>
          <w:rFonts w:ascii="Arial" w:hAnsi="Arial" w:cs="Arial"/>
          <w:b/>
          <w:sz w:val="24"/>
          <w:szCs w:val="24"/>
        </w:rPr>
        <w:t xml:space="preserve">: </w:t>
      </w:r>
      <w:r w:rsidRPr="0069589A">
        <w:rPr>
          <w:rFonts w:ascii="Arial" w:hAnsi="Arial" w:cs="Arial"/>
          <w:sz w:val="24"/>
          <w:szCs w:val="24"/>
        </w:rPr>
        <w:t xml:space="preserve">In the context of this policy the individual is the service user that has been assessed for and offered continuing healthcare, often referred to as the </w:t>
      </w:r>
      <w:r w:rsidR="002B5A18" w:rsidRPr="0069589A">
        <w:rPr>
          <w:rFonts w:ascii="Arial" w:hAnsi="Arial" w:cs="Arial"/>
          <w:sz w:val="24"/>
          <w:szCs w:val="24"/>
        </w:rPr>
        <w:t>individual</w:t>
      </w:r>
      <w:r w:rsidRPr="0069589A">
        <w:rPr>
          <w:rFonts w:ascii="Arial" w:hAnsi="Arial" w:cs="Arial"/>
          <w:sz w:val="24"/>
          <w:szCs w:val="24"/>
        </w:rPr>
        <w:t>.</w:t>
      </w:r>
    </w:p>
    <w:p w:rsidR="00EB5FB2" w:rsidRPr="0069589A" w:rsidRDefault="00EB5FB2" w:rsidP="007A1043">
      <w:pPr>
        <w:spacing w:after="0" w:line="240" w:lineRule="auto"/>
        <w:ind w:right="-46"/>
        <w:jc w:val="both"/>
        <w:rPr>
          <w:rFonts w:ascii="Arial" w:hAnsi="Arial" w:cs="Arial"/>
          <w:sz w:val="24"/>
          <w:szCs w:val="24"/>
        </w:rPr>
      </w:pPr>
    </w:p>
    <w:p w:rsidR="003E3542" w:rsidRPr="0069589A" w:rsidRDefault="003E3542" w:rsidP="007A1043">
      <w:pPr>
        <w:spacing w:after="0" w:line="240" w:lineRule="auto"/>
        <w:ind w:right="-46"/>
        <w:jc w:val="both"/>
        <w:rPr>
          <w:rFonts w:ascii="Arial" w:hAnsi="Arial" w:cs="Arial"/>
          <w:sz w:val="24"/>
          <w:szCs w:val="24"/>
        </w:rPr>
      </w:pPr>
      <w:r w:rsidRPr="0069589A">
        <w:rPr>
          <w:rFonts w:ascii="Arial" w:hAnsi="Arial" w:cs="Arial"/>
          <w:b/>
          <w:sz w:val="24"/>
          <w:szCs w:val="24"/>
        </w:rPr>
        <w:t>Representative(s)</w:t>
      </w:r>
      <w:r w:rsidR="00EB5FB2" w:rsidRPr="0069589A">
        <w:rPr>
          <w:rFonts w:ascii="Arial" w:hAnsi="Arial" w:cs="Arial"/>
          <w:b/>
          <w:sz w:val="24"/>
          <w:szCs w:val="24"/>
        </w:rPr>
        <w:t xml:space="preserve">: </w:t>
      </w:r>
      <w:r w:rsidRPr="0069589A">
        <w:rPr>
          <w:rFonts w:ascii="Arial" w:hAnsi="Arial" w:cs="Arial"/>
          <w:sz w:val="24"/>
          <w:szCs w:val="24"/>
        </w:rPr>
        <w:t xml:space="preserve">Representative(s) refers to the people or person that liaises between individuals and the </w:t>
      </w:r>
      <w:r w:rsidR="001D6846" w:rsidRPr="0069589A">
        <w:rPr>
          <w:rFonts w:ascii="Arial" w:hAnsi="Arial" w:cs="Arial"/>
          <w:sz w:val="24"/>
          <w:szCs w:val="24"/>
        </w:rPr>
        <w:t>CCG</w:t>
      </w:r>
      <w:r w:rsidRPr="0069589A">
        <w:rPr>
          <w:rFonts w:ascii="Arial" w:hAnsi="Arial" w:cs="Arial"/>
          <w:sz w:val="24"/>
          <w:szCs w:val="24"/>
        </w:rPr>
        <w:t xml:space="preserve">. The individual receiving healthcare may elect to have representative(s) act with them or on their behalf, or there may be </w:t>
      </w:r>
      <w:r w:rsidRPr="0069589A">
        <w:rPr>
          <w:rFonts w:ascii="Arial" w:hAnsi="Arial" w:cs="Arial"/>
          <w:sz w:val="24"/>
          <w:szCs w:val="24"/>
        </w:rPr>
        <w:lastRenderedPageBreak/>
        <w:t>representative(s) where the individual does not have the mental capacity to make independent decisions.</w:t>
      </w:r>
    </w:p>
    <w:p w:rsidR="00EB5FB2" w:rsidRPr="0069589A" w:rsidRDefault="00EB5FB2" w:rsidP="007A1043">
      <w:pPr>
        <w:spacing w:after="0" w:line="240" w:lineRule="auto"/>
        <w:ind w:right="-46"/>
        <w:jc w:val="both"/>
        <w:rPr>
          <w:rFonts w:ascii="Arial" w:hAnsi="Arial" w:cs="Arial"/>
          <w:b/>
          <w:sz w:val="24"/>
          <w:szCs w:val="24"/>
        </w:rPr>
      </w:pPr>
    </w:p>
    <w:p w:rsidR="003E3542" w:rsidRPr="0069589A" w:rsidRDefault="003E3542" w:rsidP="007A1043">
      <w:pPr>
        <w:spacing w:after="0" w:line="240" w:lineRule="auto"/>
        <w:ind w:right="-46"/>
        <w:jc w:val="both"/>
        <w:rPr>
          <w:rFonts w:ascii="Arial" w:hAnsi="Arial" w:cs="Arial"/>
          <w:sz w:val="24"/>
          <w:szCs w:val="24"/>
        </w:rPr>
      </w:pPr>
      <w:r w:rsidRPr="0069589A">
        <w:rPr>
          <w:rFonts w:ascii="Arial" w:hAnsi="Arial" w:cs="Arial"/>
          <w:sz w:val="24"/>
          <w:szCs w:val="24"/>
        </w:rPr>
        <w:t xml:space="preserve">Representatives may be legal representatives, </w:t>
      </w:r>
      <w:r w:rsidR="002B5A18" w:rsidRPr="0069589A">
        <w:rPr>
          <w:rFonts w:ascii="Arial" w:hAnsi="Arial" w:cs="Arial"/>
          <w:sz w:val="24"/>
          <w:szCs w:val="24"/>
        </w:rPr>
        <w:t>individual</w:t>
      </w:r>
      <w:r w:rsidRPr="0069589A">
        <w:rPr>
          <w:rFonts w:ascii="Arial" w:hAnsi="Arial" w:cs="Arial"/>
          <w:sz w:val="24"/>
          <w:szCs w:val="24"/>
        </w:rPr>
        <w:t xml:space="preserve"> advocates, family, or other people who are interested in the individual’s wellbeing.</w:t>
      </w:r>
      <w:r w:rsidR="00480829" w:rsidRPr="0069589A">
        <w:rPr>
          <w:rFonts w:ascii="Arial" w:hAnsi="Arial" w:cs="Arial"/>
          <w:sz w:val="24"/>
          <w:szCs w:val="24"/>
        </w:rPr>
        <w:t xml:space="preserve">  </w:t>
      </w:r>
    </w:p>
    <w:p w:rsidR="00EB5FB2" w:rsidRPr="0069589A" w:rsidRDefault="00EB5FB2" w:rsidP="007A1043">
      <w:pPr>
        <w:spacing w:after="0" w:line="240" w:lineRule="auto"/>
        <w:ind w:right="-46"/>
        <w:jc w:val="both"/>
        <w:rPr>
          <w:rFonts w:ascii="Arial" w:hAnsi="Arial" w:cs="Arial"/>
          <w:sz w:val="24"/>
          <w:szCs w:val="24"/>
        </w:rPr>
      </w:pPr>
    </w:p>
    <w:p w:rsidR="003E3542" w:rsidRPr="0069589A" w:rsidRDefault="003E3542" w:rsidP="007A1043">
      <w:pPr>
        <w:spacing w:after="0" w:line="240" w:lineRule="auto"/>
        <w:ind w:right="-46"/>
        <w:jc w:val="both"/>
        <w:rPr>
          <w:rFonts w:ascii="Arial" w:hAnsi="Arial" w:cs="Arial"/>
          <w:sz w:val="24"/>
          <w:szCs w:val="24"/>
        </w:rPr>
      </w:pPr>
      <w:r w:rsidRPr="0069589A">
        <w:rPr>
          <w:rFonts w:ascii="Arial" w:hAnsi="Arial" w:cs="Arial"/>
          <w:sz w:val="24"/>
          <w:szCs w:val="24"/>
        </w:rPr>
        <w:t>Where the individual has capacity, they must give consent for any representative to act on their behalf.</w:t>
      </w:r>
    </w:p>
    <w:p w:rsidR="00480829" w:rsidRPr="0069589A" w:rsidRDefault="00480829" w:rsidP="007A1043">
      <w:pPr>
        <w:spacing w:after="0" w:line="240" w:lineRule="auto"/>
        <w:ind w:right="-46"/>
        <w:jc w:val="both"/>
        <w:rPr>
          <w:rFonts w:ascii="Arial" w:hAnsi="Arial" w:cs="Arial"/>
          <w:sz w:val="24"/>
          <w:szCs w:val="24"/>
        </w:rPr>
      </w:pPr>
    </w:p>
    <w:p w:rsidR="00480829" w:rsidRPr="0069589A" w:rsidRDefault="00480829" w:rsidP="007A1043">
      <w:pPr>
        <w:spacing w:after="0" w:line="240" w:lineRule="auto"/>
        <w:ind w:right="-46"/>
        <w:jc w:val="both"/>
        <w:rPr>
          <w:rFonts w:ascii="Arial" w:hAnsi="Arial" w:cs="Arial"/>
          <w:sz w:val="24"/>
          <w:szCs w:val="24"/>
        </w:rPr>
      </w:pPr>
      <w:r w:rsidRPr="0069589A">
        <w:rPr>
          <w:rFonts w:ascii="Arial" w:hAnsi="Arial" w:cs="Arial"/>
          <w:sz w:val="24"/>
          <w:szCs w:val="24"/>
        </w:rPr>
        <w:t xml:space="preserve">A person who has formally been appointed as an Attorney or Deputy has defined </w:t>
      </w:r>
      <w:r w:rsidR="00333E0E" w:rsidRPr="0069589A">
        <w:rPr>
          <w:rFonts w:ascii="Arial" w:hAnsi="Arial" w:cs="Arial"/>
          <w:sz w:val="24"/>
          <w:szCs w:val="24"/>
        </w:rPr>
        <w:t>responsibilities</w:t>
      </w:r>
      <w:r w:rsidRPr="0069589A">
        <w:rPr>
          <w:rFonts w:ascii="Arial" w:hAnsi="Arial" w:cs="Arial"/>
          <w:sz w:val="24"/>
          <w:szCs w:val="24"/>
        </w:rPr>
        <w:t xml:space="preserve"> for the individual.  The extent of these responsibilities will vary according to the </w:t>
      </w:r>
      <w:r w:rsidR="00333E0E" w:rsidRPr="0069589A">
        <w:rPr>
          <w:rFonts w:ascii="Arial" w:hAnsi="Arial" w:cs="Arial"/>
          <w:sz w:val="24"/>
          <w:szCs w:val="24"/>
        </w:rPr>
        <w:t>nature</w:t>
      </w:r>
      <w:r w:rsidRPr="0069589A">
        <w:rPr>
          <w:rFonts w:ascii="Arial" w:hAnsi="Arial" w:cs="Arial"/>
          <w:sz w:val="24"/>
          <w:szCs w:val="24"/>
        </w:rPr>
        <w:t xml:space="preserve"> of their </w:t>
      </w:r>
      <w:r w:rsidR="00333E0E" w:rsidRPr="0069589A">
        <w:rPr>
          <w:rFonts w:ascii="Arial" w:hAnsi="Arial" w:cs="Arial"/>
          <w:sz w:val="24"/>
          <w:szCs w:val="24"/>
        </w:rPr>
        <w:t>appointment</w:t>
      </w:r>
      <w:r w:rsidRPr="0069589A">
        <w:rPr>
          <w:rFonts w:ascii="Arial" w:hAnsi="Arial" w:cs="Arial"/>
          <w:sz w:val="24"/>
          <w:szCs w:val="24"/>
        </w:rPr>
        <w:t>.</w:t>
      </w:r>
    </w:p>
    <w:p w:rsidR="00EB5FB2" w:rsidRPr="0069589A" w:rsidRDefault="00EB5FB2" w:rsidP="007A1043">
      <w:pPr>
        <w:spacing w:after="0" w:line="240" w:lineRule="auto"/>
        <w:ind w:right="-46"/>
        <w:jc w:val="both"/>
        <w:rPr>
          <w:rFonts w:ascii="Arial" w:hAnsi="Arial" w:cs="Arial"/>
          <w:sz w:val="24"/>
          <w:szCs w:val="24"/>
        </w:rPr>
      </w:pPr>
    </w:p>
    <w:p w:rsidR="00963846" w:rsidRPr="0069589A" w:rsidRDefault="00EB5FB2" w:rsidP="007A1043">
      <w:pPr>
        <w:spacing w:after="0" w:line="240" w:lineRule="auto"/>
        <w:ind w:right="-46"/>
        <w:jc w:val="both"/>
        <w:rPr>
          <w:rFonts w:ascii="Arial" w:hAnsi="Arial" w:cs="Arial"/>
          <w:sz w:val="24"/>
          <w:szCs w:val="24"/>
        </w:rPr>
      </w:pPr>
      <w:r w:rsidRPr="0069589A">
        <w:rPr>
          <w:rFonts w:ascii="Arial" w:hAnsi="Arial" w:cs="Arial"/>
          <w:b/>
          <w:sz w:val="24"/>
          <w:szCs w:val="24"/>
        </w:rPr>
        <w:t xml:space="preserve">Local Authority: </w:t>
      </w:r>
      <w:r w:rsidR="00963846" w:rsidRPr="0069589A">
        <w:rPr>
          <w:rFonts w:ascii="Arial" w:hAnsi="Arial" w:cs="Arial"/>
          <w:sz w:val="24"/>
          <w:szCs w:val="24"/>
        </w:rPr>
        <w:t>Local Authority refers to Sheffield City Council.</w:t>
      </w:r>
    </w:p>
    <w:p w:rsidR="00EB5FB2" w:rsidRPr="0069589A" w:rsidRDefault="00EB5FB2" w:rsidP="007A1043">
      <w:pPr>
        <w:spacing w:after="0" w:line="240" w:lineRule="auto"/>
        <w:ind w:right="-46"/>
        <w:jc w:val="both"/>
        <w:rPr>
          <w:rFonts w:ascii="Arial" w:hAnsi="Arial" w:cs="Arial"/>
          <w:sz w:val="24"/>
          <w:szCs w:val="24"/>
        </w:rPr>
      </w:pPr>
    </w:p>
    <w:p w:rsidR="00E51046" w:rsidRPr="0069589A" w:rsidRDefault="001D6846" w:rsidP="007A1043">
      <w:pPr>
        <w:spacing w:after="0" w:line="240" w:lineRule="auto"/>
        <w:ind w:right="-46"/>
        <w:jc w:val="both"/>
        <w:rPr>
          <w:rFonts w:ascii="Arial" w:hAnsi="Arial" w:cs="Arial"/>
          <w:sz w:val="24"/>
          <w:szCs w:val="24"/>
        </w:rPr>
      </w:pPr>
      <w:r w:rsidRPr="0069589A">
        <w:rPr>
          <w:rFonts w:ascii="Arial" w:hAnsi="Arial" w:cs="Arial"/>
          <w:b/>
          <w:sz w:val="24"/>
          <w:szCs w:val="24"/>
        </w:rPr>
        <w:t>CCG</w:t>
      </w:r>
      <w:r w:rsidR="00EB5FB2" w:rsidRPr="0069589A">
        <w:rPr>
          <w:rFonts w:ascii="Arial" w:hAnsi="Arial" w:cs="Arial"/>
          <w:b/>
          <w:sz w:val="24"/>
          <w:szCs w:val="24"/>
        </w:rPr>
        <w:t xml:space="preserve">: </w:t>
      </w:r>
      <w:r w:rsidRPr="0069589A">
        <w:rPr>
          <w:rFonts w:ascii="Arial" w:hAnsi="Arial" w:cs="Arial"/>
          <w:sz w:val="24"/>
          <w:szCs w:val="24"/>
        </w:rPr>
        <w:t>CCG</w:t>
      </w:r>
      <w:r w:rsidR="00E51046" w:rsidRPr="0069589A">
        <w:rPr>
          <w:rFonts w:ascii="Arial" w:hAnsi="Arial" w:cs="Arial"/>
          <w:sz w:val="24"/>
          <w:szCs w:val="24"/>
        </w:rPr>
        <w:t xml:space="preserve"> refers to NHS Sheffield</w:t>
      </w:r>
      <w:r w:rsidR="00D84227">
        <w:rPr>
          <w:rFonts w:ascii="Arial" w:hAnsi="Arial" w:cs="Arial"/>
          <w:sz w:val="24"/>
          <w:szCs w:val="24"/>
        </w:rPr>
        <w:t xml:space="preserve"> Clinical Commissioning </w:t>
      </w:r>
      <w:r w:rsidR="005B4B65">
        <w:rPr>
          <w:rFonts w:ascii="Arial" w:hAnsi="Arial" w:cs="Arial"/>
          <w:sz w:val="24"/>
          <w:szCs w:val="24"/>
        </w:rPr>
        <w:t>Group</w:t>
      </w:r>
      <w:r w:rsidR="00E51046" w:rsidRPr="0069589A">
        <w:rPr>
          <w:rFonts w:ascii="Arial" w:hAnsi="Arial" w:cs="Arial"/>
          <w:sz w:val="24"/>
          <w:szCs w:val="24"/>
        </w:rPr>
        <w:t xml:space="preserve">.  </w:t>
      </w:r>
    </w:p>
    <w:p w:rsidR="00EB5FB2" w:rsidRPr="0069589A" w:rsidRDefault="00EB5FB2" w:rsidP="007A1043">
      <w:pPr>
        <w:spacing w:after="0" w:line="240" w:lineRule="auto"/>
        <w:ind w:right="-46"/>
        <w:jc w:val="both"/>
        <w:rPr>
          <w:rFonts w:ascii="Arial" w:hAnsi="Arial" w:cs="Arial"/>
          <w:sz w:val="24"/>
          <w:szCs w:val="24"/>
        </w:rPr>
      </w:pPr>
    </w:p>
    <w:p w:rsidR="003E3542" w:rsidRPr="0069589A" w:rsidRDefault="003E3542" w:rsidP="007A1043">
      <w:pPr>
        <w:spacing w:after="0" w:line="240" w:lineRule="auto"/>
        <w:ind w:right="-46"/>
        <w:jc w:val="both"/>
        <w:rPr>
          <w:rFonts w:ascii="Arial" w:hAnsi="Arial" w:cs="Arial"/>
          <w:sz w:val="24"/>
          <w:szCs w:val="24"/>
        </w:rPr>
      </w:pPr>
      <w:r w:rsidRPr="0069589A">
        <w:rPr>
          <w:rFonts w:ascii="Arial" w:hAnsi="Arial" w:cs="Arial"/>
          <w:b/>
          <w:sz w:val="24"/>
          <w:szCs w:val="24"/>
        </w:rPr>
        <w:t>Provider</w:t>
      </w:r>
      <w:r w:rsidR="00EB5FB2" w:rsidRPr="0069589A">
        <w:rPr>
          <w:rFonts w:ascii="Arial" w:hAnsi="Arial" w:cs="Arial"/>
          <w:b/>
          <w:sz w:val="24"/>
          <w:szCs w:val="24"/>
        </w:rPr>
        <w:t xml:space="preserve">: </w:t>
      </w:r>
      <w:r w:rsidRPr="0069589A">
        <w:rPr>
          <w:rFonts w:ascii="Arial" w:hAnsi="Arial" w:cs="Arial"/>
          <w:sz w:val="24"/>
          <w:szCs w:val="24"/>
        </w:rPr>
        <w:t xml:space="preserve">Provider refers to organisation which provides NHS continuing healthcare on behalf of the </w:t>
      </w:r>
      <w:r w:rsidR="001D6846" w:rsidRPr="0069589A">
        <w:rPr>
          <w:rFonts w:ascii="Arial" w:hAnsi="Arial" w:cs="Arial"/>
          <w:sz w:val="24"/>
          <w:szCs w:val="24"/>
        </w:rPr>
        <w:t>CCG</w:t>
      </w:r>
      <w:r w:rsidRPr="0069589A">
        <w:rPr>
          <w:rFonts w:ascii="Arial" w:hAnsi="Arial" w:cs="Arial"/>
          <w:sz w:val="24"/>
          <w:szCs w:val="24"/>
        </w:rPr>
        <w:t>.</w:t>
      </w:r>
    </w:p>
    <w:p w:rsidR="00EB5FB2" w:rsidRPr="0069589A" w:rsidRDefault="00EB5FB2" w:rsidP="007A1043">
      <w:pPr>
        <w:spacing w:after="0" w:line="240" w:lineRule="auto"/>
        <w:ind w:right="-46"/>
        <w:jc w:val="both"/>
        <w:rPr>
          <w:rFonts w:ascii="Arial" w:hAnsi="Arial" w:cs="Arial"/>
          <w:sz w:val="24"/>
          <w:szCs w:val="24"/>
        </w:rPr>
      </w:pPr>
    </w:p>
    <w:p w:rsidR="003E3542" w:rsidRPr="0069589A" w:rsidRDefault="003E3542" w:rsidP="007A1043">
      <w:pPr>
        <w:spacing w:after="0" w:line="240" w:lineRule="auto"/>
        <w:ind w:right="-46"/>
        <w:rPr>
          <w:rFonts w:ascii="Arial" w:hAnsi="Arial" w:cs="Arial"/>
          <w:sz w:val="24"/>
          <w:szCs w:val="24"/>
        </w:rPr>
      </w:pPr>
      <w:r w:rsidRPr="0069589A">
        <w:rPr>
          <w:rFonts w:ascii="Arial" w:hAnsi="Arial" w:cs="Arial"/>
          <w:b/>
          <w:sz w:val="24"/>
          <w:szCs w:val="24"/>
        </w:rPr>
        <w:t>Preferred providers</w:t>
      </w:r>
      <w:r w:rsidR="00EB5FB2" w:rsidRPr="0069589A">
        <w:rPr>
          <w:rFonts w:ascii="Arial" w:hAnsi="Arial" w:cs="Arial"/>
          <w:b/>
          <w:sz w:val="24"/>
          <w:szCs w:val="24"/>
        </w:rPr>
        <w:t xml:space="preserve">: </w:t>
      </w:r>
      <w:r w:rsidRPr="0069589A">
        <w:rPr>
          <w:rFonts w:ascii="Arial" w:hAnsi="Arial" w:cs="Arial"/>
          <w:sz w:val="24"/>
          <w:szCs w:val="24"/>
        </w:rPr>
        <w:t xml:space="preserve">These providers have been assessed and accepted by the </w:t>
      </w:r>
      <w:r w:rsidR="001D6846" w:rsidRPr="0069589A">
        <w:rPr>
          <w:rFonts w:ascii="Arial" w:hAnsi="Arial" w:cs="Arial"/>
          <w:sz w:val="24"/>
          <w:szCs w:val="24"/>
        </w:rPr>
        <w:t>CCG</w:t>
      </w:r>
      <w:r w:rsidRPr="0069589A">
        <w:rPr>
          <w:rFonts w:ascii="Arial" w:hAnsi="Arial" w:cs="Arial"/>
          <w:sz w:val="24"/>
          <w:szCs w:val="24"/>
        </w:rPr>
        <w:t xml:space="preserve"> as being able to fulfil the continuing healthcare requirements of defined categories of individuals at an agreed cost</w:t>
      </w:r>
      <w:r w:rsidR="004F1719" w:rsidRPr="0069589A">
        <w:rPr>
          <w:rFonts w:ascii="Arial" w:hAnsi="Arial" w:cs="Arial"/>
          <w:sz w:val="24"/>
          <w:szCs w:val="24"/>
        </w:rPr>
        <w:t>.</w:t>
      </w:r>
      <w:r w:rsidRPr="0069589A">
        <w:rPr>
          <w:rFonts w:ascii="Arial" w:hAnsi="Arial" w:cs="Arial"/>
          <w:sz w:val="24"/>
          <w:szCs w:val="24"/>
        </w:rPr>
        <w:t xml:space="preserve"> </w:t>
      </w:r>
    </w:p>
    <w:p w:rsidR="00EB5FB2" w:rsidRPr="0069589A" w:rsidRDefault="00EB5FB2" w:rsidP="007A1043">
      <w:pPr>
        <w:spacing w:after="0" w:line="240" w:lineRule="auto"/>
        <w:ind w:right="-46"/>
        <w:rPr>
          <w:rFonts w:ascii="Arial" w:hAnsi="Arial" w:cs="Arial"/>
          <w:sz w:val="24"/>
          <w:szCs w:val="24"/>
        </w:rPr>
      </w:pPr>
    </w:p>
    <w:p w:rsidR="0052027C" w:rsidRPr="0069589A" w:rsidRDefault="003E3542" w:rsidP="00EB5FB2">
      <w:pPr>
        <w:pStyle w:val="ListParagraph"/>
        <w:numPr>
          <w:ilvl w:val="0"/>
          <w:numId w:val="14"/>
        </w:numPr>
        <w:tabs>
          <w:tab w:val="clear" w:pos="480"/>
        </w:tabs>
        <w:spacing w:after="0" w:line="240" w:lineRule="auto"/>
        <w:ind w:left="567" w:right="-46"/>
        <w:contextualSpacing w:val="0"/>
        <w:jc w:val="both"/>
        <w:rPr>
          <w:rFonts w:ascii="Arial" w:hAnsi="Arial" w:cs="Arial"/>
          <w:b/>
          <w:sz w:val="24"/>
          <w:szCs w:val="24"/>
        </w:rPr>
      </w:pPr>
      <w:r w:rsidRPr="0069589A">
        <w:rPr>
          <w:rFonts w:ascii="Arial" w:hAnsi="Arial" w:cs="Arial"/>
          <w:b/>
          <w:sz w:val="24"/>
          <w:szCs w:val="24"/>
        </w:rPr>
        <w:t>Sources of guidance</w:t>
      </w:r>
    </w:p>
    <w:p w:rsidR="00EB5FB2" w:rsidRPr="0069589A" w:rsidRDefault="00EB5FB2" w:rsidP="00EB5FB2">
      <w:pPr>
        <w:spacing w:after="0" w:line="240" w:lineRule="auto"/>
        <w:ind w:left="-480" w:right="-46"/>
        <w:jc w:val="both"/>
        <w:rPr>
          <w:rFonts w:ascii="Arial" w:hAnsi="Arial" w:cs="Arial"/>
          <w:b/>
          <w:sz w:val="24"/>
          <w:szCs w:val="24"/>
        </w:rPr>
      </w:pPr>
    </w:p>
    <w:p w:rsidR="001D6846" w:rsidRPr="0069589A" w:rsidRDefault="001D6846" w:rsidP="00D84227">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The National Health Service Commissioning Board and Clinical Commissioning Groups (Responsibilities and Standing Rules) Regulations 2012</w:t>
      </w:r>
    </w:p>
    <w:p w:rsidR="003E3542" w:rsidRPr="0069589A" w:rsidRDefault="003E3542" w:rsidP="00EB5FB2">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 xml:space="preserve">The National Framework for NHS Continuing Healthcare and NHS-funded Nursing Care - </w:t>
      </w:r>
      <w:r w:rsidR="001D6846" w:rsidRPr="0069589A">
        <w:rPr>
          <w:rFonts w:ascii="Arial" w:hAnsi="Arial" w:cs="Arial"/>
          <w:sz w:val="24"/>
          <w:szCs w:val="24"/>
        </w:rPr>
        <w:t xml:space="preserve">November 2012 </w:t>
      </w:r>
      <w:r w:rsidRPr="0069589A">
        <w:rPr>
          <w:rFonts w:ascii="Arial" w:hAnsi="Arial" w:cs="Arial"/>
          <w:sz w:val="24"/>
          <w:szCs w:val="24"/>
        </w:rPr>
        <w:t xml:space="preserve"> (revised)</w:t>
      </w:r>
    </w:p>
    <w:p w:rsidR="001D6846" w:rsidRPr="0069589A" w:rsidRDefault="001D6846" w:rsidP="00EB5FB2">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Mental Capacity Act 2005 Code of Practice</w:t>
      </w:r>
    </w:p>
    <w:p w:rsidR="003E3542" w:rsidRPr="0069589A" w:rsidRDefault="003E3542" w:rsidP="00EB5FB2">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 xml:space="preserve">Human Rights Act 1998  </w:t>
      </w:r>
    </w:p>
    <w:p w:rsidR="003E3542" w:rsidRPr="0069589A" w:rsidRDefault="003E3542" w:rsidP="00EB5FB2">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National Assistance Act 1948 (Choice of Accommodation) Directions 1992 (as amended)</w:t>
      </w:r>
    </w:p>
    <w:p w:rsidR="003E3542" w:rsidRPr="0069589A" w:rsidRDefault="003E3542" w:rsidP="00EB5FB2">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Guidance on: National Assistance Act 1948 (Choice of Accommodation) Directions 1992. National Assistance (Residential Accommodation) (Additional Payments and Assessment of Resources) (Amendment) (England) Regulations 2001</w:t>
      </w:r>
    </w:p>
    <w:p w:rsidR="003E3542" w:rsidRPr="0069589A" w:rsidRDefault="003E3542" w:rsidP="00EB5FB2">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Updated guidance on National Assistance Act 1948 (Choice of Accommodation) Directions 1992: Consultation outcome (14 October 2004)</w:t>
      </w:r>
    </w:p>
    <w:p w:rsidR="003E3542" w:rsidRPr="0069589A" w:rsidRDefault="003E3542" w:rsidP="00EB5FB2">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National Health Service Income Generation - Best practice: Revised guidance on income generation in the NHS (1 February 2006)</w:t>
      </w:r>
    </w:p>
    <w:p w:rsidR="003E3542" w:rsidRPr="0069589A" w:rsidRDefault="003E3542" w:rsidP="00EB5FB2">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 xml:space="preserve">National Health Service Act 2006 </w:t>
      </w:r>
    </w:p>
    <w:p w:rsidR="003E3542" w:rsidRPr="0069589A" w:rsidRDefault="003E3542" w:rsidP="00EB5FB2">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Who Pays? Establishing the Responsible Commissioner (</w:t>
      </w:r>
      <w:r w:rsidR="00480829" w:rsidRPr="0069589A">
        <w:rPr>
          <w:rFonts w:ascii="Arial" w:hAnsi="Arial" w:cs="Arial"/>
          <w:sz w:val="24"/>
          <w:szCs w:val="24"/>
        </w:rPr>
        <w:t>December 2012</w:t>
      </w:r>
      <w:r w:rsidRPr="0069589A">
        <w:rPr>
          <w:rFonts w:ascii="Arial" w:hAnsi="Arial" w:cs="Arial"/>
          <w:sz w:val="24"/>
          <w:szCs w:val="24"/>
        </w:rPr>
        <w:t>)</w:t>
      </w:r>
    </w:p>
    <w:p w:rsidR="005C6406" w:rsidRPr="0069589A" w:rsidRDefault="00C41D80" w:rsidP="005C6406">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t>Guidance on NHS patients who wi</w:t>
      </w:r>
      <w:r w:rsidR="00304A07" w:rsidRPr="0069589A">
        <w:rPr>
          <w:rFonts w:ascii="Arial" w:hAnsi="Arial" w:cs="Arial"/>
          <w:sz w:val="24"/>
          <w:szCs w:val="24"/>
        </w:rPr>
        <w:t>sh to pay for additional private care (May 2009)</w:t>
      </w:r>
    </w:p>
    <w:p w:rsidR="003E3542" w:rsidRPr="0069589A" w:rsidRDefault="005C6406" w:rsidP="005C6406">
      <w:pPr>
        <w:pStyle w:val="ListParagraph"/>
        <w:numPr>
          <w:ilvl w:val="0"/>
          <w:numId w:val="19"/>
        </w:numPr>
        <w:spacing w:after="0" w:line="240" w:lineRule="auto"/>
        <w:ind w:right="-46" w:hanging="720"/>
        <w:rPr>
          <w:rFonts w:ascii="Arial" w:hAnsi="Arial" w:cs="Arial"/>
          <w:sz w:val="24"/>
          <w:szCs w:val="24"/>
        </w:rPr>
      </w:pPr>
      <w:r w:rsidRPr="0069589A">
        <w:rPr>
          <w:rFonts w:ascii="Arial" w:hAnsi="Arial" w:cs="Arial"/>
          <w:sz w:val="24"/>
          <w:szCs w:val="24"/>
        </w:rPr>
        <w:lastRenderedPageBreak/>
        <w:t xml:space="preserve"> Legal guidance </w:t>
      </w:r>
      <w:r w:rsidR="003E3542" w:rsidRPr="0069589A">
        <w:rPr>
          <w:rFonts w:ascii="Arial" w:hAnsi="Arial" w:cs="Arial"/>
          <w:sz w:val="24"/>
          <w:szCs w:val="24"/>
        </w:rPr>
        <w:t>Relevant case law</w:t>
      </w:r>
      <w:r w:rsidRPr="0069589A">
        <w:rPr>
          <w:rFonts w:ascii="Arial" w:hAnsi="Arial" w:cs="Arial"/>
          <w:sz w:val="24"/>
          <w:szCs w:val="24"/>
        </w:rPr>
        <w:t>, notably:</w:t>
      </w:r>
    </w:p>
    <w:p w:rsidR="005C6406" w:rsidRPr="0069589A" w:rsidRDefault="005C6406" w:rsidP="00EB59E7">
      <w:pPr>
        <w:pStyle w:val="ListParagraph"/>
        <w:numPr>
          <w:ilvl w:val="1"/>
          <w:numId w:val="19"/>
        </w:numPr>
        <w:spacing w:after="0" w:line="240" w:lineRule="auto"/>
        <w:ind w:right="-46"/>
        <w:rPr>
          <w:rFonts w:ascii="Arial" w:hAnsi="Arial" w:cs="Arial"/>
          <w:sz w:val="24"/>
          <w:szCs w:val="24"/>
        </w:rPr>
      </w:pPr>
      <w:r w:rsidRPr="0069589A">
        <w:rPr>
          <w:rFonts w:ascii="Arial" w:hAnsi="Arial" w:cs="Arial"/>
          <w:sz w:val="24"/>
          <w:szCs w:val="24"/>
        </w:rPr>
        <w:t>Gunter v South Western Staffordshire Primary Care Trust (2005).</w:t>
      </w:r>
    </w:p>
    <w:p w:rsidR="005C6406" w:rsidRPr="0069589A" w:rsidRDefault="005C6406" w:rsidP="005C6406">
      <w:pPr>
        <w:pStyle w:val="ListParagraph"/>
        <w:numPr>
          <w:ilvl w:val="1"/>
          <w:numId w:val="19"/>
        </w:numPr>
        <w:spacing w:after="0" w:line="240" w:lineRule="auto"/>
        <w:ind w:right="-46"/>
        <w:rPr>
          <w:rFonts w:ascii="Arial" w:hAnsi="Arial" w:cs="Arial"/>
          <w:sz w:val="24"/>
          <w:szCs w:val="24"/>
        </w:rPr>
      </w:pPr>
      <w:r w:rsidRPr="0069589A">
        <w:rPr>
          <w:rFonts w:ascii="Arial" w:hAnsi="Arial" w:cs="Arial"/>
          <w:sz w:val="24"/>
          <w:szCs w:val="24"/>
        </w:rPr>
        <w:t>St Helens Borough Council v Manchester Primary Care Trust (2008)</w:t>
      </w:r>
    </w:p>
    <w:p w:rsidR="005C6406" w:rsidRPr="0069589A" w:rsidRDefault="005C6406" w:rsidP="00EB59E7">
      <w:pPr>
        <w:pStyle w:val="ListParagraph"/>
        <w:numPr>
          <w:ilvl w:val="1"/>
          <w:numId w:val="19"/>
        </w:numPr>
        <w:spacing w:after="0" w:line="240" w:lineRule="auto"/>
        <w:ind w:right="-46"/>
        <w:rPr>
          <w:rFonts w:ascii="Arial" w:hAnsi="Arial" w:cs="Arial"/>
          <w:sz w:val="24"/>
          <w:szCs w:val="24"/>
        </w:rPr>
      </w:pPr>
      <w:r w:rsidRPr="0069589A">
        <w:rPr>
          <w:rFonts w:ascii="Arial" w:hAnsi="Arial" w:cs="Arial"/>
          <w:sz w:val="24"/>
          <w:szCs w:val="24"/>
        </w:rPr>
        <w:t>McDonald v Royal Borough of Kensington and Chelsea (2010).</w:t>
      </w:r>
    </w:p>
    <w:p w:rsidR="00D84227" w:rsidRDefault="00D84227" w:rsidP="007A1043">
      <w:pPr>
        <w:spacing w:after="0" w:line="240" w:lineRule="auto"/>
        <w:rPr>
          <w:rFonts w:ascii="Arial" w:hAnsi="Arial" w:cs="Arial"/>
          <w:b/>
          <w:sz w:val="24"/>
          <w:szCs w:val="24"/>
        </w:rPr>
      </w:pPr>
    </w:p>
    <w:p w:rsidR="00C86D0B" w:rsidRPr="0069589A" w:rsidRDefault="00172EF6" w:rsidP="007A1043">
      <w:pPr>
        <w:spacing w:after="0" w:line="240" w:lineRule="auto"/>
        <w:rPr>
          <w:rFonts w:ascii="Arial" w:hAnsi="Arial" w:cs="Arial"/>
          <w:b/>
          <w:sz w:val="24"/>
          <w:szCs w:val="24"/>
        </w:rPr>
      </w:pPr>
      <w:r w:rsidRPr="0069589A">
        <w:rPr>
          <w:rFonts w:ascii="Arial" w:hAnsi="Arial" w:cs="Arial"/>
          <w:b/>
          <w:sz w:val="24"/>
          <w:szCs w:val="24"/>
        </w:rPr>
        <w:t>Document Control</w:t>
      </w:r>
    </w:p>
    <w:p w:rsidR="00172EF6" w:rsidRPr="0069589A" w:rsidRDefault="00172EF6" w:rsidP="007A1043">
      <w:pPr>
        <w:spacing w:after="0" w:line="240" w:lineRule="auto"/>
        <w:rPr>
          <w:rFonts w:ascii="Arial" w:hAnsi="Arial" w:cs="Arial"/>
          <w:b/>
          <w:sz w:val="24"/>
          <w:szCs w:val="24"/>
        </w:rPr>
      </w:pPr>
    </w:p>
    <w:tbl>
      <w:tblPr>
        <w:tblStyle w:val="TableGrid"/>
        <w:tblW w:w="9606" w:type="dxa"/>
        <w:tblLook w:val="04A0" w:firstRow="1" w:lastRow="0" w:firstColumn="1" w:lastColumn="0" w:noHBand="0" w:noVBand="1"/>
      </w:tblPr>
      <w:tblGrid>
        <w:gridCol w:w="1848"/>
        <w:gridCol w:w="1848"/>
        <w:gridCol w:w="1848"/>
        <w:gridCol w:w="1849"/>
        <w:gridCol w:w="2213"/>
      </w:tblGrid>
      <w:tr w:rsidR="00172EF6" w:rsidRPr="0069589A" w:rsidTr="00B75123">
        <w:tc>
          <w:tcPr>
            <w:tcW w:w="1848" w:type="dxa"/>
          </w:tcPr>
          <w:p w:rsidR="00172EF6" w:rsidRPr="0069589A" w:rsidRDefault="00172EF6" w:rsidP="007A1043">
            <w:pPr>
              <w:spacing w:after="0" w:line="240" w:lineRule="auto"/>
              <w:rPr>
                <w:rFonts w:ascii="Arial" w:hAnsi="Arial" w:cs="Arial"/>
                <w:sz w:val="24"/>
                <w:szCs w:val="24"/>
              </w:rPr>
            </w:pPr>
            <w:r w:rsidRPr="0069589A">
              <w:rPr>
                <w:rFonts w:ascii="Arial" w:hAnsi="Arial" w:cs="Arial"/>
                <w:sz w:val="24"/>
                <w:szCs w:val="24"/>
              </w:rPr>
              <w:t>Version</w:t>
            </w:r>
          </w:p>
        </w:tc>
        <w:tc>
          <w:tcPr>
            <w:tcW w:w="1848" w:type="dxa"/>
          </w:tcPr>
          <w:p w:rsidR="00172EF6" w:rsidRPr="0069589A" w:rsidRDefault="00172EF6" w:rsidP="007A1043">
            <w:pPr>
              <w:spacing w:after="0" w:line="240" w:lineRule="auto"/>
              <w:rPr>
                <w:rFonts w:ascii="Arial" w:hAnsi="Arial" w:cs="Arial"/>
                <w:sz w:val="24"/>
                <w:szCs w:val="24"/>
              </w:rPr>
            </w:pPr>
            <w:r w:rsidRPr="0069589A">
              <w:rPr>
                <w:rFonts w:ascii="Arial" w:hAnsi="Arial" w:cs="Arial"/>
                <w:sz w:val="24"/>
                <w:szCs w:val="24"/>
              </w:rPr>
              <w:t>Date</w:t>
            </w:r>
          </w:p>
        </w:tc>
        <w:tc>
          <w:tcPr>
            <w:tcW w:w="1848" w:type="dxa"/>
          </w:tcPr>
          <w:p w:rsidR="00172EF6" w:rsidRPr="0069589A" w:rsidRDefault="00172EF6" w:rsidP="007A1043">
            <w:pPr>
              <w:spacing w:after="0" w:line="240" w:lineRule="auto"/>
              <w:rPr>
                <w:rFonts w:ascii="Arial" w:hAnsi="Arial" w:cs="Arial"/>
                <w:sz w:val="24"/>
                <w:szCs w:val="24"/>
              </w:rPr>
            </w:pPr>
            <w:r w:rsidRPr="0069589A">
              <w:rPr>
                <w:rFonts w:ascii="Arial" w:hAnsi="Arial" w:cs="Arial"/>
                <w:sz w:val="24"/>
                <w:szCs w:val="24"/>
              </w:rPr>
              <w:t>Author</w:t>
            </w:r>
          </w:p>
        </w:tc>
        <w:tc>
          <w:tcPr>
            <w:tcW w:w="1849" w:type="dxa"/>
          </w:tcPr>
          <w:p w:rsidR="00172EF6" w:rsidRPr="0069589A" w:rsidRDefault="00172EF6" w:rsidP="007A1043">
            <w:pPr>
              <w:spacing w:after="0" w:line="240" w:lineRule="auto"/>
              <w:rPr>
                <w:rFonts w:ascii="Arial" w:hAnsi="Arial" w:cs="Arial"/>
                <w:sz w:val="24"/>
                <w:szCs w:val="24"/>
              </w:rPr>
            </w:pPr>
            <w:r w:rsidRPr="0069589A">
              <w:rPr>
                <w:rFonts w:ascii="Arial" w:hAnsi="Arial" w:cs="Arial"/>
                <w:sz w:val="24"/>
                <w:szCs w:val="24"/>
              </w:rPr>
              <w:t>Status</w:t>
            </w:r>
          </w:p>
        </w:tc>
        <w:tc>
          <w:tcPr>
            <w:tcW w:w="2213" w:type="dxa"/>
          </w:tcPr>
          <w:p w:rsidR="00172EF6" w:rsidRPr="0069589A" w:rsidRDefault="00172EF6" w:rsidP="007A1043">
            <w:pPr>
              <w:spacing w:after="0" w:line="240" w:lineRule="auto"/>
              <w:rPr>
                <w:rFonts w:ascii="Arial" w:hAnsi="Arial" w:cs="Arial"/>
                <w:sz w:val="24"/>
                <w:szCs w:val="24"/>
              </w:rPr>
            </w:pPr>
            <w:r w:rsidRPr="0069589A">
              <w:rPr>
                <w:rFonts w:ascii="Arial" w:hAnsi="Arial" w:cs="Arial"/>
                <w:sz w:val="24"/>
                <w:szCs w:val="24"/>
              </w:rPr>
              <w:t>Comment</w:t>
            </w:r>
          </w:p>
        </w:tc>
      </w:tr>
      <w:tr w:rsidR="00172EF6" w:rsidRPr="0069589A" w:rsidTr="00B75123">
        <w:tc>
          <w:tcPr>
            <w:tcW w:w="1848" w:type="dxa"/>
          </w:tcPr>
          <w:p w:rsidR="00172EF6" w:rsidRPr="0069589A" w:rsidRDefault="00172EF6" w:rsidP="007A1043">
            <w:pPr>
              <w:spacing w:after="0" w:line="240" w:lineRule="auto"/>
              <w:rPr>
                <w:rFonts w:ascii="Arial" w:hAnsi="Arial" w:cs="Arial"/>
                <w:sz w:val="24"/>
                <w:szCs w:val="24"/>
              </w:rPr>
            </w:pPr>
            <w:r w:rsidRPr="0069589A">
              <w:rPr>
                <w:rFonts w:ascii="Arial" w:hAnsi="Arial" w:cs="Arial"/>
                <w:sz w:val="24"/>
                <w:szCs w:val="24"/>
              </w:rPr>
              <w:t>01</w:t>
            </w:r>
          </w:p>
        </w:tc>
        <w:tc>
          <w:tcPr>
            <w:tcW w:w="1848" w:type="dxa"/>
          </w:tcPr>
          <w:p w:rsidR="00172EF6" w:rsidRPr="0069589A" w:rsidRDefault="00F316A9" w:rsidP="007A1043">
            <w:pPr>
              <w:spacing w:after="0" w:line="240" w:lineRule="auto"/>
              <w:rPr>
                <w:rFonts w:ascii="Arial" w:hAnsi="Arial" w:cs="Arial"/>
                <w:sz w:val="24"/>
                <w:szCs w:val="24"/>
              </w:rPr>
            </w:pPr>
            <w:r w:rsidRPr="0069589A">
              <w:rPr>
                <w:rFonts w:ascii="Arial" w:hAnsi="Arial" w:cs="Arial"/>
                <w:sz w:val="24"/>
                <w:szCs w:val="24"/>
              </w:rPr>
              <w:t>25 October 2011</w:t>
            </w:r>
          </w:p>
        </w:tc>
        <w:tc>
          <w:tcPr>
            <w:tcW w:w="1848" w:type="dxa"/>
          </w:tcPr>
          <w:p w:rsidR="00172EF6" w:rsidRPr="0069589A" w:rsidRDefault="00F316A9" w:rsidP="007A1043">
            <w:pPr>
              <w:spacing w:after="0" w:line="240" w:lineRule="auto"/>
              <w:rPr>
                <w:rFonts w:ascii="Arial" w:hAnsi="Arial" w:cs="Arial"/>
                <w:sz w:val="24"/>
                <w:szCs w:val="24"/>
              </w:rPr>
            </w:pPr>
            <w:r w:rsidRPr="0069589A">
              <w:rPr>
                <w:rFonts w:ascii="Arial" w:hAnsi="Arial" w:cs="Arial"/>
                <w:sz w:val="24"/>
                <w:szCs w:val="24"/>
              </w:rPr>
              <w:t>Deloitte</w:t>
            </w:r>
          </w:p>
        </w:tc>
        <w:tc>
          <w:tcPr>
            <w:tcW w:w="1849" w:type="dxa"/>
          </w:tcPr>
          <w:p w:rsidR="00172EF6" w:rsidRPr="0069589A" w:rsidRDefault="00F316A9" w:rsidP="007A1043">
            <w:pPr>
              <w:spacing w:after="0" w:line="240" w:lineRule="auto"/>
              <w:rPr>
                <w:rFonts w:ascii="Arial" w:hAnsi="Arial" w:cs="Arial"/>
                <w:sz w:val="24"/>
                <w:szCs w:val="24"/>
              </w:rPr>
            </w:pPr>
            <w:r w:rsidRPr="0069589A">
              <w:rPr>
                <w:rFonts w:ascii="Arial" w:hAnsi="Arial" w:cs="Arial"/>
                <w:sz w:val="24"/>
                <w:szCs w:val="24"/>
              </w:rPr>
              <w:t>Final</w:t>
            </w:r>
          </w:p>
        </w:tc>
        <w:tc>
          <w:tcPr>
            <w:tcW w:w="2213" w:type="dxa"/>
          </w:tcPr>
          <w:p w:rsidR="00172EF6" w:rsidRPr="0069589A" w:rsidRDefault="00172EF6" w:rsidP="007A1043">
            <w:pPr>
              <w:spacing w:after="0" w:line="240" w:lineRule="auto"/>
              <w:rPr>
                <w:rFonts w:ascii="Arial" w:hAnsi="Arial" w:cs="Arial"/>
                <w:sz w:val="24"/>
                <w:szCs w:val="24"/>
              </w:rPr>
            </w:pPr>
          </w:p>
        </w:tc>
      </w:tr>
      <w:tr w:rsidR="00172EF6" w:rsidRPr="0069589A" w:rsidTr="00B75123">
        <w:tc>
          <w:tcPr>
            <w:tcW w:w="1848" w:type="dxa"/>
          </w:tcPr>
          <w:p w:rsidR="00172EF6" w:rsidRPr="0069589A" w:rsidRDefault="00F316A9" w:rsidP="007A1043">
            <w:pPr>
              <w:spacing w:after="0" w:line="240" w:lineRule="auto"/>
              <w:rPr>
                <w:rFonts w:ascii="Arial" w:hAnsi="Arial" w:cs="Arial"/>
                <w:sz w:val="24"/>
                <w:szCs w:val="24"/>
              </w:rPr>
            </w:pPr>
            <w:r w:rsidRPr="0069589A">
              <w:rPr>
                <w:rFonts w:ascii="Arial" w:hAnsi="Arial" w:cs="Arial"/>
                <w:sz w:val="24"/>
                <w:szCs w:val="24"/>
              </w:rPr>
              <w:t>02</w:t>
            </w:r>
          </w:p>
        </w:tc>
        <w:tc>
          <w:tcPr>
            <w:tcW w:w="1848" w:type="dxa"/>
          </w:tcPr>
          <w:p w:rsidR="00172EF6" w:rsidRPr="0069589A" w:rsidRDefault="00F316A9" w:rsidP="007A1043">
            <w:pPr>
              <w:spacing w:after="0" w:line="240" w:lineRule="auto"/>
              <w:rPr>
                <w:rFonts w:ascii="Arial" w:hAnsi="Arial" w:cs="Arial"/>
                <w:sz w:val="24"/>
                <w:szCs w:val="24"/>
              </w:rPr>
            </w:pPr>
            <w:r w:rsidRPr="0069589A">
              <w:rPr>
                <w:rFonts w:ascii="Arial" w:hAnsi="Arial" w:cs="Arial"/>
                <w:sz w:val="24"/>
                <w:szCs w:val="24"/>
              </w:rPr>
              <w:t>29 May 2013</w:t>
            </w:r>
          </w:p>
        </w:tc>
        <w:tc>
          <w:tcPr>
            <w:tcW w:w="1848" w:type="dxa"/>
          </w:tcPr>
          <w:p w:rsidR="00172EF6" w:rsidRPr="0069589A" w:rsidRDefault="00F316A9" w:rsidP="007A1043">
            <w:pPr>
              <w:spacing w:after="0" w:line="240" w:lineRule="auto"/>
              <w:rPr>
                <w:rFonts w:ascii="Arial" w:hAnsi="Arial" w:cs="Arial"/>
                <w:sz w:val="24"/>
                <w:szCs w:val="24"/>
              </w:rPr>
            </w:pPr>
            <w:r w:rsidRPr="0069589A">
              <w:rPr>
                <w:rFonts w:ascii="Arial" w:hAnsi="Arial" w:cs="Arial"/>
                <w:sz w:val="24"/>
                <w:szCs w:val="24"/>
              </w:rPr>
              <w:t>E Harrigan</w:t>
            </w:r>
          </w:p>
        </w:tc>
        <w:tc>
          <w:tcPr>
            <w:tcW w:w="1849" w:type="dxa"/>
          </w:tcPr>
          <w:p w:rsidR="00172EF6" w:rsidRPr="0069589A" w:rsidRDefault="00F316A9" w:rsidP="007A1043">
            <w:pPr>
              <w:spacing w:after="0" w:line="240" w:lineRule="auto"/>
              <w:rPr>
                <w:rFonts w:ascii="Arial" w:hAnsi="Arial" w:cs="Arial"/>
                <w:sz w:val="24"/>
                <w:szCs w:val="24"/>
              </w:rPr>
            </w:pPr>
            <w:r w:rsidRPr="0069589A">
              <w:rPr>
                <w:rFonts w:ascii="Arial" w:hAnsi="Arial" w:cs="Arial"/>
                <w:sz w:val="24"/>
                <w:szCs w:val="24"/>
              </w:rPr>
              <w:t>Draft</w:t>
            </w:r>
          </w:p>
        </w:tc>
        <w:tc>
          <w:tcPr>
            <w:tcW w:w="2213" w:type="dxa"/>
          </w:tcPr>
          <w:p w:rsidR="00172EF6" w:rsidRPr="0069589A" w:rsidRDefault="00F316A9" w:rsidP="007A1043">
            <w:pPr>
              <w:spacing w:after="0" w:line="240" w:lineRule="auto"/>
              <w:rPr>
                <w:rFonts w:ascii="Arial" w:hAnsi="Arial" w:cs="Arial"/>
                <w:sz w:val="24"/>
                <w:szCs w:val="24"/>
              </w:rPr>
            </w:pPr>
            <w:r w:rsidRPr="0069589A">
              <w:rPr>
                <w:rFonts w:ascii="Arial" w:hAnsi="Arial" w:cs="Arial"/>
                <w:sz w:val="24"/>
                <w:szCs w:val="24"/>
              </w:rPr>
              <w:t xml:space="preserve">For </w:t>
            </w:r>
            <w:r w:rsidR="00333E0E" w:rsidRPr="0069589A">
              <w:rPr>
                <w:rFonts w:ascii="Arial" w:hAnsi="Arial" w:cs="Arial"/>
                <w:sz w:val="24"/>
                <w:szCs w:val="24"/>
              </w:rPr>
              <w:t>consultation</w:t>
            </w:r>
          </w:p>
        </w:tc>
      </w:tr>
      <w:tr w:rsidR="00EB59E7" w:rsidRPr="0069589A" w:rsidTr="00B75123">
        <w:tc>
          <w:tcPr>
            <w:tcW w:w="1848" w:type="dxa"/>
          </w:tcPr>
          <w:p w:rsidR="00EB59E7" w:rsidRPr="0069589A" w:rsidRDefault="00EB59E7" w:rsidP="007A1043">
            <w:pPr>
              <w:spacing w:after="0" w:line="240" w:lineRule="auto"/>
              <w:rPr>
                <w:rFonts w:ascii="Arial" w:hAnsi="Arial" w:cs="Arial"/>
                <w:sz w:val="24"/>
                <w:szCs w:val="24"/>
              </w:rPr>
            </w:pPr>
            <w:r w:rsidRPr="0069589A">
              <w:rPr>
                <w:rFonts w:ascii="Arial" w:hAnsi="Arial" w:cs="Arial"/>
                <w:sz w:val="24"/>
                <w:szCs w:val="24"/>
              </w:rPr>
              <w:t>03</w:t>
            </w:r>
          </w:p>
        </w:tc>
        <w:tc>
          <w:tcPr>
            <w:tcW w:w="1848" w:type="dxa"/>
          </w:tcPr>
          <w:p w:rsidR="00EB59E7" w:rsidRPr="0069589A" w:rsidRDefault="00EB59E7" w:rsidP="007A1043">
            <w:pPr>
              <w:spacing w:after="0" w:line="240" w:lineRule="auto"/>
              <w:rPr>
                <w:rFonts w:ascii="Arial" w:hAnsi="Arial" w:cs="Arial"/>
                <w:sz w:val="24"/>
                <w:szCs w:val="24"/>
              </w:rPr>
            </w:pPr>
            <w:r w:rsidRPr="0069589A">
              <w:rPr>
                <w:rFonts w:ascii="Arial" w:hAnsi="Arial" w:cs="Arial"/>
                <w:sz w:val="24"/>
                <w:szCs w:val="24"/>
              </w:rPr>
              <w:t>9 July 2013</w:t>
            </w:r>
          </w:p>
        </w:tc>
        <w:tc>
          <w:tcPr>
            <w:tcW w:w="1848" w:type="dxa"/>
          </w:tcPr>
          <w:p w:rsidR="00EB59E7" w:rsidRPr="0069589A" w:rsidRDefault="00EB59E7" w:rsidP="007A1043">
            <w:pPr>
              <w:spacing w:after="0" w:line="240" w:lineRule="auto"/>
              <w:rPr>
                <w:rFonts w:ascii="Arial" w:hAnsi="Arial" w:cs="Arial"/>
                <w:sz w:val="24"/>
                <w:szCs w:val="24"/>
              </w:rPr>
            </w:pPr>
            <w:r w:rsidRPr="0069589A">
              <w:rPr>
                <w:rFonts w:ascii="Arial" w:hAnsi="Arial" w:cs="Arial"/>
                <w:sz w:val="24"/>
                <w:szCs w:val="24"/>
              </w:rPr>
              <w:t>E Harrigan</w:t>
            </w:r>
          </w:p>
        </w:tc>
        <w:tc>
          <w:tcPr>
            <w:tcW w:w="1849" w:type="dxa"/>
          </w:tcPr>
          <w:p w:rsidR="00EB59E7" w:rsidRPr="0069589A" w:rsidRDefault="00B75123" w:rsidP="007A1043">
            <w:pPr>
              <w:spacing w:after="0" w:line="240" w:lineRule="auto"/>
              <w:rPr>
                <w:rFonts w:ascii="Arial" w:hAnsi="Arial" w:cs="Arial"/>
                <w:sz w:val="24"/>
                <w:szCs w:val="24"/>
              </w:rPr>
            </w:pPr>
            <w:r>
              <w:rPr>
                <w:rFonts w:ascii="Arial" w:hAnsi="Arial" w:cs="Arial"/>
                <w:sz w:val="24"/>
                <w:szCs w:val="24"/>
              </w:rPr>
              <w:t>Final</w:t>
            </w:r>
          </w:p>
        </w:tc>
        <w:tc>
          <w:tcPr>
            <w:tcW w:w="2213" w:type="dxa"/>
          </w:tcPr>
          <w:p w:rsidR="00EB59E7" w:rsidRPr="0069589A" w:rsidRDefault="00B75123" w:rsidP="00B75123">
            <w:pPr>
              <w:spacing w:after="0" w:line="240" w:lineRule="auto"/>
              <w:rPr>
                <w:rFonts w:ascii="Arial" w:hAnsi="Arial" w:cs="Arial"/>
                <w:sz w:val="24"/>
                <w:szCs w:val="24"/>
              </w:rPr>
            </w:pPr>
            <w:r>
              <w:rPr>
                <w:rFonts w:ascii="Arial" w:hAnsi="Arial" w:cs="Arial"/>
                <w:sz w:val="24"/>
                <w:szCs w:val="24"/>
              </w:rPr>
              <w:t>Approved by</w:t>
            </w:r>
            <w:r w:rsidR="00EB59E7" w:rsidRPr="0069589A">
              <w:rPr>
                <w:rFonts w:ascii="Arial" w:hAnsi="Arial" w:cs="Arial"/>
                <w:sz w:val="24"/>
                <w:szCs w:val="24"/>
              </w:rPr>
              <w:t xml:space="preserve"> </w:t>
            </w:r>
            <w:r>
              <w:rPr>
                <w:rFonts w:ascii="Arial" w:hAnsi="Arial" w:cs="Arial"/>
                <w:sz w:val="24"/>
                <w:szCs w:val="24"/>
              </w:rPr>
              <w:t xml:space="preserve">CCG </w:t>
            </w:r>
            <w:r w:rsidR="00EB59E7" w:rsidRPr="0069589A">
              <w:rPr>
                <w:rFonts w:ascii="Arial" w:hAnsi="Arial" w:cs="Arial"/>
                <w:sz w:val="24"/>
                <w:szCs w:val="24"/>
              </w:rPr>
              <w:t>Governance Committee</w:t>
            </w:r>
            <w:r>
              <w:rPr>
                <w:rFonts w:ascii="Arial" w:hAnsi="Arial" w:cs="Arial"/>
                <w:sz w:val="24"/>
                <w:szCs w:val="24"/>
              </w:rPr>
              <w:t xml:space="preserve"> on 7 August 2013</w:t>
            </w:r>
          </w:p>
        </w:tc>
      </w:tr>
    </w:tbl>
    <w:p w:rsidR="00172EF6" w:rsidRPr="0069589A" w:rsidRDefault="00172EF6" w:rsidP="007A1043">
      <w:pPr>
        <w:spacing w:after="0" w:line="240" w:lineRule="auto"/>
        <w:rPr>
          <w:rFonts w:ascii="Arial" w:hAnsi="Arial" w:cs="Arial"/>
          <w:sz w:val="24"/>
          <w:szCs w:val="24"/>
        </w:rPr>
      </w:pPr>
      <w:bookmarkStart w:id="2" w:name="_GoBack"/>
      <w:bookmarkEnd w:id="2"/>
    </w:p>
    <w:p w:rsidR="00172EF6" w:rsidRPr="0069589A" w:rsidRDefault="00172EF6" w:rsidP="007A1043">
      <w:pPr>
        <w:spacing w:after="0" w:line="240" w:lineRule="auto"/>
        <w:rPr>
          <w:rFonts w:ascii="Arial" w:hAnsi="Arial" w:cs="Arial"/>
          <w:sz w:val="24"/>
          <w:szCs w:val="24"/>
        </w:rPr>
      </w:pPr>
    </w:p>
    <w:p w:rsidR="00172EF6" w:rsidRPr="0069589A" w:rsidRDefault="00172EF6" w:rsidP="007A1043">
      <w:pPr>
        <w:spacing w:after="0" w:line="240" w:lineRule="auto"/>
        <w:rPr>
          <w:rFonts w:ascii="Arial" w:hAnsi="Arial" w:cs="Arial"/>
          <w:sz w:val="24"/>
          <w:szCs w:val="24"/>
        </w:rPr>
      </w:pPr>
    </w:p>
    <w:p w:rsidR="00172EF6" w:rsidRPr="0069589A" w:rsidRDefault="00172EF6" w:rsidP="007A1043">
      <w:pPr>
        <w:spacing w:after="0" w:line="240" w:lineRule="auto"/>
        <w:rPr>
          <w:rFonts w:ascii="Arial" w:hAnsi="Arial" w:cs="Arial"/>
          <w:sz w:val="24"/>
          <w:szCs w:val="24"/>
        </w:rPr>
      </w:pPr>
    </w:p>
    <w:p w:rsidR="00172EF6" w:rsidRPr="0069589A" w:rsidRDefault="00172EF6" w:rsidP="007A1043">
      <w:pPr>
        <w:spacing w:after="0" w:line="240" w:lineRule="auto"/>
        <w:rPr>
          <w:rFonts w:ascii="Arial" w:hAnsi="Arial" w:cs="Arial"/>
          <w:sz w:val="24"/>
          <w:szCs w:val="24"/>
        </w:rPr>
      </w:pPr>
    </w:p>
    <w:p w:rsidR="00172EF6" w:rsidRPr="0069589A" w:rsidRDefault="00172EF6" w:rsidP="007A1043">
      <w:pPr>
        <w:spacing w:after="0" w:line="240" w:lineRule="auto"/>
        <w:rPr>
          <w:rFonts w:ascii="Arial" w:hAnsi="Arial" w:cs="Arial"/>
          <w:sz w:val="24"/>
          <w:szCs w:val="24"/>
        </w:rPr>
      </w:pPr>
    </w:p>
    <w:sectPr w:rsidR="00172EF6" w:rsidRPr="0069589A" w:rsidSect="001C7E5E">
      <w:headerReference w:type="default" r:id="rId9"/>
      <w:footerReference w:type="default" r:id="rId10"/>
      <w:pgSz w:w="11906" w:h="16838"/>
      <w:pgMar w:top="1701" w:right="1440" w:bottom="1440" w:left="1440"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C3F" w:rsidRDefault="00FD3C3F" w:rsidP="00DA5C33">
      <w:pPr>
        <w:spacing w:after="0" w:line="240" w:lineRule="auto"/>
      </w:pPr>
      <w:r>
        <w:separator/>
      </w:r>
    </w:p>
  </w:endnote>
  <w:endnote w:type="continuationSeparator" w:id="0">
    <w:p w:rsidR="00FD3C3F" w:rsidRDefault="00FD3C3F" w:rsidP="00DA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3F" w:rsidRDefault="00FD3C3F">
    <w:pPr>
      <w:pStyle w:val="Footer"/>
    </w:pPr>
    <w:r>
      <w:t xml:space="preserve">Page </w:t>
    </w:r>
    <w:r>
      <w:fldChar w:fldCharType="begin"/>
    </w:r>
    <w:r>
      <w:instrText xml:space="preserve"> PAGE   \* MERGEFORMAT </w:instrText>
    </w:r>
    <w:r>
      <w:fldChar w:fldCharType="separate"/>
    </w:r>
    <w:r w:rsidR="002B2F27">
      <w:rPr>
        <w:noProof/>
      </w:rPr>
      <w:t>1</w:t>
    </w:r>
    <w:r>
      <w:rPr>
        <w:noProof/>
      </w:rPr>
      <w:fldChar w:fldCharType="end"/>
    </w:r>
    <w:r>
      <w:rPr>
        <w:noProof/>
      </w:rPr>
      <w:t xml:space="preserve"> of 13</w:t>
    </w:r>
    <w:r>
      <w:tab/>
    </w:r>
    <w:r>
      <w:tab/>
    </w:r>
    <w:r w:rsidR="00B75123">
      <w:t>In force, from 7 August 2013</w:t>
    </w:r>
  </w:p>
  <w:p w:rsidR="00FD3C3F" w:rsidRDefault="00FD3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C3F" w:rsidRDefault="00FD3C3F" w:rsidP="00DA5C33">
      <w:pPr>
        <w:spacing w:after="0" w:line="240" w:lineRule="auto"/>
      </w:pPr>
      <w:r>
        <w:separator/>
      </w:r>
    </w:p>
  </w:footnote>
  <w:footnote w:type="continuationSeparator" w:id="0">
    <w:p w:rsidR="00FD3C3F" w:rsidRDefault="00FD3C3F" w:rsidP="00DA5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3F" w:rsidRDefault="00FD3C3F">
    <w:pPr>
      <w:pStyle w:val="Header"/>
      <w:jc w:val="right"/>
      <w:rPr>
        <w:caps/>
        <w:sz w:val="32"/>
      </w:rPr>
    </w:pPr>
    <w:r>
      <w:rPr>
        <w:noProof/>
        <w:lang w:eastAsia="en-GB"/>
      </w:rPr>
      <w:drawing>
        <wp:inline distT="0" distB="0" distL="0" distR="0" wp14:anchorId="0302AE5B" wp14:editId="18E79D52">
          <wp:extent cx="2818765" cy="7810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65" cy="781050"/>
                  </a:xfrm>
                  <a:prstGeom prst="rect">
                    <a:avLst/>
                  </a:prstGeom>
                  <a:noFill/>
                </pic:spPr>
              </pic:pic>
            </a:graphicData>
          </a:graphic>
        </wp:inline>
      </w:drawing>
    </w:r>
    <w:r w:rsidRPr="00C650A8">
      <w:rPr>
        <w:noProof/>
        <w:lang w:eastAsia="en-GB"/>
      </w:rPr>
      <w:t xml:space="preserve"> </w:t>
    </w:r>
  </w:p>
  <w:p w:rsidR="00FD3C3F" w:rsidRDefault="00FD3C3F" w:rsidP="00C771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B17"/>
    <w:multiLevelType w:val="hybridMultilevel"/>
    <w:tmpl w:val="E56ADA5C"/>
    <w:lvl w:ilvl="0" w:tplc="3B9C4E6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D7040"/>
    <w:multiLevelType w:val="hybridMultilevel"/>
    <w:tmpl w:val="32BCC568"/>
    <w:lvl w:ilvl="0" w:tplc="DBEEE0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6FC0C2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B7D4C"/>
    <w:multiLevelType w:val="multilevel"/>
    <w:tmpl w:val="13D059C2"/>
    <w:lvl w:ilvl="0">
      <w:start w:val="1"/>
      <w:numFmt w:val="decimal"/>
      <w:lvlText w:val="%1.0"/>
      <w:lvlJc w:val="left"/>
      <w:pPr>
        <w:tabs>
          <w:tab w:val="num" w:pos="480"/>
        </w:tabs>
        <w:ind w:left="480" w:hanging="480"/>
      </w:pPr>
      <w:rPr>
        <w:rFonts w:hint="default"/>
        <w:b/>
        <w:sz w:val="24"/>
      </w:rPr>
    </w:lvl>
    <w:lvl w:ilvl="1">
      <w:start w:val="1"/>
      <w:numFmt w:val="decimal"/>
      <w:lvlText w:val="%1.%2"/>
      <w:lvlJc w:val="left"/>
      <w:pPr>
        <w:tabs>
          <w:tab w:val="num" w:pos="1200"/>
        </w:tabs>
        <w:ind w:left="1200" w:hanging="480"/>
      </w:pPr>
      <w:rPr>
        <w:rFonts w:hint="default"/>
        <w:b w:val="0"/>
      </w:rPr>
    </w:lvl>
    <w:lvl w:ilvl="2">
      <w:start w:val="1"/>
      <w:numFmt w:val="decimal"/>
      <w:lvlText w:val="%1.%2.%3"/>
      <w:lvlJc w:val="left"/>
      <w:pPr>
        <w:tabs>
          <w:tab w:val="num" w:pos="2160"/>
        </w:tabs>
        <w:ind w:left="2160" w:hanging="720"/>
      </w:pPr>
      <w:rPr>
        <w:rFonts w:hint="default"/>
        <w:b w:val="0"/>
      </w:rPr>
    </w:lvl>
    <w:lvl w:ilvl="3">
      <w:start w:val="14"/>
      <w:numFmt w:val="bullet"/>
      <w:lvlText w:val="-"/>
      <w:lvlJc w:val="left"/>
      <w:pPr>
        <w:tabs>
          <w:tab w:val="num" w:pos="2880"/>
        </w:tabs>
        <w:ind w:left="2880" w:hanging="720"/>
      </w:pPr>
      <w:rPr>
        <w:rFonts w:ascii="Calibri" w:eastAsia="Times New Roman" w:hAnsi="Calibri" w:cs="Times New Roman"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B321D75"/>
    <w:multiLevelType w:val="hybridMultilevel"/>
    <w:tmpl w:val="97C260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007BFF"/>
    <w:multiLevelType w:val="hybridMultilevel"/>
    <w:tmpl w:val="1382DA9C"/>
    <w:lvl w:ilvl="0" w:tplc="3CF8594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40BA1"/>
    <w:multiLevelType w:val="hybridMultilevel"/>
    <w:tmpl w:val="B56C8484"/>
    <w:lvl w:ilvl="0" w:tplc="A8F8B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9607DE"/>
    <w:multiLevelType w:val="hybridMultilevel"/>
    <w:tmpl w:val="E1982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71301"/>
    <w:multiLevelType w:val="hybridMultilevel"/>
    <w:tmpl w:val="921815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200519A3"/>
    <w:multiLevelType w:val="hybridMultilevel"/>
    <w:tmpl w:val="751646A4"/>
    <w:lvl w:ilvl="0" w:tplc="DBEEE0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8F2001"/>
    <w:multiLevelType w:val="hybridMultilevel"/>
    <w:tmpl w:val="811C7FC0"/>
    <w:lvl w:ilvl="0" w:tplc="601432E2">
      <w:start w:val="14"/>
      <w:numFmt w:val="bullet"/>
      <w:lvlText w:val="-"/>
      <w:lvlJc w:val="left"/>
      <w:pPr>
        <w:ind w:left="3240" w:hanging="360"/>
      </w:pPr>
      <w:rPr>
        <w:rFonts w:ascii="Calibri" w:eastAsia="Times New Roman"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26AF50DC"/>
    <w:multiLevelType w:val="hybridMultilevel"/>
    <w:tmpl w:val="A5CE587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1">
    <w:nsid w:val="2D0377B1"/>
    <w:multiLevelType w:val="hybridMultilevel"/>
    <w:tmpl w:val="24CE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019EC"/>
    <w:multiLevelType w:val="hybridMultilevel"/>
    <w:tmpl w:val="BF328478"/>
    <w:lvl w:ilvl="0" w:tplc="A8F8B85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CD25F5"/>
    <w:multiLevelType w:val="hybridMultilevel"/>
    <w:tmpl w:val="A9EE9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6667D6"/>
    <w:multiLevelType w:val="hybridMultilevel"/>
    <w:tmpl w:val="B2AC0A40"/>
    <w:lvl w:ilvl="0" w:tplc="A8F8B85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86FC0C2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066E07"/>
    <w:multiLevelType w:val="hybridMultilevel"/>
    <w:tmpl w:val="1FBE21F4"/>
    <w:lvl w:ilvl="0" w:tplc="28A0FA2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C60659E"/>
    <w:multiLevelType w:val="hybridMultilevel"/>
    <w:tmpl w:val="6258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633D14"/>
    <w:multiLevelType w:val="multilevel"/>
    <w:tmpl w:val="79008590"/>
    <w:lvl w:ilvl="0">
      <w:start w:val="1"/>
      <w:numFmt w:val="decimal"/>
      <w:lvlText w:val="%1.0"/>
      <w:lvlJc w:val="left"/>
      <w:pPr>
        <w:tabs>
          <w:tab w:val="num" w:pos="480"/>
        </w:tabs>
        <w:ind w:left="480" w:hanging="480"/>
      </w:pPr>
      <w:rPr>
        <w:rFonts w:hint="default"/>
        <w:b/>
        <w:sz w:val="24"/>
      </w:rPr>
    </w:lvl>
    <w:lvl w:ilvl="1">
      <w:start w:val="1"/>
      <w:numFmt w:val="decimal"/>
      <w:lvlText w:val="%1.%2"/>
      <w:lvlJc w:val="left"/>
      <w:pPr>
        <w:tabs>
          <w:tab w:val="num" w:pos="1200"/>
        </w:tabs>
        <w:ind w:left="1200" w:hanging="480"/>
      </w:pPr>
      <w:rPr>
        <w:rFonts w:hint="default"/>
        <w:b w:val="0"/>
        <w:sz w:val="24"/>
        <w:szCs w:val="24"/>
      </w:rPr>
    </w:lvl>
    <w:lvl w:ilvl="2">
      <w:start w:val="1"/>
      <w:numFmt w:val="decimal"/>
      <w:lvlText w:val="%1.%2.%3"/>
      <w:lvlJc w:val="left"/>
      <w:pPr>
        <w:tabs>
          <w:tab w:val="num" w:pos="2160"/>
        </w:tabs>
        <w:ind w:left="2160" w:hanging="720"/>
      </w:pPr>
      <w:rPr>
        <w:rFonts w:hint="default"/>
        <w:b w:val="0"/>
      </w:rPr>
    </w:lvl>
    <w:lvl w:ilvl="3">
      <w:start w:val="14"/>
      <w:numFmt w:val="bullet"/>
      <w:lvlText w:val="-"/>
      <w:lvlJc w:val="left"/>
      <w:pPr>
        <w:tabs>
          <w:tab w:val="num" w:pos="2880"/>
        </w:tabs>
        <w:ind w:left="2880" w:hanging="720"/>
      </w:pPr>
      <w:rPr>
        <w:rFonts w:ascii="Calibri" w:eastAsia="Times New Roman" w:hAnsi="Calibri" w:cs="Times New Roman"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A1D0ACA"/>
    <w:multiLevelType w:val="hybridMultilevel"/>
    <w:tmpl w:val="2C80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8B6E6C"/>
    <w:multiLevelType w:val="hybridMultilevel"/>
    <w:tmpl w:val="CCEAA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B5180F"/>
    <w:multiLevelType w:val="hybridMultilevel"/>
    <w:tmpl w:val="7AE89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2BF2F85"/>
    <w:multiLevelType w:val="hybridMultilevel"/>
    <w:tmpl w:val="733681A6"/>
    <w:lvl w:ilvl="0" w:tplc="A8F8B85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2FE10F8"/>
    <w:multiLevelType w:val="hybridMultilevel"/>
    <w:tmpl w:val="51CED6B4"/>
    <w:lvl w:ilvl="0" w:tplc="3CF8594C">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C43CA6"/>
    <w:multiLevelType w:val="hybridMultilevel"/>
    <w:tmpl w:val="F758AE1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3F64CD"/>
    <w:multiLevelType w:val="hybridMultilevel"/>
    <w:tmpl w:val="A116521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nsid w:val="60223A18"/>
    <w:multiLevelType w:val="hybridMultilevel"/>
    <w:tmpl w:val="DBDC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3E2E2F"/>
    <w:multiLevelType w:val="hybridMultilevel"/>
    <w:tmpl w:val="E390CC72"/>
    <w:lvl w:ilvl="0" w:tplc="DBEEE0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3AF7366"/>
    <w:multiLevelType w:val="hybridMultilevel"/>
    <w:tmpl w:val="B9F465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5F94D05"/>
    <w:multiLevelType w:val="hybridMultilevel"/>
    <w:tmpl w:val="E604E0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nsid w:val="721E46A8"/>
    <w:multiLevelType w:val="hybridMultilevel"/>
    <w:tmpl w:val="CB3A0834"/>
    <w:lvl w:ilvl="0" w:tplc="A8F8B85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97374B2"/>
    <w:multiLevelType w:val="hybridMultilevel"/>
    <w:tmpl w:val="6A04ADC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C2A2C5E"/>
    <w:multiLevelType w:val="hybridMultilevel"/>
    <w:tmpl w:val="543E65A4"/>
    <w:lvl w:ilvl="0" w:tplc="A8F8B850">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F80ECD"/>
    <w:multiLevelType w:val="hybridMultilevel"/>
    <w:tmpl w:val="0CD6E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
  </w:num>
  <w:num w:numId="3">
    <w:abstractNumId w:val="26"/>
  </w:num>
  <w:num w:numId="4">
    <w:abstractNumId w:val="4"/>
  </w:num>
  <w:num w:numId="5">
    <w:abstractNumId w:val="8"/>
  </w:num>
  <w:num w:numId="6">
    <w:abstractNumId w:val="14"/>
  </w:num>
  <w:num w:numId="7">
    <w:abstractNumId w:val="5"/>
  </w:num>
  <w:num w:numId="8">
    <w:abstractNumId w:val="31"/>
  </w:num>
  <w:num w:numId="9">
    <w:abstractNumId w:val="3"/>
  </w:num>
  <w:num w:numId="10">
    <w:abstractNumId w:val="12"/>
  </w:num>
  <w:num w:numId="11">
    <w:abstractNumId w:val="29"/>
  </w:num>
  <w:num w:numId="12">
    <w:abstractNumId w:val="21"/>
  </w:num>
  <w:num w:numId="13">
    <w:abstractNumId w:val="0"/>
  </w:num>
  <w:num w:numId="14">
    <w:abstractNumId w:val="17"/>
  </w:num>
  <w:num w:numId="15">
    <w:abstractNumId w:val="22"/>
  </w:num>
  <w:num w:numId="16">
    <w:abstractNumId w:val="32"/>
  </w:num>
  <w:num w:numId="17">
    <w:abstractNumId w:val="9"/>
  </w:num>
  <w:num w:numId="18">
    <w:abstractNumId w:val="2"/>
  </w:num>
  <w:num w:numId="19">
    <w:abstractNumId w:val="6"/>
  </w:num>
  <w:num w:numId="20">
    <w:abstractNumId w:val="19"/>
  </w:num>
  <w:num w:numId="21">
    <w:abstractNumId w:val="7"/>
  </w:num>
  <w:num w:numId="22">
    <w:abstractNumId w:val="25"/>
  </w:num>
  <w:num w:numId="23">
    <w:abstractNumId w:val="10"/>
  </w:num>
  <w:num w:numId="24">
    <w:abstractNumId w:val="11"/>
  </w:num>
  <w:num w:numId="25">
    <w:abstractNumId w:val="24"/>
  </w:num>
  <w:num w:numId="26">
    <w:abstractNumId w:val="28"/>
  </w:num>
  <w:num w:numId="27">
    <w:abstractNumId w:val="23"/>
  </w:num>
  <w:num w:numId="28">
    <w:abstractNumId w:val="20"/>
  </w:num>
  <w:num w:numId="29">
    <w:abstractNumId w:val="30"/>
  </w:num>
  <w:num w:numId="30">
    <w:abstractNumId w:val="13"/>
  </w:num>
  <w:num w:numId="31">
    <w:abstractNumId w:val="18"/>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3F"/>
    <w:rsid w:val="00000ACE"/>
    <w:rsid w:val="00001349"/>
    <w:rsid w:val="000014A8"/>
    <w:rsid w:val="00007006"/>
    <w:rsid w:val="00007166"/>
    <w:rsid w:val="00016A14"/>
    <w:rsid w:val="0002239D"/>
    <w:rsid w:val="00023767"/>
    <w:rsid w:val="0002567A"/>
    <w:rsid w:val="00032025"/>
    <w:rsid w:val="000371F1"/>
    <w:rsid w:val="00050231"/>
    <w:rsid w:val="00053ADC"/>
    <w:rsid w:val="00073545"/>
    <w:rsid w:val="00083E0F"/>
    <w:rsid w:val="0008668B"/>
    <w:rsid w:val="0009610F"/>
    <w:rsid w:val="000A15F3"/>
    <w:rsid w:val="000A35E4"/>
    <w:rsid w:val="000A4287"/>
    <w:rsid w:val="000A70AF"/>
    <w:rsid w:val="000A7CF5"/>
    <w:rsid w:val="000B3C14"/>
    <w:rsid w:val="000C233C"/>
    <w:rsid w:val="000C25F1"/>
    <w:rsid w:val="000C398C"/>
    <w:rsid w:val="000C54C4"/>
    <w:rsid w:val="000C6266"/>
    <w:rsid w:val="000D2D40"/>
    <w:rsid w:val="000D3FCD"/>
    <w:rsid w:val="000E1DA7"/>
    <w:rsid w:val="000E2F60"/>
    <w:rsid w:val="000E4736"/>
    <w:rsid w:val="000E4D7E"/>
    <w:rsid w:val="000F1040"/>
    <w:rsid w:val="000F7CD2"/>
    <w:rsid w:val="00100D3C"/>
    <w:rsid w:val="00101BA2"/>
    <w:rsid w:val="00104CBF"/>
    <w:rsid w:val="00110A58"/>
    <w:rsid w:val="00111013"/>
    <w:rsid w:val="00113067"/>
    <w:rsid w:val="001139F4"/>
    <w:rsid w:val="0012357D"/>
    <w:rsid w:val="00126376"/>
    <w:rsid w:val="00126DEA"/>
    <w:rsid w:val="00127EB4"/>
    <w:rsid w:val="0013341B"/>
    <w:rsid w:val="00137343"/>
    <w:rsid w:val="00137BD8"/>
    <w:rsid w:val="001404E0"/>
    <w:rsid w:val="0014226F"/>
    <w:rsid w:val="00147248"/>
    <w:rsid w:val="0014761B"/>
    <w:rsid w:val="0015181D"/>
    <w:rsid w:val="00156022"/>
    <w:rsid w:val="00157567"/>
    <w:rsid w:val="00157C50"/>
    <w:rsid w:val="001630FB"/>
    <w:rsid w:val="00172EF6"/>
    <w:rsid w:val="00175793"/>
    <w:rsid w:val="001919FB"/>
    <w:rsid w:val="00196C8A"/>
    <w:rsid w:val="001A21F3"/>
    <w:rsid w:val="001A49EF"/>
    <w:rsid w:val="001B0F80"/>
    <w:rsid w:val="001B1C77"/>
    <w:rsid w:val="001B2B34"/>
    <w:rsid w:val="001C72BE"/>
    <w:rsid w:val="001C7E5E"/>
    <w:rsid w:val="001D6846"/>
    <w:rsid w:val="001E081C"/>
    <w:rsid w:val="001E3BAC"/>
    <w:rsid w:val="001E3BF3"/>
    <w:rsid w:val="001F0994"/>
    <w:rsid w:val="001F1188"/>
    <w:rsid w:val="001F694B"/>
    <w:rsid w:val="00203A4E"/>
    <w:rsid w:val="0020566E"/>
    <w:rsid w:val="00213C1D"/>
    <w:rsid w:val="00215198"/>
    <w:rsid w:val="00217328"/>
    <w:rsid w:val="00221972"/>
    <w:rsid w:val="002236FA"/>
    <w:rsid w:val="00223B1B"/>
    <w:rsid w:val="002267E3"/>
    <w:rsid w:val="002272E7"/>
    <w:rsid w:val="00233438"/>
    <w:rsid w:val="0023651C"/>
    <w:rsid w:val="002410D8"/>
    <w:rsid w:val="00244824"/>
    <w:rsid w:val="00252229"/>
    <w:rsid w:val="00257F54"/>
    <w:rsid w:val="00260902"/>
    <w:rsid w:val="002655F7"/>
    <w:rsid w:val="00271290"/>
    <w:rsid w:val="00274F6D"/>
    <w:rsid w:val="0027671C"/>
    <w:rsid w:val="0028568F"/>
    <w:rsid w:val="002879F2"/>
    <w:rsid w:val="00294CB9"/>
    <w:rsid w:val="002B0425"/>
    <w:rsid w:val="002B0C53"/>
    <w:rsid w:val="002B2F27"/>
    <w:rsid w:val="002B49C9"/>
    <w:rsid w:val="002B4D9F"/>
    <w:rsid w:val="002B56F7"/>
    <w:rsid w:val="002B5A18"/>
    <w:rsid w:val="002B7F3C"/>
    <w:rsid w:val="002C0177"/>
    <w:rsid w:val="002C2E18"/>
    <w:rsid w:val="002C4539"/>
    <w:rsid w:val="002C4B04"/>
    <w:rsid w:val="002C5E9E"/>
    <w:rsid w:val="002C6EC3"/>
    <w:rsid w:val="002D1E2A"/>
    <w:rsid w:val="002D5337"/>
    <w:rsid w:val="002E0559"/>
    <w:rsid w:val="002E42CE"/>
    <w:rsid w:val="002E42DC"/>
    <w:rsid w:val="002F28AA"/>
    <w:rsid w:val="00304A07"/>
    <w:rsid w:val="00307598"/>
    <w:rsid w:val="00317E2C"/>
    <w:rsid w:val="00321781"/>
    <w:rsid w:val="003301C5"/>
    <w:rsid w:val="0033158F"/>
    <w:rsid w:val="00331E4A"/>
    <w:rsid w:val="003329B5"/>
    <w:rsid w:val="00333E0E"/>
    <w:rsid w:val="00336C23"/>
    <w:rsid w:val="0033786B"/>
    <w:rsid w:val="003428FB"/>
    <w:rsid w:val="00345738"/>
    <w:rsid w:val="00360A73"/>
    <w:rsid w:val="0036276C"/>
    <w:rsid w:val="00363617"/>
    <w:rsid w:val="003636AA"/>
    <w:rsid w:val="00377C5C"/>
    <w:rsid w:val="0038023C"/>
    <w:rsid w:val="0038658E"/>
    <w:rsid w:val="00390032"/>
    <w:rsid w:val="00390466"/>
    <w:rsid w:val="00397CB0"/>
    <w:rsid w:val="003A0B3C"/>
    <w:rsid w:val="003A2AF5"/>
    <w:rsid w:val="003A4320"/>
    <w:rsid w:val="003B181B"/>
    <w:rsid w:val="003B6311"/>
    <w:rsid w:val="003C1E08"/>
    <w:rsid w:val="003D4D2E"/>
    <w:rsid w:val="003E0AB0"/>
    <w:rsid w:val="003E3542"/>
    <w:rsid w:val="003E6F84"/>
    <w:rsid w:val="003F4F7C"/>
    <w:rsid w:val="0040003C"/>
    <w:rsid w:val="004053FF"/>
    <w:rsid w:val="00407FBD"/>
    <w:rsid w:val="004212E6"/>
    <w:rsid w:val="00421627"/>
    <w:rsid w:val="00421CFA"/>
    <w:rsid w:val="0042373E"/>
    <w:rsid w:val="00424BC1"/>
    <w:rsid w:val="0043261B"/>
    <w:rsid w:val="00433FEA"/>
    <w:rsid w:val="00436054"/>
    <w:rsid w:val="004361A7"/>
    <w:rsid w:val="00441499"/>
    <w:rsid w:val="004427C3"/>
    <w:rsid w:val="00444943"/>
    <w:rsid w:val="00445B8F"/>
    <w:rsid w:val="00447B47"/>
    <w:rsid w:val="004541F7"/>
    <w:rsid w:val="00461A04"/>
    <w:rsid w:val="00461B98"/>
    <w:rsid w:val="0047471D"/>
    <w:rsid w:val="00475D4F"/>
    <w:rsid w:val="0047650A"/>
    <w:rsid w:val="00480829"/>
    <w:rsid w:val="0048410E"/>
    <w:rsid w:val="00490094"/>
    <w:rsid w:val="004977AF"/>
    <w:rsid w:val="004A2E77"/>
    <w:rsid w:val="004A6C11"/>
    <w:rsid w:val="004B2CE5"/>
    <w:rsid w:val="004B5478"/>
    <w:rsid w:val="004C312A"/>
    <w:rsid w:val="004C3FCD"/>
    <w:rsid w:val="004C597F"/>
    <w:rsid w:val="004D018C"/>
    <w:rsid w:val="004D41FB"/>
    <w:rsid w:val="004D73C7"/>
    <w:rsid w:val="004E204B"/>
    <w:rsid w:val="004E6426"/>
    <w:rsid w:val="004F1719"/>
    <w:rsid w:val="00500BEC"/>
    <w:rsid w:val="00503D41"/>
    <w:rsid w:val="00511E0B"/>
    <w:rsid w:val="00513564"/>
    <w:rsid w:val="005136D2"/>
    <w:rsid w:val="00516E25"/>
    <w:rsid w:val="005174F7"/>
    <w:rsid w:val="00517715"/>
    <w:rsid w:val="0052027C"/>
    <w:rsid w:val="00524C9F"/>
    <w:rsid w:val="005326FB"/>
    <w:rsid w:val="0053298E"/>
    <w:rsid w:val="00532EAB"/>
    <w:rsid w:val="005344E9"/>
    <w:rsid w:val="0053667A"/>
    <w:rsid w:val="005441F0"/>
    <w:rsid w:val="005452B8"/>
    <w:rsid w:val="005467BF"/>
    <w:rsid w:val="00546A6F"/>
    <w:rsid w:val="005501AC"/>
    <w:rsid w:val="00561B5F"/>
    <w:rsid w:val="00565297"/>
    <w:rsid w:val="00566AD4"/>
    <w:rsid w:val="00570D3E"/>
    <w:rsid w:val="005728C1"/>
    <w:rsid w:val="005745C9"/>
    <w:rsid w:val="005758B8"/>
    <w:rsid w:val="00576D95"/>
    <w:rsid w:val="00576F54"/>
    <w:rsid w:val="00581311"/>
    <w:rsid w:val="005911A5"/>
    <w:rsid w:val="005926C4"/>
    <w:rsid w:val="00594A5C"/>
    <w:rsid w:val="005A4CF1"/>
    <w:rsid w:val="005A78AA"/>
    <w:rsid w:val="005B3350"/>
    <w:rsid w:val="005B4B65"/>
    <w:rsid w:val="005B798E"/>
    <w:rsid w:val="005C40F2"/>
    <w:rsid w:val="005C4DD8"/>
    <w:rsid w:val="005C6406"/>
    <w:rsid w:val="005C6C31"/>
    <w:rsid w:val="005C7198"/>
    <w:rsid w:val="005D1B73"/>
    <w:rsid w:val="005D4C12"/>
    <w:rsid w:val="005D72E0"/>
    <w:rsid w:val="005E357B"/>
    <w:rsid w:val="005E65F2"/>
    <w:rsid w:val="005E7BB5"/>
    <w:rsid w:val="005F45FA"/>
    <w:rsid w:val="005F4F6C"/>
    <w:rsid w:val="005F6005"/>
    <w:rsid w:val="00600A1C"/>
    <w:rsid w:val="006107A0"/>
    <w:rsid w:val="00622AB9"/>
    <w:rsid w:val="006240C9"/>
    <w:rsid w:val="00624F99"/>
    <w:rsid w:val="00626A77"/>
    <w:rsid w:val="006273DA"/>
    <w:rsid w:val="006309CE"/>
    <w:rsid w:val="00635B8F"/>
    <w:rsid w:val="00647603"/>
    <w:rsid w:val="00650452"/>
    <w:rsid w:val="006505AC"/>
    <w:rsid w:val="00653043"/>
    <w:rsid w:val="0065519B"/>
    <w:rsid w:val="00655BA3"/>
    <w:rsid w:val="00655CF7"/>
    <w:rsid w:val="0065643C"/>
    <w:rsid w:val="006741A8"/>
    <w:rsid w:val="0067734C"/>
    <w:rsid w:val="00680E8E"/>
    <w:rsid w:val="006842AA"/>
    <w:rsid w:val="0069589A"/>
    <w:rsid w:val="006977F0"/>
    <w:rsid w:val="006B5897"/>
    <w:rsid w:val="006B6039"/>
    <w:rsid w:val="006B639A"/>
    <w:rsid w:val="006C191E"/>
    <w:rsid w:val="006C4C0D"/>
    <w:rsid w:val="006C6CB5"/>
    <w:rsid w:val="006D0611"/>
    <w:rsid w:val="006E1488"/>
    <w:rsid w:val="006E3F8D"/>
    <w:rsid w:val="006E72B3"/>
    <w:rsid w:val="006F2A10"/>
    <w:rsid w:val="00702555"/>
    <w:rsid w:val="00705575"/>
    <w:rsid w:val="0070695F"/>
    <w:rsid w:val="00712B91"/>
    <w:rsid w:val="00716F4D"/>
    <w:rsid w:val="0072084E"/>
    <w:rsid w:val="00725C86"/>
    <w:rsid w:val="00733A28"/>
    <w:rsid w:val="00743D2E"/>
    <w:rsid w:val="00746C44"/>
    <w:rsid w:val="0074755A"/>
    <w:rsid w:val="00752A49"/>
    <w:rsid w:val="00753322"/>
    <w:rsid w:val="0075540D"/>
    <w:rsid w:val="007600B7"/>
    <w:rsid w:val="00763550"/>
    <w:rsid w:val="00764748"/>
    <w:rsid w:val="00780C16"/>
    <w:rsid w:val="0078109F"/>
    <w:rsid w:val="00784D6A"/>
    <w:rsid w:val="007A1043"/>
    <w:rsid w:val="007A4778"/>
    <w:rsid w:val="007A6089"/>
    <w:rsid w:val="007B2DF9"/>
    <w:rsid w:val="007B30B4"/>
    <w:rsid w:val="007B3A10"/>
    <w:rsid w:val="007B448D"/>
    <w:rsid w:val="007B48CF"/>
    <w:rsid w:val="007B4A5D"/>
    <w:rsid w:val="007C1246"/>
    <w:rsid w:val="007C2F3A"/>
    <w:rsid w:val="007C576E"/>
    <w:rsid w:val="007D6170"/>
    <w:rsid w:val="007D7A0D"/>
    <w:rsid w:val="007E1939"/>
    <w:rsid w:val="007E53CB"/>
    <w:rsid w:val="007F075D"/>
    <w:rsid w:val="007F24DA"/>
    <w:rsid w:val="007F4164"/>
    <w:rsid w:val="00801E0F"/>
    <w:rsid w:val="00804231"/>
    <w:rsid w:val="00812F84"/>
    <w:rsid w:val="00813C04"/>
    <w:rsid w:val="00814E86"/>
    <w:rsid w:val="00821EE2"/>
    <w:rsid w:val="00836B8E"/>
    <w:rsid w:val="00841F4D"/>
    <w:rsid w:val="00842440"/>
    <w:rsid w:val="0084572F"/>
    <w:rsid w:val="00851685"/>
    <w:rsid w:val="00853EA1"/>
    <w:rsid w:val="00855CD8"/>
    <w:rsid w:val="00856EA6"/>
    <w:rsid w:val="00860E97"/>
    <w:rsid w:val="00870457"/>
    <w:rsid w:val="0087053B"/>
    <w:rsid w:val="008723B2"/>
    <w:rsid w:val="00874CD8"/>
    <w:rsid w:val="008753A1"/>
    <w:rsid w:val="00883E94"/>
    <w:rsid w:val="008841B5"/>
    <w:rsid w:val="00890C67"/>
    <w:rsid w:val="008916CE"/>
    <w:rsid w:val="00893564"/>
    <w:rsid w:val="0089593E"/>
    <w:rsid w:val="00895AE5"/>
    <w:rsid w:val="008961FB"/>
    <w:rsid w:val="008A3555"/>
    <w:rsid w:val="008A7E84"/>
    <w:rsid w:val="008C53F7"/>
    <w:rsid w:val="008D07C4"/>
    <w:rsid w:val="008D5A8D"/>
    <w:rsid w:val="008D662A"/>
    <w:rsid w:val="008E0936"/>
    <w:rsid w:val="008E21DA"/>
    <w:rsid w:val="008E2B19"/>
    <w:rsid w:val="008F09DA"/>
    <w:rsid w:val="008F1446"/>
    <w:rsid w:val="008F27EC"/>
    <w:rsid w:val="008F4160"/>
    <w:rsid w:val="008F4748"/>
    <w:rsid w:val="009026C0"/>
    <w:rsid w:val="009043E3"/>
    <w:rsid w:val="00911983"/>
    <w:rsid w:val="00921266"/>
    <w:rsid w:val="009344BB"/>
    <w:rsid w:val="0093610E"/>
    <w:rsid w:val="0093634F"/>
    <w:rsid w:val="00937020"/>
    <w:rsid w:val="00937273"/>
    <w:rsid w:val="00937392"/>
    <w:rsid w:val="00945BD0"/>
    <w:rsid w:val="00952F4C"/>
    <w:rsid w:val="00953E57"/>
    <w:rsid w:val="0095495D"/>
    <w:rsid w:val="00962A7B"/>
    <w:rsid w:val="00963846"/>
    <w:rsid w:val="00964F22"/>
    <w:rsid w:val="00971006"/>
    <w:rsid w:val="0097408B"/>
    <w:rsid w:val="00974585"/>
    <w:rsid w:val="00977F88"/>
    <w:rsid w:val="00982AB0"/>
    <w:rsid w:val="00991EC4"/>
    <w:rsid w:val="00994D4A"/>
    <w:rsid w:val="009A0D5A"/>
    <w:rsid w:val="009A2519"/>
    <w:rsid w:val="009A2CF2"/>
    <w:rsid w:val="009A34CA"/>
    <w:rsid w:val="009A5762"/>
    <w:rsid w:val="009A5F91"/>
    <w:rsid w:val="009A60F1"/>
    <w:rsid w:val="009B2657"/>
    <w:rsid w:val="009B399A"/>
    <w:rsid w:val="009B506D"/>
    <w:rsid w:val="009C2329"/>
    <w:rsid w:val="009C2CB0"/>
    <w:rsid w:val="009C3CDF"/>
    <w:rsid w:val="009C4762"/>
    <w:rsid w:val="009E1AA9"/>
    <w:rsid w:val="009E21A8"/>
    <w:rsid w:val="009F5E0F"/>
    <w:rsid w:val="009F7903"/>
    <w:rsid w:val="00A01A7E"/>
    <w:rsid w:val="00A10C89"/>
    <w:rsid w:val="00A12B28"/>
    <w:rsid w:val="00A241AE"/>
    <w:rsid w:val="00A319A4"/>
    <w:rsid w:val="00A404BB"/>
    <w:rsid w:val="00A415AC"/>
    <w:rsid w:val="00A440A6"/>
    <w:rsid w:val="00A4502B"/>
    <w:rsid w:val="00A46321"/>
    <w:rsid w:val="00A539DC"/>
    <w:rsid w:val="00A567C1"/>
    <w:rsid w:val="00A5693C"/>
    <w:rsid w:val="00A6031D"/>
    <w:rsid w:val="00A63737"/>
    <w:rsid w:val="00A70060"/>
    <w:rsid w:val="00A72CE0"/>
    <w:rsid w:val="00A72D7C"/>
    <w:rsid w:val="00A73199"/>
    <w:rsid w:val="00A73EAE"/>
    <w:rsid w:val="00A87D90"/>
    <w:rsid w:val="00A96623"/>
    <w:rsid w:val="00AA6686"/>
    <w:rsid w:val="00AB0E8D"/>
    <w:rsid w:val="00AB1581"/>
    <w:rsid w:val="00AB3859"/>
    <w:rsid w:val="00AB450F"/>
    <w:rsid w:val="00AC77BE"/>
    <w:rsid w:val="00AD7E77"/>
    <w:rsid w:val="00AE0686"/>
    <w:rsid w:val="00AE1F1D"/>
    <w:rsid w:val="00AE5D31"/>
    <w:rsid w:val="00AE7B0A"/>
    <w:rsid w:val="00AF0420"/>
    <w:rsid w:val="00AF62C0"/>
    <w:rsid w:val="00AF6B64"/>
    <w:rsid w:val="00B03D85"/>
    <w:rsid w:val="00B12979"/>
    <w:rsid w:val="00B1342C"/>
    <w:rsid w:val="00B14CDA"/>
    <w:rsid w:val="00B15CE8"/>
    <w:rsid w:val="00B17AC9"/>
    <w:rsid w:val="00B2518C"/>
    <w:rsid w:val="00B25581"/>
    <w:rsid w:val="00B25D42"/>
    <w:rsid w:val="00B34A07"/>
    <w:rsid w:val="00B42A4C"/>
    <w:rsid w:val="00B432BB"/>
    <w:rsid w:val="00B51DFB"/>
    <w:rsid w:val="00B56247"/>
    <w:rsid w:val="00B5646D"/>
    <w:rsid w:val="00B5696F"/>
    <w:rsid w:val="00B56ACC"/>
    <w:rsid w:val="00B6643F"/>
    <w:rsid w:val="00B726BC"/>
    <w:rsid w:val="00B73FA0"/>
    <w:rsid w:val="00B74B93"/>
    <w:rsid w:val="00B75123"/>
    <w:rsid w:val="00B826FF"/>
    <w:rsid w:val="00B8388C"/>
    <w:rsid w:val="00B900C4"/>
    <w:rsid w:val="00B949A8"/>
    <w:rsid w:val="00B963FE"/>
    <w:rsid w:val="00BA18B6"/>
    <w:rsid w:val="00BA2859"/>
    <w:rsid w:val="00BB5153"/>
    <w:rsid w:val="00BC005E"/>
    <w:rsid w:val="00BC3CB9"/>
    <w:rsid w:val="00BC3ECD"/>
    <w:rsid w:val="00BC4F63"/>
    <w:rsid w:val="00BD048F"/>
    <w:rsid w:val="00BD597B"/>
    <w:rsid w:val="00BD5EBD"/>
    <w:rsid w:val="00BE28F2"/>
    <w:rsid w:val="00BE3E89"/>
    <w:rsid w:val="00BE7C97"/>
    <w:rsid w:val="00BF080A"/>
    <w:rsid w:val="00BF0897"/>
    <w:rsid w:val="00BF63B4"/>
    <w:rsid w:val="00C01A62"/>
    <w:rsid w:val="00C01F8E"/>
    <w:rsid w:val="00C0299F"/>
    <w:rsid w:val="00C05BFC"/>
    <w:rsid w:val="00C06359"/>
    <w:rsid w:val="00C07B24"/>
    <w:rsid w:val="00C172D5"/>
    <w:rsid w:val="00C22BE0"/>
    <w:rsid w:val="00C238B2"/>
    <w:rsid w:val="00C32D89"/>
    <w:rsid w:val="00C36727"/>
    <w:rsid w:val="00C4019D"/>
    <w:rsid w:val="00C4054D"/>
    <w:rsid w:val="00C40FB4"/>
    <w:rsid w:val="00C41D80"/>
    <w:rsid w:val="00C53386"/>
    <w:rsid w:val="00C53DE7"/>
    <w:rsid w:val="00C54AAE"/>
    <w:rsid w:val="00C54B56"/>
    <w:rsid w:val="00C63191"/>
    <w:rsid w:val="00C650A8"/>
    <w:rsid w:val="00C6725B"/>
    <w:rsid w:val="00C677BF"/>
    <w:rsid w:val="00C719AC"/>
    <w:rsid w:val="00C72333"/>
    <w:rsid w:val="00C755D2"/>
    <w:rsid w:val="00C7716F"/>
    <w:rsid w:val="00C80004"/>
    <w:rsid w:val="00C8652C"/>
    <w:rsid w:val="00C86D0B"/>
    <w:rsid w:val="00C958C2"/>
    <w:rsid w:val="00C9598A"/>
    <w:rsid w:val="00C9605E"/>
    <w:rsid w:val="00CA3338"/>
    <w:rsid w:val="00CC1BBC"/>
    <w:rsid w:val="00CC5294"/>
    <w:rsid w:val="00CC651A"/>
    <w:rsid w:val="00CD3AFB"/>
    <w:rsid w:val="00CD50D2"/>
    <w:rsid w:val="00CE655B"/>
    <w:rsid w:val="00CF2404"/>
    <w:rsid w:val="00CF5E32"/>
    <w:rsid w:val="00CF756F"/>
    <w:rsid w:val="00D00F36"/>
    <w:rsid w:val="00D0288C"/>
    <w:rsid w:val="00D036BA"/>
    <w:rsid w:val="00D03915"/>
    <w:rsid w:val="00D106D3"/>
    <w:rsid w:val="00D14680"/>
    <w:rsid w:val="00D165CB"/>
    <w:rsid w:val="00D2031E"/>
    <w:rsid w:val="00D254B0"/>
    <w:rsid w:val="00D333D7"/>
    <w:rsid w:val="00D33959"/>
    <w:rsid w:val="00D36264"/>
    <w:rsid w:val="00D40227"/>
    <w:rsid w:val="00D40571"/>
    <w:rsid w:val="00D412FF"/>
    <w:rsid w:val="00D4182A"/>
    <w:rsid w:val="00D44351"/>
    <w:rsid w:val="00D50BB0"/>
    <w:rsid w:val="00D529A2"/>
    <w:rsid w:val="00D53327"/>
    <w:rsid w:val="00D54E91"/>
    <w:rsid w:val="00D5561E"/>
    <w:rsid w:val="00D725AB"/>
    <w:rsid w:val="00D84227"/>
    <w:rsid w:val="00D8722F"/>
    <w:rsid w:val="00D95C11"/>
    <w:rsid w:val="00D96029"/>
    <w:rsid w:val="00DA1D8D"/>
    <w:rsid w:val="00DA50B2"/>
    <w:rsid w:val="00DA530B"/>
    <w:rsid w:val="00DA5C33"/>
    <w:rsid w:val="00DB5337"/>
    <w:rsid w:val="00DC0B7F"/>
    <w:rsid w:val="00DC19FE"/>
    <w:rsid w:val="00DC667E"/>
    <w:rsid w:val="00DC753D"/>
    <w:rsid w:val="00DD213E"/>
    <w:rsid w:val="00DD3E81"/>
    <w:rsid w:val="00DD6F1A"/>
    <w:rsid w:val="00DE2671"/>
    <w:rsid w:val="00DE499A"/>
    <w:rsid w:val="00DE5FE3"/>
    <w:rsid w:val="00DE6622"/>
    <w:rsid w:val="00DE7197"/>
    <w:rsid w:val="00DF57AD"/>
    <w:rsid w:val="00DF6865"/>
    <w:rsid w:val="00E01805"/>
    <w:rsid w:val="00E01873"/>
    <w:rsid w:val="00E0314E"/>
    <w:rsid w:val="00E040F9"/>
    <w:rsid w:val="00E05549"/>
    <w:rsid w:val="00E0702A"/>
    <w:rsid w:val="00E141E5"/>
    <w:rsid w:val="00E14408"/>
    <w:rsid w:val="00E15EB4"/>
    <w:rsid w:val="00E166B8"/>
    <w:rsid w:val="00E17295"/>
    <w:rsid w:val="00E2340D"/>
    <w:rsid w:val="00E246D0"/>
    <w:rsid w:val="00E3007E"/>
    <w:rsid w:val="00E324EF"/>
    <w:rsid w:val="00E3749C"/>
    <w:rsid w:val="00E37B2A"/>
    <w:rsid w:val="00E41F87"/>
    <w:rsid w:val="00E42A27"/>
    <w:rsid w:val="00E44BCF"/>
    <w:rsid w:val="00E51046"/>
    <w:rsid w:val="00E6244E"/>
    <w:rsid w:val="00E66BD6"/>
    <w:rsid w:val="00E715FD"/>
    <w:rsid w:val="00E71C3D"/>
    <w:rsid w:val="00E729B7"/>
    <w:rsid w:val="00E73FCB"/>
    <w:rsid w:val="00E77FA4"/>
    <w:rsid w:val="00E804F2"/>
    <w:rsid w:val="00E81DA0"/>
    <w:rsid w:val="00E8331A"/>
    <w:rsid w:val="00E84499"/>
    <w:rsid w:val="00E9381F"/>
    <w:rsid w:val="00E95E5B"/>
    <w:rsid w:val="00E97B92"/>
    <w:rsid w:val="00EA446E"/>
    <w:rsid w:val="00EA4CA2"/>
    <w:rsid w:val="00EB59E7"/>
    <w:rsid w:val="00EB5FB2"/>
    <w:rsid w:val="00EC14C4"/>
    <w:rsid w:val="00ED10EA"/>
    <w:rsid w:val="00ED6D2F"/>
    <w:rsid w:val="00EE0D27"/>
    <w:rsid w:val="00EE2A96"/>
    <w:rsid w:val="00EE426D"/>
    <w:rsid w:val="00EE4B0D"/>
    <w:rsid w:val="00EF358C"/>
    <w:rsid w:val="00F05B2D"/>
    <w:rsid w:val="00F05CED"/>
    <w:rsid w:val="00F077FF"/>
    <w:rsid w:val="00F14110"/>
    <w:rsid w:val="00F16373"/>
    <w:rsid w:val="00F2071C"/>
    <w:rsid w:val="00F21169"/>
    <w:rsid w:val="00F22D93"/>
    <w:rsid w:val="00F26419"/>
    <w:rsid w:val="00F27A8F"/>
    <w:rsid w:val="00F27FDC"/>
    <w:rsid w:val="00F316A9"/>
    <w:rsid w:val="00F338D2"/>
    <w:rsid w:val="00F34D45"/>
    <w:rsid w:val="00F35553"/>
    <w:rsid w:val="00F40DCF"/>
    <w:rsid w:val="00F40F1A"/>
    <w:rsid w:val="00F42D69"/>
    <w:rsid w:val="00F43248"/>
    <w:rsid w:val="00F52145"/>
    <w:rsid w:val="00F53EC0"/>
    <w:rsid w:val="00F56CDF"/>
    <w:rsid w:val="00F66009"/>
    <w:rsid w:val="00F773C6"/>
    <w:rsid w:val="00F77E67"/>
    <w:rsid w:val="00F87AE3"/>
    <w:rsid w:val="00F949C5"/>
    <w:rsid w:val="00F9540C"/>
    <w:rsid w:val="00FA07E1"/>
    <w:rsid w:val="00FA134B"/>
    <w:rsid w:val="00FA2019"/>
    <w:rsid w:val="00FA662D"/>
    <w:rsid w:val="00FA72B1"/>
    <w:rsid w:val="00FC24A7"/>
    <w:rsid w:val="00FC3E10"/>
    <w:rsid w:val="00FC5F25"/>
    <w:rsid w:val="00FC6986"/>
    <w:rsid w:val="00FC6C8E"/>
    <w:rsid w:val="00FD1BE2"/>
    <w:rsid w:val="00FD3C3F"/>
    <w:rsid w:val="00FD5A77"/>
    <w:rsid w:val="00FE09EF"/>
    <w:rsid w:val="00FE532A"/>
    <w:rsid w:val="00FE5D93"/>
    <w:rsid w:val="00FF0130"/>
    <w:rsid w:val="00FF0307"/>
    <w:rsid w:val="00FF1CBB"/>
    <w:rsid w:val="00FF4AD0"/>
    <w:rsid w:val="00FF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6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63B4"/>
    <w:pPr>
      <w:ind w:left="720"/>
      <w:contextualSpacing/>
    </w:pPr>
  </w:style>
  <w:style w:type="paragraph" w:styleId="Header">
    <w:name w:val="header"/>
    <w:basedOn w:val="Normal"/>
    <w:link w:val="HeaderChar"/>
    <w:uiPriority w:val="99"/>
    <w:unhideWhenUsed/>
    <w:rsid w:val="00DA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C33"/>
  </w:style>
  <w:style w:type="paragraph" w:styleId="Footer">
    <w:name w:val="footer"/>
    <w:basedOn w:val="Normal"/>
    <w:link w:val="FooterChar"/>
    <w:uiPriority w:val="99"/>
    <w:unhideWhenUsed/>
    <w:rsid w:val="00DA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C33"/>
  </w:style>
  <w:style w:type="paragraph" w:styleId="BalloonText">
    <w:name w:val="Balloon Text"/>
    <w:basedOn w:val="Normal"/>
    <w:link w:val="BalloonTextChar"/>
    <w:uiPriority w:val="99"/>
    <w:semiHidden/>
    <w:unhideWhenUsed/>
    <w:rsid w:val="00DA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C33"/>
    <w:rPr>
      <w:rFonts w:ascii="Tahoma" w:hAnsi="Tahoma" w:cs="Tahoma"/>
      <w:sz w:val="16"/>
      <w:szCs w:val="16"/>
    </w:rPr>
  </w:style>
  <w:style w:type="paragraph" w:styleId="NoSpacing">
    <w:name w:val="No Spacing"/>
    <w:link w:val="NoSpacingChar"/>
    <w:uiPriority w:val="1"/>
    <w:qFormat/>
    <w:rsid w:val="001C7E5E"/>
    <w:rPr>
      <w:rFonts w:eastAsia="Times New Roman"/>
      <w:sz w:val="22"/>
      <w:szCs w:val="22"/>
      <w:lang w:val="en-US" w:eastAsia="en-US"/>
    </w:rPr>
  </w:style>
  <w:style w:type="character" w:customStyle="1" w:styleId="NoSpacingChar">
    <w:name w:val="No Spacing Char"/>
    <w:basedOn w:val="DefaultParagraphFont"/>
    <w:link w:val="NoSpacing"/>
    <w:uiPriority w:val="1"/>
    <w:rsid w:val="001C7E5E"/>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860E97"/>
    <w:rPr>
      <w:sz w:val="16"/>
      <w:szCs w:val="16"/>
    </w:rPr>
  </w:style>
  <w:style w:type="paragraph" w:styleId="CommentText">
    <w:name w:val="annotation text"/>
    <w:basedOn w:val="Normal"/>
    <w:link w:val="CommentTextChar"/>
    <w:uiPriority w:val="99"/>
    <w:semiHidden/>
    <w:unhideWhenUsed/>
    <w:rsid w:val="00860E97"/>
    <w:rPr>
      <w:sz w:val="20"/>
      <w:szCs w:val="20"/>
    </w:rPr>
  </w:style>
  <w:style w:type="character" w:customStyle="1" w:styleId="CommentTextChar">
    <w:name w:val="Comment Text Char"/>
    <w:basedOn w:val="DefaultParagraphFont"/>
    <w:link w:val="CommentText"/>
    <w:uiPriority w:val="99"/>
    <w:semiHidden/>
    <w:rsid w:val="00860E97"/>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60E97"/>
    <w:rPr>
      <w:b/>
      <w:bCs/>
    </w:rPr>
  </w:style>
  <w:style w:type="character" w:customStyle="1" w:styleId="CommentSubjectChar">
    <w:name w:val="Comment Subject Char"/>
    <w:basedOn w:val="CommentTextChar"/>
    <w:link w:val="CommentSubject"/>
    <w:uiPriority w:val="99"/>
    <w:semiHidden/>
    <w:rsid w:val="00860E97"/>
    <w:rPr>
      <w:rFonts w:eastAsia="Times New Roman"/>
      <w:b/>
      <w:bCs/>
      <w:lang w:eastAsia="en-US"/>
    </w:rPr>
  </w:style>
  <w:style w:type="table" w:styleId="TableGrid">
    <w:name w:val="Table Grid"/>
    <w:basedOn w:val="TableNormal"/>
    <w:uiPriority w:val="59"/>
    <w:rsid w:val="00172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6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63B4"/>
    <w:pPr>
      <w:ind w:left="720"/>
      <w:contextualSpacing/>
    </w:pPr>
  </w:style>
  <w:style w:type="paragraph" w:styleId="Header">
    <w:name w:val="header"/>
    <w:basedOn w:val="Normal"/>
    <w:link w:val="HeaderChar"/>
    <w:uiPriority w:val="99"/>
    <w:unhideWhenUsed/>
    <w:rsid w:val="00DA5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C33"/>
  </w:style>
  <w:style w:type="paragraph" w:styleId="Footer">
    <w:name w:val="footer"/>
    <w:basedOn w:val="Normal"/>
    <w:link w:val="FooterChar"/>
    <w:uiPriority w:val="99"/>
    <w:unhideWhenUsed/>
    <w:rsid w:val="00DA5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C33"/>
  </w:style>
  <w:style w:type="paragraph" w:styleId="BalloonText">
    <w:name w:val="Balloon Text"/>
    <w:basedOn w:val="Normal"/>
    <w:link w:val="BalloonTextChar"/>
    <w:uiPriority w:val="99"/>
    <w:semiHidden/>
    <w:unhideWhenUsed/>
    <w:rsid w:val="00DA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C33"/>
    <w:rPr>
      <w:rFonts w:ascii="Tahoma" w:hAnsi="Tahoma" w:cs="Tahoma"/>
      <w:sz w:val="16"/>
      <w:szCs w:val="16"/>
    </w:rPr>
  </w:style>
  <w:style w:type="paragraph" w:styleId="NoSpacing">
    <w:name w:val="No Spacing"/>
    <w:link w:val="NoSpacingChar"/>
    <w:uiPriority w:val="1"/>
    <w:qFormat/>
    <w:rsid w:val="001C7E5E"/>
    <w:rPr>
      <w:rFonts w:eastAsia="Times New Roman"/>
      <w:sz w:val="22"/>
      <w:szCs w:val="22"/>
      <w:lang w:val="en-US" w:eastAsia="en-US"/>
    </w:rPr>
  </w:style>
  <w:style w:type="character" w:customStyle="1" w:styleId="NoSpacingChar">
    <w:name w:val="No Spacing Char"/>
    <w:basedOn w:val="DefaultParagraphFont"/>
    <w:link w:val="NoSpacing"/>
    <w:uiPriority w:val="1"/>
    <w:rsid w:val="001C7E5E"/>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860E97"/>
    <w:rPr>
      <w:sz w:val="16"/>
      <w:szCs w:val="16"/>
    </w:rPr>
  </w:style>
  <w:style w:type="paragraph" w:styleId="CommentText">
    <w:name w:val="annotation text"/>
    <w:basedOn w:val="Normal"/>
    <w:link w:val="CommentTextChar"/>
    <w:uiPriority w:val="99"/>
    <w:semiHidden/>
    <w:unhideWhenUsed/>
    <w:rsid w:val="00860E97"/>
    <w:rPr>
      <w:sz w:val="20"/>
      <w:szCs w:val="20"/>
    </w:rPr>
  </w:style>
  <w:style w:type="character" w:customStyle="1" w:styleId="CommentTextChar">
    <w:name w:val="Comment Text Char"/>
    <w:basedOn w:val="DefaultParagraphFont"/>
    <w:link w:val="CommentText"/>
    <w:uiPriority w:val="99"/>
    <w:semiHidden/>
    <w:rsid w:val="00860E97"/>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860E97"/>
    <w:rPr>
      <w:b/>
      <w:bCs/>
    </w:rPr>
  </w:style>
  <w:style w:type="character" w:customStyle="1" w:styleId="CommentSubjectChar">
    <w:name w:val="Comment Subject Char"/>
    <w:basedOn w:val="CommentTextChar"/>
    <w:link w:val="CommentSubject"/>
    <w:uiPriority w:val="99"/>
    <w:semiHidden/>
    <w:rsid w:val="00860E97"/>
    <w:rPr>
      <w:rFonts w:eastAsia="Times New Roman"/>
      <w:b/>
      <w:bCs/>
      <w:lang w:eastAsia="en-US"/>
    </w:rPr>
  </w:style>
  <w:style w:type="table" w:styleId="TableGrid">
    <w:name w:val="Table Grid"/>
    <w:basedOn w:val="TableNormal"/>
    <w:uiPriority w:val="59"/>
    <w:rsid w:val="00172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5055">
      <w:bodyDiv w:val="1"/>
      <w:marLeft w:val="0"/>
      <w:marRight w:val="0"/>
      <w:marTop w:val="0"/>
      <w:marBottom w:val="0"/>
      <w:divBdr>
        <w:top w:val="none" w:sz="0" w:space="0" w:color="auto"/>
        <w:left w:val="none" w:sz="0" w:space="0" w:color="auto"/>
        <w:bottom w:val="none" w:sz="0" w:space="0" w:color="auto"/>
        <w:right w:val="none" w:sz="0" w:space="0" w:color="auto"/>
      </w:divBdr>
      <w:divsChild>
        <w:div w:id="1463689606">
          <w:marLeft w:val="288"/>
          <w:marRight w:val="0"/>
          <w:marTop w:val="120"/>
          <w:marBottom w:val="0"/>
          <w:divBdr>
            <w:top w:val="none" w:sz="0" w:space="0" w:color="auto"/>
            <w:left w:val="none" w:sz="0" w:space="0" w:color="auto"/>
            <w:bottom w:val="none" w:sz="0" w:space="0" w:color="auto"/>
            <w:right w:val="none" w:sz="0" w:space="0" w:color="auto"/>
          </w:divBdr>
        </w:div>
      </w:divsChild>
    </w:div>
    <w:div w:id="790704103">
      <w:bodyDiv w:val="1"/>
      <w:marLeft w:val="0"/>
      <w:marRight w:val="0"/>
      <w:marTop w:val="0"/>
      <w:marBottom w:val="0"/>
      <w:divBdr>
        <w:top w:val="none" w:sz="0" w:space="0" w:color="auto"/>
        <w:left w:val="none" w:sz="0" w:space="0" w:color="auto"/>
        <w:bottom w:val="none" w:sz="0" w:space="0" w:color="auto"/>
        <w:right w:val="none" w:sz="0" w:space="0" w:color="auto"/>
      </w:divBdr>
      <w:divsChild>
        <w:div w:id="589431642">
          <w:marLeft w:val="288"/>
          <w:marRight w:val="0"/>
          <w:marTop w:val="120"/>
          <w:marBottom w:val="0"/>
          <w:divBdr>
            <w:top w:val="none" w:sz="0" w:space="0" w:color="auto"/>
            <w:left w:val="none" w:sz="0" w:space="0" w:color="auto"/>
            <w:bottom w:val="none" w:sz="0" w:space="0" w:color="auto"/>
            <w:right w:val="none" w:sz="0" w:space="0" w:color="auto"/>
          </w:divBdr>
        </w:div>
      </w:divsChild>
    </w:div>
    <w:div w:id="911042467">
      <w:bodyDiv w:val="1"/>
      <w:marLeft w:val="0"/>
      <w:marRight w:val="0"/>
      <w:marTop w:val="0"/>
      <w:marBottom w:val="0"/>
      <w:divBdr>
        <w:top w:val="none" w:sz="0" w:space="0" w:color="auto"/>
        <w:left w:val="none" w:sz="0" w:space="0" w:color="auto"/>
        <w:bottom w:val="none" w:sz="0" w:space="0" w:color="auto"/>
        <w:right w:val="none" w:sz="0" w:space="0" w:color="auto"/>
      </w:divBdr>
    </w:div>
    <w:div w:id="19740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673A-6289-4D09-AC39-FC24A714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Patient Choice and Resource Allocation Policy_x000d_Purpose 	_x000d_This policy has been developed to help provide a common and shared understanding of PCT commitments in relation to patient choice and resource alloc</vt:lpstr>
    </vt:vector>
  </TitlesOfParts>
  <Company>Deloitte Touche Tohmatsu Services, Inc.</Company>
  <LinksUpToDate>false</LinksUpToDate>
  <CharactersWithSpaces>34073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Choice and Resource Allocation Policy_x000d_Purpose 	_x000d_This policy has been developed to help provide a common and shared understanding of PCT commitments in relation to patient choice and resource alloc</dc:title>
  <dc:creator>rmee</dc:creator>
  <cp:lastModifiedBy>Eamonn Harrigan</cp:lastModifiedBy>
  <cp:revision>15</cp:revision>
  <cp:lastPrinted>2011-10-25T16:11:00Z</cp:lastPrinted>
  <dcterms:created xsi:type="dcterms:W3CDTF">2013-05-29T12:56:00Z</dcterms:created>
  <dcterms:modified xsi:type="dcterms:W3CDTF">2013-08-07T11:30:00Z</dcterms:modified>
</cp:coreProperties>
</file>