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3D" w:rsidRPr="00130DD9" w:rsidRDefault="00875E3D" w:rsidP="00130DD9">
      <w:pPr>
        <w:ind w:left="360"/>
        <w:jc w:val="center"/>
        <w:rPr>
          <w:rFonts w:ascii="Arial" w:hAnsi="Arial" w:cs="Arial"/>
          <w:b/>
        </w:rPr>
      </w:pPr>
    </w:p>
    <w:p w:rsidR="001E18AE" w:rsidRDefault="002E1C61" w:rsidP="00442FD0">
      <w:pPr>
        <w:jc w:val="center"/>
        <w:rPr>
          <w:rFonts w:ascii="Arial" w:hAnsi="Arial" w:cs="Arial"/>
          <w:b/>
        </w:rPr>
      </w:pPr>
      <w:r>
        <w:rPr>
          <w:noProof/>
        </w:rPr>
        <w:drawing>
          <wp:inline distT="0" distB="0" distL="0" distR="0" wp14:anchorId="111BF67D" wp14:editId="78CBDD97">
            <wp:extent cx="5670550" cy="609704"/>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0550" cy="609704"/>
                    </a:xfrm>
                    <a:prstGeom prst="rect">
                      <a:avLst/>
                    </a:prstGeom>
                  </pic:spPr>
                </pic:pic>
              </a:graphicData>
            </a:graphic>
          </wp:inline>
        </w:drawing>
      </w:r>
    </w:p>
    <w:p w:rsidR="001E18AE" w:rsidRDefault="001E18AE" w:rsidP="00B8284B">
      <w:pPr>
        <w:jc w:val="right"/>
        <w:rPr>
          <w:rFonts w:ascii="Arial" w:hAnsi="Arial" w:cs="Arial"/>
          <w:b/>
        </w:rPr>
      </w:pPr>
    </w:p>
    <w:p w:rsidR="001E18AE" w:rsidRDefault="001E18AE" w:rsidP="00442FD0">
      <w:pPr>
        <w:jc w:val="center"/>
        <w:rPr>
          <w:rFonts w:ascii="Arial" w:hAnsi="Arial" w:cs="Arial"/>
          <w:b/>
        </w:rPr>
      </w:pPr>
    </w:p>
    <w:p w:rsidR="001E18AE" w:rsidRDefault="001E18AE" w:rsidP="00442FD0">
      <w:pPr>
        <w:jc w:val="center"/>
        <w:rPr>
          <w:rFonts w:ascii="Arial" w:hAnsi="Arial" w:cs="Arial"/>
          <w:b/>
        </w:rPr>
      </w:pPr>
    </w:p>
    <w:p w:rsidR="008F6ADA" w:rsidRDefault="008F6ADA" w:rsidP="005F00F6">
      <w:pPr>
        <w:ind w:left="-851"/>
        <w:jc w:val="center"/>
        <w:rPr>
          <w:rFonts w:ascii="Arial" w:hAnsi="Arial" w:cs="Arial"/>
          <w:b/>
          <w:sz w:val="40"/>
          <w:szCs w:val="40"/>
        </w:rPr>
      </w:pPr>
    </w:p>
    <w:p w:rsidR="008F6ADA" w:rsidRDefault="008F6ADA" w:rsidP="005F00F6">
      <w:pPr>
        <w:ind w:left="-851"/>
        <w:jc w:val="center"/>
        <w:rPr>
          <w:rFonts w:ascii="Arial" w:hAnsi="Arial" w:cs="Arial"/>
          <w:b/>
          <w:sz w:val="40"/>
          <w:szCs w:val="40"/>
        </w:rPr>
      </w:pPr>
    </w:p>
    <w:p w:rsidR="008F6ADA" w:rsidRDefault="008F6ADA" w:rsidP="005F00F6">
      <w:pPr>
        <w:ind w:left="-851"/>
        <w:jc w:val="center"/>
        <w:rPr>
          <w:rFonts w:ascii="Arial" w:hAnsi="Arial" w:cs="Arial"/>
          <w:b/>
          <w:sz w:val="40"/>
          <w:szCs w:val="40"/>
        </w:rPr>
      </w:pPr>
    </w:p>
    <w:p w:rsidR="00061A3D" w:rsidRPr="00BA3A68" w:rsidRDefault="00061A3D" w:rsidP="005F00F6">
      <w:pPr>
        <w:ind w:left="-851"/>
        <w:jc w:val="center"/>
        <w:rPr>
          <w:rFonts w:ascii="Arial" w:hAnsi="Arial" w:cs="Arial"/>
          <w:b/>
          <w:sz w:val="40"/>
          <w:szCs w:val="40"/>
        </w:rPr>
      </w:pPr>
      <w:r w:rsidRPr="00BA3A68">
        <w:rPr>
          <w:rFonts w:ascii="Arial" w:hAnsi="Arial" w:cs="Arial"/>
          <w:b/>
          <w:sz w:val="40"/>
          <w:szCs w:val="40"/>
        </w:rPr>
        <w:t>Continuin</w:t>
      </w:r>
      <w:r w:rsidR="00BA3A68" w:rsidRPr="00BA3A68">
        <w:rPr>
          <w:rFonts w:ascii="Arial" w:hAnsi="Arial" w:cs="Arial"/>
          <w:b/>
          <w:sz w:val="40"/>
          <w:szCs w:val="40"/>
        </w:rPr>
        <w:t xml:space="preserve">g Healthcare and Funded Nursing </w:t>
      </w:r>
      <w:r w:rsidRPr="00BA3A68">
        <w:rPr>
          <w:rFonts w:ascii="Arial" w:hAnsi="Arial" w:cs="Arial"/>
          <w:b/>
          <w:sz w:val="40"/>
          <w:szCs w:val="40"/>
        </w:rPr>
        <w:t>Care</w:t>
      </w:r>
      <w:r w:rsidR="00BA3A68" w:rsidRPr="00BA3A68">
        <w:rPr>
          <w:rFonts w:ascii="Arial" w:hAnsi="Arial" w:cs="Arial"/>
          <w:b/>
          <w:sz w:val="40"/>
          <w:szCs w:val="40"/>
        </w:rPr>
        <w:t xml:space="preserve"> </w:t>
      </w:r>
      <w:r w:rsidR="00BA3A68">
        <w:rPr>
          <w:rFonts w:ascii="Arial" w:hAnsi="Arial" w:cs="Arial"/>
          <w:b/>
          <w:sz w:val="40"/>
          <w:szCs w:val="40"/>
        </w:rPr>
        <w:br/>
        <w:t xml:space="preserve">    </w:t>
      </w:r>
      <w:r w:rsidR="008A0AB4" w:rsidRPr="00BA3A68">
        <w:rPr>
          <w:rFonts w:ascii="Arial" w:hAnsi="Arial" w:cs="Arial"/>
          <w:b/>
          <w:sz w:val="40"/>
          <w:szCs w:val="40"/>
        </w:rPr>
        <w:t xml:space="preserve">Appeal </w:t>
      </w:r>
      <w:r w:rsidR="00531175">
        <w:rPr>
          <w:rFonts w:ascii="Arial" w:hAnsi="Arial" w:cs="Arial"/>
          <w:b/>
          <w:sz w:val="40"/>
          <w:szCs w:val="40"/>
        </w:rPr>
        <w:t>Procedure</w:t>
      </w:r>
    </w:p>
    <w:p w:rsidR="00637138" w:rsidRDefault="00637138" w:rsidP="00442FD0">
      <w:pPr>
        <w:jc w:val="center"/>
        <w:rPr>
          <w:rFonts w:ascii="Arial" w:hAnsi="Arial" w:cs="Arial"/>
          <w:b/>
        </w:rPr>
      </w:pPr>
    </w:p>
    <w:p w:rsidR="00BA3A68" w:rsidRDefault="00BA3A68" w:rsidP="00223FAA">
      <w:pPr>
        <w:jc w:val="both"/>
        <w:rPr>
          <w:rFonts w:ascii="Arial" w:hAnsi="Arial" w:cs="Arial"/>
          <w:b/>
        </w:rPr>
      </w:pPr>
    </w:p>
    <w:p w:rsidR="003C1C62" w:rsidRDefault="003C1C62"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380D7A" w:rsidP="00A54809">
      <w:pPr>
        <w:jc w:val="center"/>
        <w:rPr>
          <w:rFonts w:ascii="Arial" w:hAnsi="Arial" w:cs="Arial"/>
          <w:b/>
        </w:rPr>
      </w:pPr>
      <w:r>
        <w:rPr>
          <w:rFonts w:ascii="Arial" w:hAnsi="Arial" w:cs="Arial"/>
          <w:b/>
        </w:rPr>
        <w:t>Ma</w:t>
      </w:r>
      <w:r w:rsidR="00A5116A">
        <w:rPr>
          <w:rFonts w:ascii="Arial" w:hAnsi="Arial" w:cs="Arial"/>
          <w:b/>
        </w:rPr>
        <w:t>y</w:t>
      </w:r>
      <w:r w:rsidR="00592332">
        <w:rPr>
          <w:rFonts w:ascii="Arial" w:hAnsi="Arial" w:cs="Arial"/>
          <w:b/>
        </w:rPr>
        <w:t xml:space="preserve"> 201</w:t>
      </w:r>
      <w:r w:rsidR="003C2C34">
        <w:rPr>
          <w:rFonts w:ascii="Arial" w:hAnsi="Arial" w:cs="Arial"/>
          <w:b/>
        </w:rPr>
        <w:t>8</w:t>
      </w: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284F2D" w:rsidRDefault="00284F2D" w:rsidP="00223FAA">
      <w:pPr>
        <w:jc w:val="both"/>
        <w:rPr>
          <w:rFonts w:ascii="Arial" w:hAnsi="Arial" w:cs="Arial"/>
          <w:b/>
        </w:rPr>
      </w:pPr>
    </w:p>
    <w:p w:rsidR="003C1C62" w:rsidRDefault="003C1C62" w:rsidP="00223FAA">
      <w:pPr>
        <w:jc w:val="both"/>
        <w:rPr>
          <w:rFonts w:ascii="Arial" w:hAnsi="Arial" w:cs="Arial"/>
          <w:b/>
        </w:rPr>
      </w:pPr>
    </w:p>
    <w:p w:rsidR="00BA3A68" w:rsidRDefault="00BA3A68" w:rsidP="00223FAA">
      <w:pPr>
        <w:jc w:val="both"/>
        <w:rPr>
          <w:rFonts w:ascii="Arial" w:hAnsi="Arial" w:cs="Arial"/>
          <w:b/>
        </w:rPr>
      </w:pP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205"/>
      </w:tblGrid>
      <w:tr w:rsidR="00BA3A68" w:rsidRPr="00637138" w:rsidTr="00BA3A68">
        <w:trPr>
          <w:trHeight w:val="239"/>
        </w:trPr>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Version</w:t>
            </w:r>
          </w:p>
        </w:tc>
        <w:tc>
          <w:tcPr>
            <w:tcW w:w="4205" w:type="dxa"/>
            <w:shd w:val="clear" w:color="auto" w:fill="auto"/>
          </w:tcPr>
          <w:p w:rsidR="00BA3A68" w:rsidRPr="00637138" w:rsidRDefault="00531175" w:rsidP="009B0E07">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Version </w:t>
            </w:r>
            <w:r w:rsidR="00176388">
              <w:rPr>
                <w:rFonts w:ascii="Arial" w:eastAsia="Calibri" w:hAnsi="Arial" w:cs="Arial"/>
                <w:sz w:val="22"/>
                <w:szCs w:val="22"/>
                <w:lang w:eastAsia="en-US"/>
              </w:rPr>
              <w:t>1.</w:t>
            </w:r>
            <w:r w:rsidR="00604412">
              <w:rPr>
                <w:rFonts w:ascii="Arial" w:eastAsia="Calibri" w:hAnsi="Arial" w:cs="Arial"/>
                <w:sz w:val="22"/>
                <w:szCs w:val="22"/>
                <w:lang w:eastAsia="en-US"/>
              </w:rPr>
              <w:t>3</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Ratified by:</w:t>
            </w:r>
          </w:p>
        </w:tc>
        <w:tc>
          <w:tcPr>
            <w:tcW w:w="4205" w:type="dxa"/>
            <w:shd w:val="clear" w:color="auto" w:fill="auto"/>
          </w:tcPr>
          <w:p w:rsidR="00BA3A68" w:rsidRPr="00981E9E" w:rsidRDefault="002E1C61"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Quality Assurance Committee</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Date Ratified:</w:t>
            </w:r>
          </w:p>
        </w:tc>
        <w:tc>
          <w:tcPr>
            <w:tcW w:w="4205" w:type="dxa"/>
            <w:shd w:val="clear" w:color="auto" w:fill="auto"/>
          </w:tcPr>
          <w:p w:rsidR="00BA3A68" w:rsidRPr="00981E9E" w:rsidRDefault="00380D7A" w:rsidP="00A5116A">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Ma</w:t>
            </w:r>
            <w:r w:rsidR="00A5116A">
              <w:rPr>
                <w:rFonts w:ascii="Arial" w:eastAsia="Calibri" w:hAnsi="Arial" w:cs="Arial"/>
                <w:sz w:val="22"/>
                <w:szCs w:val="22"/>
                <w:lang w:eastAsia="en-US"/>
              </w:rPr>
              <w:t>y</w:t>
            </w:r>
            <w:r w:rsidR="00604412">
              <w:rPr>
                <w:rFonts w:ascii="Arial" w:eastAsia="Calibri" w:hAnsi="Arial" w:cs="Arial"/>
                <w:sz w:val="22"/>
                <w:szCs w:val="22"/>
                <w:lang w:eastAsia="en-US"/>
              </w:rPr>
              <w:t xml:space="preserve"> 2018</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Name of originator/author;</w:t>
            </w:r>
          </w:p>
        </w:tc>
        <w:tc>
          <w:tcPr>
            <w:tcW w:w="4205" w:type="dxa"/>
            <w:shd w:val="clear" w:color="auto" w:fill="auto"/>
          </w:tcPr>
          <w:p w:rsidR="00BA3A68" w:rsidRPr="00637138" w:rsidRDefault="00265A5F"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Alison Hall</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Name of</w:t>
            </w:r>
            <w:r w:rsidRPr="00637138">
              <w:rPr>
                <w:rFonts w:ascii="Arial" w:eastAsia="Calibri" w:hAnsi="Arial" w:cs="Arial"/>
                <w:sz w:val="22"/>
                <w:szCs w:val="22"/>
                <w:lang w:eastAsia="en-US"/>
              </w:rPr>
              <w:t xml:space="preserve"> responsible committee/individual</w:t>
            </w:r>
          </w:p>
        </w:tc>
        <w:tc>
          <w:tcPr>
            <w:tcW w:w="4205" w:type="dxa"/>
            <w:shd w:val="clear" w:color="auto" w:fill="auto"/>
          </w:tcPr>
          <w:p w:rsidR="00BA3A68" w:rsidRPr="00637138" w:rsidRDefault="00265A5F"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Debbie Morton</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Date issued:</w:t>
            </w:r>
          </w:p>
        </w:tc>
        <w:tc>
          <w:tcPr>
            <w:tcW w:w="4205" w:type="dxa"/>
            <w:shd w:val="clear" w:color="auto" w:fill="auto"/>
          </w:tcPr>
          <w:p w:rsidR="00BA3A68" w:rsidRPr="00637138" w:rsidRDefault="00BA3A68" w:rsidP="0018055D">
            <w:pPr>
              <w:spacing w:after="200" w:line="276" w:lineRule="auto"/>
              <w:rPr>
                <w:rFonts w:ascii="Arial" w:eastAsia="Calibri" w:hAnsi="Arial" w:cs="Arial"/>
                <w:sz w:val="22"/>
                <w:szCs w:val="22"/>
                <w:lang w:eastAsia="en-US"/>
              </w:rPr>
            </w:pP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Review date:</w:t>
            </w:r>
          </w:p>
        </w:tc>
        <w:tc>
          <w:tcPr>
            <w:tcW w:w="4205" w:type="dxa"/>
            <w:shd w:val="clear" w:color="auto" w:fill="auto"/>
          </w:tcPr>
          <w:p w:rsidR="00BA3A68" w:rsidRPr="00981E9E" w:rsidRDefault="00604412" w:rsidP="00BA3A68">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September 2018 (due to revised national framework implementation Oct</w:t>
            </w:r>
            <w:r w:rsidR="00AF75C2">
              <w:rPr>
                <w:rFonts w:ascii="Arial" w:eastAsia="Calibri" w:hAnsi="Arial" w:cs="Arial"/>
                <w:sz w:val="22"/>
                <w:szCs w:val="22"/>
                <w:lang w:eastAsia="en-US"/>
              </w:rPr>
              <w:t>ober</w:t>
            </w:r>
            <w:r>
              <w:rPr>
                <w:rFonts w:ascii="Arial" w:eastAsia="Calibri" w:hAnsi="Arial" w:cs="Arial"/>
                <w:sz w:val="22"/>
                <w:szCs w:val="22"/>
                <w:lang w:eastAsia="en-US"/>
              </w:rPr>
              <w:t xml:space="preserve"> 18)</w:t>
            </w:r>
          </w:p>
        </w:tc>
      </w:tr>
      <w:tr w:rsidR="00BA3A68" w:rsidRPr="00637138" w:rsidTr="00BA3A68">
        <w:tc>
          <w:tcPr>
            <w:tcW w:w="4317" w:type="dxa"/>
            <w:shd w:val="clear" w:color="auto" w:fill="auto"/>
          </w:tcPr>
          <w:p w:rsidR="00BA3A68" w:rsidRPr="00637138" w:rsidRDefault="00BA3A68" w:rsidP="00BA3A68">
            <w:pPr>
              <w:spacing w:after="200" w:line="276" w:lineRule="auto"/>
              <w:rPr>
                <w:rFonts w:ascii="Arial" w:eastAsia="Calibri" w:hAnsi="Arial" w:cs="Arial"/>
                <w:sz w:val="22"/>
                <w:szCs w:val="22"/>
                <w:lang w:eastAsia="en-US"/>
              </w:rPr>
            </w:pPr>
            <w:r w:rsidRPr="00637138">
              <w:rPr>
                <w:rFonts w:ascii="Arial" w:eastAsia="Calibri" w:hAnsi="Arial" w:cs="Arial"/>
                <w:sz w:val="22"/>
                <w:szCs w:val="22"/>
                <w:lang w:eastAsia="en-US"/>
              </w:rPr>
              <w:t>Distribution/target audience</w:t>
            </w:r>
          </w:p>
        </w:tc>
        <w:tc>
          <w:tcPr>
            <w:tcW w:w="4205" w:type="dxa"/>
            <w:shd w:val="clear" w:color="auto" w:fill="auto"/>
          </w:tcPr>
          <w:p w:rsidR="00BA3A68" w:rsidRPr="00637138" w:rsidRDefault="00265A5F" w:rsidP="002E1C61">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Sheffield CCG</w:t>
            </w:r>
            <w:r w:rsidR="00500E15">
              <w:rPr>
                <w:rFonts w:ascii="Arial" w:eastAsia="Calibri" w:hAnsi="Arial" w:cs="Arial"/>
                <w:sz w:val="22"/>
                <w:szCs w:val="22"/>
                <w:lang w:eastAsia="en-US"/>
              </w:rPr>
              <w:t xml:space="preserve"> CHC staff</w:t>
            </w:r>
            <w:r w:rsidR="00BA3A68">
              <w:rPr>
                <w:rFonts w:ascii="Arial" w:eastAsia="Calibri" w:hAnsi="Arial" w:cs="Arial"/>
                <w:sz w:val="22"/>
                <w:szCs w:val="22"/>
                <w:lang w:eastAsia="en-US"/>
              </w:rPr>
              <w:t xml:space="preserve">  </w:t>
            </w:r>
          </w:p>
        </w:tc>
      </w:tr>
    </w:tbl>
    <w:p w:rsidR="00284F2D" w:rsidRDefault="00284F2D" w:rsidP="00223FAA">
      <w:pPr>
        <w:jc w:val="both"/>
        <w:rPr>
          <w:rFonts w:ascii="Arial" w:hAnsi="Arial" w:cs="Arial"/>
          <w:b/>
        </w:rPr>
      </w:pPr>
    </w:p>
    <w:p w:rsidR="002E1C61" w:rsidRDefault="002E1C61">
      <w:pPr>
        <w:rPr>
          <w:rFonts w:ascii="Arial" w:hAnsi="Arial" w:cs="Arial"/>
          <w:b/>
          <w:sz w:val="40"/>
          <w:szCs w:val="40"/>
        </w:rPr>
      </w:pPr>
      <w:r>
        <w:rPr>
          <w:rFonts w:ascii="Arial" w:hAnsi="Arial" w:cs="Arial"/>
          <w:b/>
          <w:sz w:val="40"/>
          <w:szCs w:val="40"/>
        </w:rPr>
        <w:br w:type="page"/>
      </w:r>
    </w:p>
    <w:p w:rsidR="00500E15" w:rsidRDefault="00500E15" w:rsidP="009E0EFF">
      <w:pPr>
        <w:jc w:val="both"/>
        <w:rPr>
          <w:rFonts w:ascii="Arial" w:hAnsi="Arial" w:cs="Arial"/>
          <w:b/>
          <w:sz w:val="40"/>
          <w:szCs w:val="40"/>
        </w:rPr>
      </w:pPr>
    </w:p>
    <w:p w:rsidR="00B47347" w:rsidRDefault="00327C42" w:rsidP="009E0EFF">
      <w:pPr>
        <w:jc w:val="both"/>
        <w:rPr>
          <w:rFonts w:ascii="Arial" w:hAnsi="Arial" w:cs="Arial"/>
          <w:b/>
          <w:sz w:val="40"/>
          <w:szCs w:val="40"/>
        </w:rPr>
      </w:pPr>
      <w:r w:rsidRPr="00BA3A68">
        <w:rPr>
          <w:rFonts w:ascii="Arial" w:hAnsi="Arial" w:cs="Arial"/>
          <w:b/>
          <w:sz w:val="40"/>
          <w:szCs w:val="40"/>
        </w:rPr>
        <w:t>Cont</w:t>
      </w:r>
      <w:r>
        <w:rPr>
          <w:rFonts w:ascii="Arial" w:hAnsi="Arial" w:cs="Arial"/>
          <w:b/>
          <w:sz w:val="40"/>
          <w:szCs w:val="40"/>
        </w:rPr>
        <w:t>ents</w:t>
      </w:r>
    </w:p>
    <w:tbl>
      <w:tblPr>
        <w:tblStyle w:val="TableGrid"/>
        <w:tblpPr w:leftFromText="180" w:rightFromText="180" w:vertAnchor="text" w:horzAnchor="margin" w:tblpXSpec="center" w:tblpY="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229"/>
        <w:gridCol w:w="1382"/>
      </w:tblGrid>
      <w:tr w:rsidR="00CD3A97" w:rsidTr="00CD3A97">
        <w:tc>
          <w:tcPr>
            <w:tcW w:w="1101" w:type="dxa"/>
          </w:tcPr>
          <w:p w:rsidR="00CD3A97" w:rsidRDefault="00CD3A97" w:rsidP="00CD3A97">
            <w:pPr>
              <w:rPr>
                <w:rFonts w:ascii="Arial" w:hAnsi="Arial" w:cs="Arial"/>
                <w:b/>
              </w:rPr>
            </w:pPr>
            <w:r>
              <w:rPr>
                <w:rFonts w:ascii="Arial" w:hAnsi="Arial" w:cs="Arial"/>
                <w:b/>
              </w:rPr>
              <w:t>1.0</w:t>
            </w:r>
          </w:p>
        </w:tc>
        <w:tc>
          <w:tcPr>
            <w:tcW w:w="7229" w:type="dxa"/>
          </w:tcPr>
          <w:p w:rsidR="00CD3A97" w:rsidRPr="00CD3A97" w:rsidRDefault="00CD3A97" w:rsidP="00CD3A97">
            <w:pPr>
              <w:rPr>
                <w:rFonts w:ascii="Arial" w:hAnsi="Arial" w:cs="Arial"/>
              </w:rPr>
            </w:pPr>
            <w:r w:rsidRPr="00CD3A97">
              <w:rPr>
                <w:rFonts w:ascii="Arial" w:hAnsi="Arial" w:cs="Arial"/>
              </w:rPr>
              <w:t xml:space="preserve">Introduction  </w:t>
            </w:r>
          </w:p>
        </w:tc>
        <w:tc>
          <w:tcPr>
            <w:tcW w:w="1382" w:type="dxa"/>
          </w:tcPr>
          <w:p w:rsidR="00CD3A97" w:rsidRPr="00CD3A97" w:rsidRDefault="00CD3A97" w:rsidP="00CD3A97">
            <w:pPr>
              <w:rPr>
                <w:rFonts w:ascii="Arial" w:hAnsi="Arial" w:cs="Arial"/>
              </w:rPr>
            </w:pPr>
            <w:r w:rsidRPr="00CD3A97">
              <w:rPr>
                <w:rFonts w:ascii="Arial" w:hAnsi="Arial" w:cs="Arial"/>
              </w:rPr>
              <w:t>Page 5</w:t>
            </w:r>
          </w:p>
        </w:tc>
      </w:tr>
      <w:tr w:rsidR="00CD3A97" w:rsidTr="00CD3A97">
        <w:tc>
          <w:tcPr>
            <w:tcW w:w="1101" w:type="dxa"/>
          </w:tcPr>
          <w:p w:rsidR="00CD3A97" w:rsidRDefault="00CD3A97" w:rsidP="00CD3A97">
            <w:pPr>
              <w:rPr>
                <w:rFonts w:ascii="Arial" w:hAnsi="Arial" w:cs="Arial"/>
                <w:b/>
              </w:rPr>
            </w:pPr>
            <w:r>
              <w:rPr>
                <w:rFonts w:ascii="Arial" w:hAnsi="Arial" w:cs="Arial"/>
                <w:b/>
              </w:rPr>
              <w:t>2.0</w:t>
            </w:r>
          </w:p>
        </w:tc>
        <w:tc>
          <w:tcPr>
            <w:tcW w:w="7229" w:type="dxa"/>
          </w:tcPr>
          <w:p w:rsidR="00CD3A97" w:rsidRPr="00CD3A97" w:rsidRDefault="00CD3A97" w:rsidP="00CD3A97">
            <w:pPr>
              <w:rPr>
                <w:rFonts w:ascii="Arial" w:hAnsi="Arial" w:cs="Arial"/>
              </w:rPr>
            </w:pPr>
            <w:r w:rsidRPr="00CD3A97">
              <w:rPr>
                <w:rFonts w:ascii="Arial" w:hAnsi="Arial" w:cs="Arial"/>
              </w:rPr>
              <w:t xml:space="preserve">The Role of Sheffield CCG Appeals Nurse  </w:t>
            </w:r>
          </w:p>
        </w:tc>
        <w:tc>
          <w:tcPr>
            <w:tcW w:w="1382" w:type="dxa"/>
          </w:tcPr>
          <w:p w:rsidR="00CD3A97" w:rsidRPr="00CD3A97" w:rsidRDefault="00CD3A97" w:rsidP="00CD3A97">
            <w:pPr>
              <w:rPr>
                <w:rFonts w:ascii="Arial" w:hAnsi="Arial" w:cs="Arial"/>
              </w:rPr>
            </w:pPr>
            <w:r w:rsidRPr="00CD3A97">
              <w:rPr>
                <w:rFonts w:ascii="Arial" w:hAnsi="Arial" w:cs="Arial"/>
              </w:rPr>
              <w:t>Page 6</w:t>
            </w:r>
          </w:p>
        </w:tc>
      </w:tr>
      <w:tr w:rsidR="00CD3A97" w:rsidTr="00CD3A97">
        <w:tc>
          <w:tcPr>
            <w:tcW w:w="1101" w:type="dxa"/>
          </w:tcPr>
          <w:p w:rsidR="00CD3A97" w:rsidRDefault="00CD3A97" w:rsidP="00CD3A97">
            <w:pPr>
              <w:rPr>
                <w:rFonts w:ascii="Arial" w:hAnsi="Arial" w:cs="Arial"/>
                <w:b/>
              </w:rPr>
            </w:pPr>
            <w:r>
              <w:rPr>
                <w:rFonts w:ascii="Arial" w:hAnsi="Arial" w:cs="Arial"/>
                <w:b/>
              </w:rPr>
              <w:t>3.0</w:t>
            </w:r>
          </w:p>
        </w:tc>
        <w:tc>
          <w:tcPr>
            <w:tcW w:w="7229" w:type="dxa"/>
          </w:tcPr>
          <w:p w:rsidR="00CD3A97" w:rsidRPr="00CD3A97" w:rsidRDefault="00CD3A97" w:rsidP="00CD3A97">
            <w:pPr>
              <w:rPr>
                <w:rFonts w:ascii="Arial" w:hAnsi="Arial" w:cs="Arial"/>
              </w:rPr>
            </w:pPr>
            <w:r w:rsidRPr="00CD3A97">
              <w:rPr>
                <w:rFonts w:ascii="Arial" w:hAnsi="Arial" w:cs="Arial"/>
              </w:rPr>
              <w:t xml:space="preserve">Requests for an Appeal   </w:t>
            </w:r>
          </w:p>
        </w:tc>
        <w:tc>
          <w:tcPr>
            <w:tcW w:w="1382" w:type="dxa"/>
          </w:tcPr>
          <w:p w:rsidR="00CD3A97" w:rsidRPr="00CD3A97" w:rsidRDefault="00CD3A97" w:rsidP="00CD3A97">
            <w:pPr>
              <w:rPr>
                <w:rFonts w:ascii="Arial" w:hAnsi="Arial" w:cs="Arial"/>
              </w:rPr>
            </w:pPr>
            <w:r w:rsidRPr="00CD3A97">
              <w:rPr>
                <w:rFonts w:ascii="Arial" w:hAnsi="Arial" w:cs="Arial"/>
              </w:rPr>
              <w:t>Page 6</w:t>
            </w:r>
          </w:p>
        </w:tc>
      </w:tr>
      <w:tr w:rsidR="00CD3A97" w:rsidTr="00CD3A97">
        <w:tc>
          <w:tcPr>
            <w:tcW w:w="1101" w:type="dxa"/>
          </w:tcPr>
          <w:p w:rsidR="00CD3A97" w:rsidRDefault="00CD3A97" w:rsidP="00CD3A97">
            <w:pPr>
              <w:rPr>
                <w:rFonts w:ascii="Arial" w:hAnsi="Arial" w:cs="Arial"/>
                <w:b/>
              </w:rPr>
            </w:pPr>
            <w:r>
              <w:rPr>
                <w:rFonts w:ascii="Arial" w:hAnsi="Arial" w:cs="Arial"/>
                <w:b/>
              </w:rPr>
              <w:t>4.0</w:t>
            </w:r>
          </w:p>
        </w:tc>
        <w:tc>
          <w:tcPr>
            <w:tcW w:w="7229" w:type="dxa"/>
          </w:tcPr>
          <w:p w:rsidR="00CD3A97" w:rsidRPr="00CD3A97" w:rsidRDefault="00CD3A97" w:rsidP="00CD3A97">
            <w:pPr>
              <w:rPr>
                <w:rFonts w:ascii="Arial" w:hAnsi="Arial" w:cs="Arial"/>
              </w:rPr>
            </w:pPr>
            <w:r w:rsidRPr="00CD3A97">
              <w:rPr>
                <w:rFonts w:ascii="Arial" w:hAnsi="Arial" w:cs="Arial"/>
              </w:rPr>
              <w:t xml:space="preserve">Upon Receipt of a Request for Appeal   </w:t>
            </w:r>
          </w:p>
        </w:tc>
        <w:tc>
          <w:tcPr>
            <w:tcW w:w="1382" w:type="dxa"/>
          </w:tcPr>
          <w:p w:rsidR="00CD3A97" w:rsidRPr="00CD3A97" w:rsidRDefault="00CD3A97" w:rsidP="00CD3A97">
            <w:pPr>
              <w:rPr>
                <w:rFonts w:ascii="Arial" w:hAnsi="Arial" w:cs="Arial"/>
              </w:rPr>
            </w:pPr>
            <w:r w:rsidRPr="00CD3A97">
              <w:rPr>
                <w:rFonts w:ascii="Arial" w:hAnsi="Arial" w:cs="Arial"/>
              </w:rPr>
              <w:t>Page 8</w:t>
            </w:r>
          </w:p>
        </w:tc>
      </w:tr>
      <w:tr w:rsidR="00CD3A97" w:rsidTr="00CD3A97">
        <w:tc>
          <w:tcPr>
            <w:tcW w:w="1101" w:type="dxa"/>
          </w:tcPr>
          <w:p w:rsidR="00CD3A97" w:rsidRDefault="00CD3A97" w:rsidP="00CD3A97">
            <w:pPr>
              <w:rPr>
                <w:rFonts w:ascii="Arial" w:hAnsi="Arial" w:cs="Arial"/>
                <w:b/>
              </w:rPr>
            </w:pPr>
            <w:r>
              <w:rPr>
                <w:rFonts w:ascii="Arial" w:hAnsi="Arial" w:cs="Arial"/>
                <w:b/>
              </w:rPr>
              <w:t>5.0</w:t>
            </w:r>
          </w:p>
        </w:tc>
        <w:tc>
          <w:tcPr>
            <w:tcW w:w="7229" w:type="dxa"/>
          </w:tcPr>
          <w:p w:rsidR="00CD3A97" w:rsidRPr="00CD3A97" w:rsidRDefault="00CD3A97" w:rsidP="00CD3A97">
            <w:pPr>
              <w:rPr>
                <w:rFonts w:ascii="Arial" w:hAnsi="Arial" w:cs="Arial"/>
              </w:rPr>
            </w:pPr>
            <w:r w:rsidRPr="00CD3A97">
              <w:rPr>
                <w:rFonts w:ascii="Arial" w:hAnsi="Arial" w:cs="Arial"/>
              </w:rPr>
              <w:t xml:space="preserve">Local Resolution Meeting   </w:t>
            </w:r>
          </w:p>
        </w:tc>
        <w:tc>
          <w:tcPr>
            <w:tcW w:w="1382" w:type="dxa"/>
          </w:tcPr>
          <w:p w:rsidR="00CD3A97" w:rsidRPr="00CD3A97" w:rsidRDefault="00CD3A97" w:rsidP="00CD3A97">
            <w:pPr>
              <w:rPr>
                <w:rFonts w:ascii="Arial" w:hAnsi="Arial" w:cs="Arial"/>
              </w:rPr>
            </w:pPr>
            <w:r w:rsidRPr="00CD3A97">
              <w:rPr>
                <w:rFonts w:ascii="Arial" w:hAnsi="Arial" w:cs="Arial"/>
              </w:rPr>
              <w:t>Page 10</w:t>
            </w:r>
          </w:p>
        </w:tc>
      </w:tr>
      <w:tr w:rsidR="00CD3A97" w:rsidTr="00CD3A97">
        <w:tc>
          <w:tcPr>
            <w:tcW w:w="1101" w:type="dxa"/>
          </w:tcPr>
          <w:p w:rsidR="00CD3A97" w:rsidRDefault="00CD3A97" w:rsidP="00CD3A97">
            <w:pPr>
              <w:rPr>
                <w:rFonts w:ascii="Arial" w:hAnsi="Arial" w:cs="Arial"/>
                <w:b/>
              </w:rPr>
            </w:pPr>
            <w:r>
              <w:rPr>
                <w:rFonts w:ascii="Arial" w:hAnsi="Arial" w:cs="Arial"/>
                <w:b/>
              </w:rPr>
              <w:t>6.0</w:t>
            </w:r>
          </w:p>
        </w:tc>
        <w:tc>
          <w:tcPr>
            <w:tcW w:w="7229" w:type="dxa"/>
          </w:tcPr>
          <w:p w:rsidR="00CD3A97" w:rsidRPr="00CD3A97" w:rsidRDefault="00CD3A97" w:rsidP="00CD3A97">
            <w:pPr>
              <w:rPr>
                <w:rFonts w:ascii="Arial" w:hAnsi="Arial" w:cs="Arial"/>
              </w:rPr>
            </w:pPr>
            <w:r w:rsidRPr="00CD3A97">
              <w:rPr>
                <w:rFonts w:ascii="Arial" w:hAnsi="Arial" w:cs="Arial"/>
              </w:rPr>
              <w:t xml:space="preserve">Gathering of Information   </w:t>
            </w:r>
          </w:p>
        </w:tc>
        <w:tc>
          <w:tcPr>
            <w:tcW w:w="1382" w:type="dxa"/>
          </w:tcPr>
          <w:p w:rsidR="00CD3A97" w:rsidRPr="00CD3A97" w:rsidRDefault="00CD3A97" w:rsidP="00CD3A97">
            <w:pPr>
              <w:rPr>
                <w:rFonts w:ascii="Arial" w:hAnsi="Arial" w:cs="Arial"/>
              </w:rPr>
            </w:pPr>
            <w:r w:rsidRPr="00CD3A97">
              <w:rPr>
                <w:rFonts w:ascii="Arial" w:hAnsi="Arial" w:cs="Arial"/>
              </w:rPr>
              <w:t>Page 11</w:t>
            </w:r>
          </w:p>
        </w:tc>
      </w:tr>
      <w:tr w:rsidR="00CD3A97" w:rsidTr="00CD3A97">
        <w:tc>
          <w:tcPr>
            <w:tcW w:w="1101" w:type="dxa"/>
          </w:tcPr>
          <w:p w:rsidR="00CD3A97" w:rsidRDefault="00CD3A97" w:rsidP="00CD3A97">
            <w:pPr>
              <w:rPr>
                <w:rFonts w:ascii="Arial" w:hAnsi="Arial" w:cs="Arial"/>
                <w:b/>
              </w:rPr>
            </w:pPr>
            <w:r>
              <w:rPr>
                <w:rFonts w:ascii="Arial" w:hAnsi="Arial" w:cs="Arial"/>
                <w:b/>
              </w:rPr>
              <w:t>7.0</w:t>
            </w:r>
          </w:p>
        </w:tc>
        <w:tc>
          <w:tcPr>
            <w:tcW w:w="7229" w:type="dxa"/>
          </w:tcPr>
          <w:p w:rsidR="00CD3A97" w:rsidRPr="00CD3A97" w:rsidRDefault="00CD3A97" w:rsidP="00CD3A97">
            <w:pPr>
              <w:rPr>
                <w:rFonts w:ascii="Arial" w:hAnsi="Arial" w:cs="Arial"/>
              </w:rPr>
            </w:pPr>
            <w:r w:rsidRPr="00CD3A97">
              <w:rPr>
                <w:rFonts w:ascii="Arial" w:hAnsi="Arial" w:cs="Arial"/>
              </w:rPr>
              <w:t xml:space="preserve">The Appeals Process   </w:t>
            </w:r>
            <w:r w:rsidRPr="00CD3A97">
              <w:rPr>
                <w:rFonts w:ascii="Arial" w:hAnsi="Arial" w:cs="Arial"/>
              </w:rPr>
              <w:tab/>
            </w:r>
          </w:p>
        </w:tc>
        <w:tc>
          <w:tcPr>
            <w:tcW w:w="1382" w:type="dxa"/>
          </w:tcPr>
          <w:p w:rsidR="00CD3A97" w:rsidRPr="00CD3A97" w:rsidRDefault="00CD3A97" w:rsidP="00CD3A97">
            <w:pPr>
              <w:rPr>
                <w:rFonts w:ascii="Arial" w:hAnsi="Arial" w:cs="Arial"/>
              </w:rPr>
            </w:pPr>
            <w:r w:rsidRPr="00CD3A97">
              <w:rPr>
                <w:rFonts w:ascii="Arial" w:hAnsi="Arial" w:cs="Arial"/>
              </w:rPr>
              <w:t xml:space="preserve">Page 11 </w:t>
            </w:r>
          </w:p>
        </w:tc>
      </w:tr>
      <w:tr w:rsidR="00CD3A97" w:rsidTr="00CD3A97">
        <w:tc>
          <w:tcPr>
            <w:tcW w:w="1101" w:type="dxa"/>
          </w:tcPr>
          <w:p w:rsidR="00CD3A97" w:rsidRDefault="00CD3A97" w:rsidP="00CD3A97">
            <w:pPr>
              <w:rPr>
                <w:rFonts w:ascii="Arial" w:hAnsi="Arial" w:cs="Arial"/>
                <w:b/>
              </w:rPr>
            </w:pPr>
            <w:r>
              <w:rPr>
                <w:rFonts w:ascii="Arial" w:hAnsi="Arial" w:cs="Arial"/>
                <w:b/>
              </w:rPr>
              <w:t>8.0</w:t>
            </w:r>
          </w:p>
        </w:tc>
        <w:tc>
          <w:tcPr>
            <w:tcW w:w="7229" w:type="dxa"/>
          </w:tcPr>
          <w:p w:rsidR="00CD3A97" w:rsidRPr="00CD3A97" w:rsidRDefault="00CD3A97" w:rsidP="00CD3A97">
            <w:pPr>
              <w:rPr>
                <w:rFonts w:ascii="Arial" w:hAnsi="Arial" w:cs="Arial"/>
              </w:rPr>
            </w:pPr>
            <w:r w:rsidRPr="00CD3A97">
              <w:rPr>
                <w:rFonts w:ascii="Arial" w:hAnsi="Arial" w:cs="Arial"/>
              </w:rPr>
              <w:t xml:space="preserve">Challenges to the outcome of the Appeals Process  </w:t>
            </w:r>
          </w:p>
        </w:tc>
        <w:tc>
          <w:tcPr>
            <w:tcW w:w="1382" w:type="dxa"/>
          </w:tcPr>
          <w:p w:rsidR="00CD3A97" w:rsidRPr="00CD3A97" w:rsidRDefault="00CD3A97" w:rsidP="00CD3A97">
            <w:pPr>
              <w:rPr>
                <w:rFonts w:ascii="Arial" w:hAnsi="Arial" w:cs="Arial"/>
              </w:rPr>
            </w:pPr>
            <w:r w:rsidRPr="00CD3A97">
              <w:rPr>
                <w:rFonts w:ascii="Arial" w:hAnsi="Arial" w:cs="Arial"/>
              </w:rPr>
              <w:t>Page 12</w:t>
            </w:r>
          </w:p>
        </w:tc>
      </w:tr>
      <w:tr w:rsidR="00CD3A97" w:rsidTr="00CD3A97">
        <w:tc>
          <w:tcPr>
            <w:tcW w:w="1101" w:type="dxa"/>
          </w:tcPr>
          <w:p w:rsidR="00CD3A97" w:rsidRDefault="00CD3A97" w:rsidP="00CD3A97">
            <w:pPr>
              <w:rPr>
                <w:rFonts w:ascii="Arial" w:hAnsi="Arial" w:cs="Arial"/>
                <w:b/>
              </w:rPr>
            </w:pPr>
            <w:r>
              <w:rPr>
                <w:rFonts w:ascii="Arial" w:hAnsi="Arial" w:cs="Arial"/>
                <w:b/>
              </w:rPr>
              <w:t>9.0</w:t>
            </w:r>
          </w:p>
        </w:tc>
        <w:tc>
          <w:tcPr>
            <w:tcW w:w="7229" w:type="dxa"/>
          </w:tcPr>
          <w:p w:rsidR="00CD3A97" w:rsidRPr="00CD3A97" w:rsidRDefault="00CD3A97" w:rsidP="00CD3A97">
            <w:pPr>
              <w:rPr>
                <w:rFonts w:ascii="Arial" w:hAnsi="Arial" w:cs="Arial"/>
              </w:rPr>
            </w:pPr>
            <w:r w:rsidRPr="00CD3A97">
              <w:rPr>
                <w:rFonts w:ascii="Arial" w:hAnsi="Arial" w:cs="Arial"/>
              </w:rPr>
              <w:t xml:space="preserve">Exceptionality Criteria (regarding non-submission of an appeal by the Department of Health stipulated 6-month time limit following notification of an eligibility decision)   </w:t>
            </w:r>
          </w:p>
        </w:tc>
        <w:tc>
          <w:tcPr>
            <w:tcW w:w="1382" w:type="dxa"/>
          </w:tcPr>
          <w:p w:rsidR="00CD3A97" w:rsidRPr="00CD3A97" w:rsidRDefault="00CD3A97" w:rsidP="00CD3A97">
            <w:pPr>
              <w:rPr>
                <w:rFonts w:ascii="Arial" w:hAnsi="Arial" w:cs="Arial"/>
              </w:rPr>
            </w:pPr>
            <w:r w:rsidRPr="00CD3A97">
              <w:rPr>
                <w:rFonts w:ascii="Arial" w:hAnsi="Arial" w:cs="Arial"/>
              </w:rPr>
              <w:t>Page 12</w:t>
            </w:r>
          </w:p>
        </w:tc>
      </w:tr>
      <w:tr w:rsidR="00CD3A97" w:rsidTr="00CD3A97">
        <w:tc>
          <w:tcPr>
            <w:tcW w:w="1101" w:type="dxa"/>
          </w:tcPr>
          <w:p w:rsidR="00CD3A97" w:rsidRDefault="00CD3A97" w:rsidP="00CD3A97">
            <w:pPr>
              <w:rPr>
                <w:rFonts w:ascii="Arial" w:hAnsi="Arial" w:cs="Arial"/>
                <w:b/>
              </w:rPr>
            </w:pPr>
            <w:r>
              <w:rPr>
                <w:rFonts w:ascii="Arial" w:hAnsi="Arial" w:cs="Arial"/>
                <w:b/>
              </w:rPr>
              <w:t>10.0</w:t>
            </w:r>
          </w:p>
        </w:tc>
        <w:tc>
          <w:tcPr>
            <w:tcW w:w="7229" w:type="dxa"/>
          </w:tcPr>
          <w:p w:rsidR="00CD3A97" w:rsidRPr="00CD3A97" w:rsidRDefault="00CD3A97" w:rsidP="00CD3A97">
            <w:pPr>
              <w:rPr>
                <w:rFonts w:ascii="Arial" w:hAnsi="Arial" w:cs="Arial"/>
              </w:rPr>
            </w:pPr>
            <w:r w:rsidRPr="00CD3A97">
              <w:rPr>
                <w:rFonts w:ascii="Arial" w:hAnsi="Arial" w:cs="Arial"/>
              </w:rPr>
              <w:t>Appeals against offers of care</w:t>
            </w:r>
          </w:p>
        </w:tc>
        <w:tc>
          <w:tcPr>
            <w:tcW w:w="1382" w:type="dxa"/>
          </w:tcPr>
          <w:p w:rsidR="00CD3A97" w:rsidRPr="00CD3A97" w:rsidRDefault="00CD3A97" w:rsidP="00CD3A97">
            <w:pPr>
              <w:rPr>
                <w:rFonts w:ascii="Arial" w:hAnsi="Arial" w:cs="Arial"/>
              </w:rPr>
            </w:pPr>
            <w:r w:rsidRPr="00CD3A97">
              <w:rPr>
                <w:rFonts w:ascii="Arial" w:hAnsi="Arial" w:cs="Arial"/>
              </w:rPr>
              <w:t xml:space="preserve">Page 13 </w:t>
            </w:r>
          </w:p>
        </w:tc>
      </w:tr>
      <w:tr w:rsidR="00CD3A97" w:rsidTr="00CD3A97">
        <w:tc>
          <w:tcPr>
            <w:tcW w:w="1101" w:type="dxa"/>
          </w:tcPr>
          <w:p w:rsidR="00CD3A97" w:rsidRDefault="00CD3A97" w:rsidP="00CD3A97">
            <w:pPr>
              <w:rPr>
                <w:rFonts w:ascii="Arial" w:hAnsi="Arial" w:cs="Arial"/>
                <w:b/>
              </w:rPr>
            </w:pPr>
            <w:r>
              <w:rPr>
                <w:rFonts w:ascii="Arial" w:hAnsi="Arial" w:cs="Arial"/>
                <w:b/>
              </w:rPr>
              <w:t>11.0</w:t>
            </w:r>
          </w:p>
        </w:tc>
        <w:tc>
          <w:tcPr>
            <w:tcW w:w="7229" w:type="dxa"/>
          </w:tcPr>
          <w:p w:rsidR="00CD3A97" w:rsidRPr="00CD3A97" w:rsidRDefault="00CD3A97" w:rsidP="00CD3A97">
            <w:pPr>
              <w:rPr>
                <w:rFonts w:ascii="Arial" w:hAnsi="Arial" w:cs="Arial"/>
              </w:rPr>
            </w:pPr>
            <w:r w:rsidRPr="00CD3A97">
              <w:rPr>
                <w:rFonts w:ascii="Arial" w:hAnsi="Arial" w:cs="Arial"/>
              </w:rPr>
              <w:t>Mental Capacity Act</w:t>
            </w:r>
            <w:r w:rsidRPr="00CD3A97">
              <w:rPr>
                <w:rFonts w:ascii="Arial" w:hAnsi="Arial" w:cs="Arial"/>
              </w:rPr>
              <w:tab/>
            </w:r>
          </w:p>
        </w:tc>
        <w:tc>
          <w:tcPr>
            <w:tcW w:w="1382" w:type="dxa"/>
          </w:tcPr>
          <w:p w:rsidR="00CD3A97" w:rsidRPr="00CD3A97" w:rsidRDefault="00CD3A97" w:rsidP="00CD3A97">
            <w:pPr>
              <w:rPr>
                <w:rFonts w:ascii="Arial" w:hAnsi="Arial" w:cs="Arial"/>
              </w:rPr>
            </w:pPr>
            <w:r w:rsidRPr="00CD3A97">
              <w:rPr>
                <w:rFonts w:ascii="Arial" w:hAnsi="Arial" w:cs="Arial"/>
              </w:rPr>
              <w:t>Page 15</w:t>
            </w:r>
          </w:p>
        </w:tc>
      </w:tr>
      <w:tr w:rsidR="00CD3A97" w:rsidTr="00CD3A97">
        <w:tc>
          <w:tcPr>
            <w:tcW w:w="1101" w:type="dxa"/>
          </w:tcPr>
          <w:p w:rsidR="00CD3A97" w:rsidRDefault="00CD3A97" w:rsidP="00CD3A97">
            <w:pPr>
              <w:rPr>
                <w:rFonts w:ascii="Arial" w:hAnsi="Arial" w:cs="Arial"/>
                <w:b/>
              </w:rPr>
            </w:pPr>
            <w:r>
              <w:rPr>
                <w:rFonts w:ascii="Arial" w:hAnsi="Arial" w:cs="Arial"/>
                <w:b/>
              </w:rPr>
              <w:t>12.0</w:t>
            </w:r>
          </w:p>
        </w:tc>
        <w:tc>
          <w:tcPr>
            <w:tcW w:w="7229" w:type="dxa"/>
          </w:tcPr>
          <w:p w:rsidR="00CD3A97" w:rsidRPr="00CD3A97" w:rsidRDefault="00CD3A97" w:rsidP="00CD3A97">
            <w:pPr>
              <w:rPr>
                <w:rFonts w:ascii="Arial" w:hAnsi="Arial" w:cs="Arial"/>
              </w:rPr>
            </w:pPr>
            <w:r w:rsidRPr="00CD3A97">
              <w:rPr>
                <w:rFonts w:ascii="Arial" w:hAnsi="Arial" w:cs="Arial"/>
              </w:rPr>
              <w:t>Equality Impact Assessment</w:t>
            </w:r>
            <w:r w:rsidRPr="00CD3A97">
              <w:rPr>
                <w:rFonts w:ascii="Arial" w:hAnsi="Arial" w:cs="Arial"/>
              </w:rPr>
              <w:tab/>
            </w:r>
          </w:p>
        </w:tc>
        <w:tc>
          <w:tcPr>
            <w:tcW w:w="1382" w:type="dxa"/>
          </w:tcPr>
          <w:p w:rsidR="00CD3A97" w:rsidRPr="00CD3A97" w:rsidRDefault="00CD3A97" w:rsidP="00CD3A97">
            <w:pPr>
              <w:rPr>
                <w:rFonts w:ascii="Arial" w:hAnsi="Arial" w:cs="Arial"/>
              </w:rPr>
            </w:pPr>
            <w:r w:rsidRPr="00CD3A97">
              <w:rPr>
                <w:rFonts w:ascii="Arial" w:hAnsi="Arial" w:cs="Arial"/>
              </w:rPr>
              <w:t xml:space="preserve">Page 15 </w:t>
            </w:r>
          </w:p>
        </w:tc>
      </w:tr>
      <w:tr w:rsidR="00CD3A97" w:rsidTr="00CD3A97">
        <w:tc>
          <w:tcPr>
            <w:tcW w:w="1101" w:type="dxa"/>
          </w:tcPr>
          <w:p w:rsidR="00CD3A97" w:rsidRDefault="00CD3A97" w:rsidP="00CD3A97">
            <w:pPr>
              <w:rPr>
                <w:rFonts w:ascii="Arial" w:hAnsi="Arial" w:cs="Arial"/>
                <w:b/>
              </w:rPr>
            </w:pPr>
            <w:r>
              <w:rPr>
                <w:rFonts w:ascii="Arial" w:hAnsi="Arial" w:cs="Arial"/>
                <w:b/>
              </w:rPr>
              <w:t>13.0</w:t>
            </w:r>
          </w:p>
        </w:tc>
        <w:tc>
          <w:tcPr>
            <w:tcW w:w="7229" w:type="dxa"/>
          </w:tcPr>
          <w:p w:rsidR="00CD3A97" w:rsidRPr="00CD3A97" w:rsidRDefault="00CD3A97" w:rsidP="00CD3A97">
            <w:pPr>
              <w:rPr>
                <w:rFonts w:ascii="Arial" w:hAnsi="Arial" w:cs="Arial"/>
              </w:rPr>
            </w:pPr>
            <w:r w:rsidRPr="00CD3A97">
              <w:rPr>
                <w:rFonts w:ascii="Arial" w:hAnsi="Arial" w:cs="Arial"/>
              </w:rPr>
              <w:t>Governance</w:t>
            </w:r>
          </w:p>
        </w:tc>
        <w:tc>
          <w:tcPr>
            <w:tcW w:w="1382" w:type="dxa"/>
          </w:tcPr>
          <w:p w:rsidR="00CD3A97" w:rsidRPr="00CD3A97" w:rsidRDefault="00CD3A97" w:rsidP="00CD3A97">
            <w:pPr>
              <w:rPr>
                <w:rFonts w:ascii="Arial" w:hAnsi="Arial" w:cs="Arial"/>
              </w:rPr>
            </w:pPr>
            <w:r w:rsidRPr="00CD3A97">
              <w:rPr>
                <w:rFonts w:ascii="Arial" w:hAnsi="Arial" w:cs="Arial"/>
              </w:rPr>
              <w:t>Page 15</w:t>
            </w:r>
          </w:p>
        </w:tc>
      </w:tr>
      <w:tr w:rsidR="00CD3A97" w:rsidTr="00CD3A97">
        <w:tc>
          <w:tcPr>
            <w:tcW w:w="1101" w:type="dxa"/>
          </w:tcPr>
          <w:p w:rsidR="00CD3A97" w:rsidRDefault="00CD3A97" w:rsidP="00CD3A97">
            <w:pPr>
              <w:rPr>
                <w:rFonts w:ascii="Arial" w:hAnsi="Arial" w:cs="Arial"/>
                <w:b/>
              </w:rPr>
            </w:pPr>
          </w:p>
        </w:tc>
        <w:tc>
          <w:tcPr>
            <w:tcW w:w="7229" w:type="dxa"/>
          </w:tcPr>
          <w:p w:rsidR="00CD3A97" w:rsidRPr="00CD3A97" w:rsidRDefault="00CD3A97" w:rsidP="00CD3A97">
            <w:pPr>
              <w:rPr>
                <w:rFonts w:ascii="Arial" w:hAnsi="Arial" w:cs="Arial"/>
              </w:rPr>
            </w:pPr>
            <w:r w:rsidRPr="00CD3A97">
              <w:rPr>
                <w:rFonts w:ascii="Arial" w:hAnsi="Arial" w:cs="Arial"/>
              </w:rPr>
              <w:t xml:space="preserve">Appendix 1 Mental Capacity Act                                                </w:t>
            </w:r>
          </w:p>
        </w:tc>
        <w:tc>
          <w:tcPr>
            <w:tcW w:w="1382" w:type="dxa"/>
          </w:tcPr>
          <w:p w:rsidR="00CD3A97" w:rsidRPr="00CD3A97" w:rsidRDefault="00CD3A97" w:rsidP="00CD3A97">
            <w:pPr>
              <w:rPr>
                <w:rFonts w:ascii="Arial" w:hAnsi="Arial" w:cs="Arial"/>
              </w:rPr>
            </w:pPr>
            <w:r w:rsidRPr="00CD3A97">
              <w:rPr>
                <w:rFonts w:ascii="Arial" w:hAnsi="Arial" w:cs="Arial"/>
              </w:rPr>
              <w:t xml:space="preserve">Page 16 </w:t>
            </w:r>
          </w:p>
        </w:tc>
      </w:tr>
      <w:tr w:rsidR="00CD3A97" w:rsidTr="00CD3A97">
        <w:tc>
          <w:tcPr>
            <w:tcW w:w="1101" w:type="dxa"/>
          </w:tcPr>
          <w:p w:rsidR="00CD3A97" w:rsidRDefault="00CD3A97" w:rsidP="00CD3A97">
            <w:pPr>
              <w:rPr>
                <w:rFonts w:ascii="Arial" w:hAnsi="Arial" w:cs="Arial"/>
                <w:b/>
              </w:rPr>
            </w:pPr>
          </w:p>
        </w:tc>
        <w:tc>
          <w:tcPr>
            <w:tcW w:w="7229" w:type="dxa"/>
          </w:tcPr>
          <w:p w:rsidR="00CD3A97" w:rsidRPr="00CD3A97" w:rsidRDefault="00CD3A97" w:rsidP="00CD3A97">
            <w:pPr>
              <w:rPr>
                <w:rFonts w:ascii="Arial" w:hAnsi="Arial" w:cs="Arial"/>
              </w:rPr>
            </w:pPr>
            <w:r w:rsidRPr="00CD3A97">
              <w:rPr>
                <w:rFonts w:ascii="Arial" w:hAnsi="Arial" w:cs="Arial"/>
              </w:rPr>
              <w:t xml:space="preserve">Appendix 2 Equality Impact Assessment                                   </w:t>
            </w:r>
          </w:p>
        </w:tc>
        <w:tc>
          <w:tcPr>
            <w:tcW w:w="1382" w:type="dxa"/>
          </w:tcPr>
          <w:p w:rsidR="00CD3A97" w:rsidRPr="00CD3A97" w:rsidRDefault="00CD3A97" w:rsidP="00CD3A97">
            <w:pPr>
              <w:rPr>
                <w:rFonts w:ascii="Arial" w:hAnsi="Arial" w:cs="Arial"/>
              </w:rPr>
            </w:pPr>
            <w:r w:rsidRPr="00CD3A97">
              <w:rPr>
                <w:rFonts w:ascii="Arial" w:hAnsi="Arial" w:cs="Arial"/>
              </w:rPr>
              <w:t>Page 17</w:t>
            </w:r>
          </w:p>
        </w:tc>
      </w:tr>
    </w:tbl>
    <w:p w:rsidR="00327C42" w:rsidRPr="00327C42" w:rsidRDefault="00327C42" w:rsidP="00165279">
      <w:pPr>
        <w:rPr>
          <w:rFonts w:ascii="Arial" w:hAnsi="Arial" w:cs="Arial"/>
          <w:b/>
          <w:sz w:val="40"/>
          <w:szCs w:val="40"/>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327C42" w:rsidRDefault="00327C42" w:rsidP="00B47347">
      <w:pPr>
        <w:jc w:val="both"/>
        <w:rPr>
          <w:rFonts w:ascii="Arial" w:hAnsi="Arial" w:cs="Arial"/>
          <w:b/>
        </w:rPr>
      </w:pPr>
    </w:p>
    <w:p w:rsidR="00CD3A97" w:rsidRDefault="00CD3A97">
      <w:pPr>
        <w:rPr>
          <w:rFonts w:ascii="Arial" w:hAnsi="Arial" w:cs="Arial"/>
          <w:b/>
        </w:rPr>
      </w:pPr>
      <w:r>
        <w:rPr>
          <w:rFonts w:ascii="Arial" w:hAnsi="Arial" w:cs="Arial"/>
          <w:b/>
        </w:rPr>
        <w:t xml:space="preserve"> </w:t>
      </w:r>
      <w:r w:rsidR="003C2C34">
        <w:rPr>
          <w:rFonts w:ascii="Arial" w:hAnsi="Arial" w:cs="Arial"/>
          <w:b/>
        </w:rPr>
        <w:br w:type="page"/>
      </w:r>
      <w:bookmarkStart w:id="0" w:name="_GoBack"/>
      <w:bookmarkEnd w:id="0"/>
    </w:p>
    <w:p w:rsidR="003C2C34" w:rsidRDefault="003C2C34">
      <w:pPr>
        <w:rPr>
          <w:rFonts w:ascii="Arial" w:hAnsi="Arial" w:cs="Arial"/>
          <w:b/>
        </w:rPr>
      </w:pPr>
    </w:p>
    <w:p w:rsidR="009D571F" w:rsidRDefault="009D571F" w:rsidP="009E0EFF">
      <w:pPr>
        <w:jc w:val="both"/>
        <w:rPr>
          <w:rFonts w:ascii="Arial" w:hAnsi="Arial" w:cs="Arial"/>
          <w:b/>
        </w:rPr>
      </w:pPr>
    </w:p>
    <w:p w:rsidR="00223FAA" w:rsidRPr="001E18AE" w:rsidRDefault="00223FAA" w:rsidP="009E0EFF">
      <w:pPr>
        <w:jc w:val="both"/>
        <w:rPr>
          <w:rFonts w:ascii="Arial" w:hAnsi="Arial" w:cs="Arial"/>
          <w:b/>
        </w:rPr>
      </w:pPr>
      <w:r w:rsidRPr="001E18AE">
        <w:rPr>
          <w:rFonts w:ascii="Arial" w:hAnsi="Arial" w:cs="Arial"/>
          <w:b/>
        </w:rPr>
        <w:t>1.0 Introduction</w:t>
      </w:r>
    </w:p>
    <w:p w:rsidR="00223FAA" w:rsidRPr="001E18AE" w:rsidRDefault="00223FAA" w:rsidP="009E0EFF">
      <w:pPr>
        <w:jc w:val="both"/>
        <w:rPr>
          <w:rFonts w:ascii="Arial" w:hAnsi="Arial" w:cs="Arial"/>
          <w:b/>
        </w:rPr>
      </w:pPr>
    </w:p>
    <w:p w:rsidR="00551C57" w:rsidRDefault="00223FAA" w:rsidP="009E0EFF">
      <w:pPr>
        <w:ind w:left="720" w:hanging="720"/>
        <w:jc w:val="both"/>
        <w:rPr>
          <w:rFonts w:ascii="Arial" w:hAnsi="Arial" w:cs="Arial"/>
          <w:iCs/>
        </w:rPr>
      </w:pPr>
      <w:r w:rsidRPr="001E18AE">
        <w:rPr>
          <w:rFonts w:ascii="Arial" w:hAnsi="Arial" w:cs="Arial"/>
          <w:iCs/>
        </w:rPr>
        <w:t xml:space="preserve">1.1 </w:t>
      </w:r>
      <w:r w:rsidRPr="001E18AE">
        <w:rPr>
          <w:rFonts w:ascii="Arial" w:hAnsi="Arial" w:cs="Arial"/>
          <w:iCs/>
        </w:rPr>
        <w:tab/>
        <w:t xml:space="preserve">This </w:t>
      </w:r>
      <w:r w:rsidR="005B6C78">
        <w:rPr>
          <w:rFonts w:ascii="Arial" w:hAnsi="Arial" w:cs="Arial"/>
          <w:iCs/>
        </w:rPr>
        <w:t>a</w:t>
      </w:r>
      <w:r w:rsidR="008A0AB4">
        <w:rPr>
          <w:rFonts w:ascii="Arial" w:hAnsi="Arial" w:cs="Arial"/>
          <w:iCs/>
        </w:rPr>
        <w:t xml:space="preserve">ppeal </w:t>
      </w:r>
      <w:r w:rsidR="00DA33BF">
        <w:rPr>
          <w:rFonts w:ascii="Arial" w:hAnsi="Arial" w:cs="Arial"/>
          <w:iCs/>
        </w:rPr>
        <w:t>procedure</w:t>
      </w:r>
      <w:r w:rsidRPr="001E18AE">
        <w:rPr>
          <w:rFonts w:ascii="Arial" w:hAnsi="Arial" w:cs="Arial"/>
          <w:iCs/>
        </w:rPr>
        <w:t xml:space="preserve"> is cre</w:t>
      </w:r>
      <w:r w:rsidR="008A0AB4">
        <w:rPr>
          <w:rFonts w:ascii="Arial" w:hAnsi="Arial" w:cs="Arial"/>
          <w:iCs/>
        </w:rPr>
        <w:t>ated in accordance with paragraph 151</w:t>
      </w:r>
      <w:r w:rsidRPr="001E18AE">
        <w:rPr>
          <w:rFonts w:ascii="Arial" w:hAnsi="Arial" w:cs="Arial"/>
          <w:iCs/>
        </w:rPr>
        <w:t xml:space="preserve"> of the National Framework </w:t>
      </w:r>
      <w:r w:rsidR="008A0AB4">
        <w:rPr>
          <w:rFonts w:ascii="Arial" w:hAnsi="Arial" w:cs="Arial"/>
          <w:iCs/>
        </w:rPr>
        <w:t>for NHS Continuing Healthcare (CHC</w:t>
      </w:r>
      <w:r w:rsidRPr="001E18AE">
        <w:rPr>
          <w:rFonts w:ascii="Arial" w:hAnsi="Arial" w:cs="Arial"/>
          <w:iCs/>
        </w:rPr>
        <w:t xml:space="preserve">) </w:t>
      </w:r>
      <w:r w:rsidR="007700F1">
        <w:rPr>
          <w:rFonts w:ascii="Arial" w:hAnsi="Arial" w:cs="Arial"/>
          <w:iCs/>
        </w:rPr>
        <w:t>as revised in November 2012</w:t>
      </w:r>
      <w:r w:rsidR="00284F2D">
        <w:rPr>
          <w:rFonts w:ascii="Arial" w:hAnsi="Arial" w:cs="Arial"/>
          <w:iCs/>
        </w:rPr>
        <w:t xml:space="preserve"> (implemented on 1 April 2013)</w:t>
      </w:r>
      <w:r w:rsidR="007700F1">
        <w:rPr>
          <w:rFonts w:ascii="Arial" w:hAnsi="Arial" w:cs="Arial"/>
          <w:iCs/>
        </w:rPr>
        <w:t>. The National Framework for NHS CHC reflects the new NHS framework and structures cr</w:t>
      </w:r>
      <w:r w:rsidR="009079DC">
        <w:rPr>
          <w:rFonts w:ascii="Arial" w:hAnsi="Arial" w:cs="Arial"/>
          <w:iCs/>
        </w:rPr>
        <w:t>eated by the Health and Social C</w:t>
      </w:r>
      <w:r w:rsidR="007700F1">
        <w:rPr>
          <w:rFonts w:ascii="Arial" w:hAnsi="Arial" w:cs="Arial"/>
          <w:iCs/>
        </w:rPr>
        <w:t>are Act 2012, effective from 1 April 2013.</w:t>
      </w:r>
      <w:r w:rsidR="004727BA">
        <w:rPr>
          <w:rFonts w:ascii="Arial" w:hAnsi="Arial" w:cs="Arial"/>
          <w:iCs/>
        </w:rPr>
        <w:t xml:space="preserve"> This document can be </w:t>
      </w:r>
      <w:r w:rsidR="00551C57">
        <w:rPr>
          <w:rFonts w:ascii="Arial" w:hAnsi="Arial" w:cs="Arial"/>
          <w:iCs/>
        </w:rPr>
        <w:t>accessed via</w:t>
      </w:r>
      <w:r w:rsidR="004727BA">
        <w:rPr>
          <w:rFonts w:ascii="Arial" w:hAnsi="Arial" w:cs="Arial"/>
          <w:iCs/>
        </w:rPr>
        <w:t>:</w:t>
      </w:r>
    </w:p>
    <w:p w:rsidR="00176388" w:rsidRDefault="00176388" w:rsidP="009E0EFF">
      <w:pPr>
        <w:ind w:left="720" w:hanging="720"/>
        <w:jc w:val="both"/>
        <w:rPr>
          <w:rFonts w:ascii="Arial" w:hAnsi="Arial" w:cs="Arial"/>
          <w:iCs/>
        </w:rPr>
      </w:pPr>
    </w:p>
    <w:p w:rsidR="00176388" w:rsidRDefault="00CD3A97" w:rsidP="00176388">
      <w:pPr>
        <w:ind w:left="720"/>
        <w:jc w:val="both"/>
        <w:rPr>
          <w:rFonts w:ascii="Arial" w:hAnsi="Arial" w:cs="Arial"/>
          <w:iCs/>
        </w:rPr>
      </w:pPr>
      <w:hyperlink r:id="rId10" w:history="1">
        <w:r w:rsidR="00176388" w:rsidRPr="00552040">
          <w:rPr>
            <w:rStyle w:val="Hyperlink"/>
            <w:rFonts w:ascii="Arial" w:hAnsi="Arial" w:cs="Arial"/>
            <w:iCs/>
          </w:rPr>
          <w:t>https://www.gov.uk/government/uploads/system/uploads/attachment_data/file/213137/National-Framework-for-NHS-CHC-NHS-FNC-Nov-2012.pdf</w:t>
        </w:r>
      </w:hyperlink>
    </w:p>
    <w:p w:rsidR="00176388" w:rsidRDefault="00176388" w:rsidP="00176388">
      <w:pPr>
        <w:ind w:left="720"/>
        <w:jc w:val="both"/>
        <w:rPr>
          <w:rFonts w:ascii="Arial" w:hAnsi="Arial" w:cs="Arial"/>
          <w:iCs/>
        </w:rPr>
      </w:pPr>
    </w:p>
    <w:p w:rsidR="00176388" w:rsidRDefault="00176388" w:rsidP="00176388">
      <w:pPr>
        <w:ind w:left="720"/>
        <w:jc w:val="both"/>
        <w:rPr>
          <w:rFonts w:ascii="Arial" w:hAnsi="Arial" w:cs="Arial"/>
          <w:iCs/>
        </w:rPr>
      </w:pPr>
      <w:r w:rsidRPr="00176388">
        <w:rPr>
          <w:rFonts w:ascii="Arial" w:hAnsi="Arial" w:cs="Arial"/>
          <w:iCs/>
        </w:rPr>
        <w:t xml:space="preserve">The guidance applies to time limits starting from 1 April 2012 for individuals or their families and representatives to request a review of an eligibility decision for NHS continuing healthcare funding by the local </w:t>
      </w:r>
      <w:r>
        <w:rPr>
          <w:rFonts w:ascii="Arial" w:hAnsi="Arial" w:cs="Arial"/>
          <w:iCs/>
        </w:rPr>
        <w:t>Clinical Commissioning Group</w:t>
      </w:r>
      <w:r w:rsidRPr="00176388">
        <w:rPr>
          <w:rFonts w:ascii="Arial" w:hAnsi="Arial" w:cs="Arial"/>
          <w:iCs/>
        </w:rPr>
        <w:t xml:space="preserve"> (</w:t>
      </w:r>
      <w:r>
        <w:rPr>
          <w:rFonts w:ascii="Arial" w:hAnsi="Arial" w:cs="Arial"/>
          <w:iCs/>
        </w:rPr>
        <w:t>CCG</w:t>
      </w:r>
      <w:r w:rsidRPr="00176388">
        <w:rPr>
          <w:rFonts w:ascii="Arial" w:hAnsi="Arial" w:cs="Arial"/>
          <w:iCs/>
        </w:rPr>
        <w:t>) or responsible NHS body at a local level.</w:t>
      </w:r>
      <w:r w:rsidR="00551C57">
        <w:rPr>
          <w:rFonts w:ascii="Arial" w:hAnsi="Arial" w:cs="Arial"/>
          <w:iCs/>
        </w:rPr>
        <w:tab/>
      </w:r>
    </w:p>
    <w:p w:rsidR="00176388" w:rsidRDefault="00176388" w:rsidP="00176388">
      <w:pPr>
        <w:ind w:left="720"/>
        <w:jc w:val="both"/>
        <w:rPr>
          <w:rFonts w:ascii="Arial" w:hAnsi="Arial" w:cs="Arial"/>
          <w:iCs/>
        </w:rPr>
      </w:pPr>
    </w:p>
    <w:p w:rsidR="007700F1" w:rsidRDefault="00CD3A97" w:rsidP="00176388">
      <w:pPr>
        <w:ind w:left="720"/>
        <w:jc w:val="both"/>
        <w:rPr>
          <w:rFonts w:ascii="Arial" w:hAnsi="Arial" w:cs="Arial"/>
          <w:iCs/>
        </w:rPr>
      </w:pPr>
      <w:hyperlink r:id="rId11" w:history="1">
        <w:r w:rsidR="00202948" w:rsidRPr="00775295">
          <w:rPr>
            <w:rStyle w:val="Hyperlink"/>
            <w:rFonts w:ascii="Arial" w:hAnsi="Arial" w:cs="Arial"/>
            <w:iCs/>
          </w:rPr>
          <w:t>https://www.gov.uk/government//news/eligibility-for-nhs-continuing-healthcare-funding-guidance</w:t>
        </w:r>
      </w:hyperlink>
      <w:r w:rsidR="00202948">
        <w:rPr>
          <w:rFonts w:ascii="Arial" w:hAnsi="Arial" w:cs="Arial"/>
          <w:iCs/>
        </w:rPr>
        <w:t xml:space="preserve"> </w:t>
      </w:r>
    </w:p>
    <w:p w:rsidR="007700F1" w:rsidRDefault="007700F1" w:rsidP="009E0EFF">
      <w:pPr>
        <w:ind w:left="720" w:hanging="720"/>
        <w:jc w:val="both"/>
        <w:rPr>
          <w:rFonts w:ascii="Arial" w:hAnsi="Arial" w:cs="Arial"/>
          <w:iCs/>
        </w:rPr>
      </w:pPr>
    </w:p>
    <w:p w:rsidR="00223FAA" w:rsidRDefault="007700F1" w:rsidP="009E0EFF">
      <w:pPr>
        <w:ind w:left="720"/>
        <w:jc w:val="both"/>
        <w:rPr>
          <w:rFonts w:ascii="Arial" w:hAnsi="Arial" w:cs="Arial"/>
          <w:iCs/>
        </w:rPr>
      </w:pPr>
      <w:r>
        <w:rPr>
          <w:rFonts w:ascii="Arial" w:hAnsi="Arial" w:cs="Arial"/>
          <w:iCs/>
        </w:rPr>
        <w:t xml:space="preserve">The Regulations under the Act set out </w:t>
      </w:r>
      <w:r w:rsidR="00E07C4A">
        <w:rPr>
          <w:rFonts w:ascii="Arial" w:hAnsi="Arial" w:cs="Arial"/>
          <w:iCs/>
        </w:rPr>
        <w:t>the Standing R</w:t>
      </w:r>
      <w:r>
        <w:rPr>
          <w:rFonts w:ascii="Arial" w:hAnsi="Arial" w:cs="Arial"/>
          <w:iCs/>
        </w:rPr>
        <w:t xml:space="preserve">ules to be followed when determining eligibility for NHS Continuing Healthcare and NHS Funded Nursing care (FNC), and this process </w:t>
      </w:r>
      <w:r w:rsidR="00223FAA" w:rsidRPr="001E18AE">
        <w:rPr>
          <w:rFonts w:ascii="Arial" w:hAnsi="Arial" w:cs="Arial"/>
          <w:iCs/>
        </w:rPr>
        <w:t>is designed to set out a clear pathway as to how individuals, or their</w:t>
      </w:r>
      <w:r w:rsidR="008A0AB4">
        <w:rPr>
          <w:rFonts w:ascii="Arial" w:hAnsi="Arial" w:cs="Arial"/>
          <w:iCs/>
        </w:rPr>
        <w:t xml:space="preserve"> representative</w:t>
      </w:r>
      <w:r w:rsidR="00223FAA" w:rsidRPr="001E18AE">
        <w:rPr>
          <w:rFonts w:ascii="Arial" w:hAnsi="Arial" w:cs="Arial"/>
          <w:iCs/>
        </w:rPr>
        <w:t>, may challenge eligibility for CHC.  </w:t>
      </w:r>
    </w:p>
    <w:p w:rsidR="00E07C4A" w:rsidRDefault="00E07C4A" w:rsidP="009E0EFF">
      <w:pPr>
        <w:ind w:left="720"/>
        <w:jc w:val="both"/>
        <w:rPr>
          <w:rFonts w:ascii="Arial" w:hAnsi="Arial" w:cs="Arial"/>
          <w:iCs/>
        </w:rPr>
      </w:pPr>
    </w:p>
    <w:p w:rsidR="00E07C4A" w:rsidRDefault="00E07C4A" w:rsidP="009E0EFF">
      <w:pPr>
        <w:ind w:left="720"/>
        <w:jc w:val="both"/>
        <w:rPr>
          <w:rFonts w:ascii="Arial" w:hAnsi="Arial" w:cs="Arial"/>
          <w:iCs/>
        </w:rPr>
      </w:pPr>
      <w:r>
        <w:rPr>
          <w:rFonts w:ascii="Arial" w:hAnsi="Arial" w:cs="Arial"/>
          <w:iCs/>
        </w:rPr>
        <w:t xml:space="preserve">This </w:t>
      </w:r>
      <w:r w:rsidR="00DA33BF">
        <w:rPr>
          <w:rFonts w:ascii="Arial" w:hAnsi="Arial" w:cs="Arial"/>
          <w:iCs/>
        </w:rPr>
        <w:t>procedure</w:t>
      </w:r>
      <w:r>
        <w:rPr>
          <w:rFonts w:ascii="Arial" w:hAnsi="Arial" w:cs="Arial"/>
          <w:iCs/>
        </w:rPr>
        <w:t xml:space="preserve"> refers to a challenge made by an individual</w:t>
      </w:r>
      <w:r w:rsidR="00A67554">
        <w:rPr>
          <w:rFonts w:ascii="Arial" w:hAnsi="Arial" w:cs="Arial"/>
          <w:iCs/>
        </w:rPr>
        <w:t xml:space="preserve"> or their representative</w:t>
      </w:r>
      <w:r>
        <w:rPr>
          <w:rFonts w:ascii="Arial" w:hAnsi="Arial" w:cs="Arial"/>
          <w:iCs/>
        </w:rPr>
        <w:t xml:space="preserve"> following an assessment of eligibility for NHS CHC as an appeal</w:t>
      </w:r>
      <w:r w:rsidR="004B6EE7">
        <w:rPr>
          <w:rFonts w:ascii="Arial" w:hAnsi="Arial" w:cs="Arial"/>
          <w:iCs/>
        </w:rPr>
        <w:t>,</w:t>
      </w:r>
      <w:r>
        <w:rPr>
          <w:rFonts w:ascii="Arial" w:hAnsi="Arial" w:cs="Arial"/>
          <w:iCs/>
        </w:rPr>
        <w:t xml:space="preserve"> whereas the Standing Rules use the term ‘review’ for the same situation.</w:t>
      </w:r>
      <w:r w:rsidR="00210110">
        <w:rPr>
          <w:rFonts w:ascii="Arial" w:hAnsi="Arial" w:cs="Arial"/>
          <w:iCs/>
        </w:rPr>
        <w:t xml:space="preserve"> Therefore when this document refers to an ‘appeal’ this equates to</w:t>
      </w:r>
      <w:r w:rsidR="00202948">
        <w:rPr>
          <w:rFonts w:ascii="Arial" w:hAnsi="Arial" w:cs="Arial"/>
          <w:iCs/>
        </w:rPr>
        <w:t xml:space="preserve"> a ‘review of a decision’ </w:t>
      </w:r>
      <w:r w:rsidR="00B73DFA">
        <w:rPr>
          <w:rFonts w:ascii="Arial" w:hAnsi="Arial" w:cs="Arial"/>
          <w:iCs/>
        </w:rPr>
        <w:t>regarding</w:t>
      </w:r>
      <w:r w:rsidR="00202948">
        <w:rPr>
          <w:rFonts w:ascii="Arial" w:hAnsi="Arial" w:cs="Arial"/>
          <w:iCs/>
        </w:rPr>
        <w:t xml:space="preserve"> CHC eligibility made by a CCG.</w:t>
      </w:r>
    </w:p>
    <w:p w:rsidR="008A0AB4" w:rsidRPr="001E18AE" w:rsidRDefault="008A0AB4" w:rsidP="009E0EFF">
      <w:pPr>
        <w:ind w:left="720" w:hanging="720"/>
        <w:jc w:val="both"/>
      </w:pPr>
    </w:p>
    <w:p w:rsidR="002A41F0" w:rsidRPr="009B5EFA" w:rsidRDefault="007700F1" w:rsidP="009E0EFF">
      <w:pPr>
        <w:ind w:left="720" w:hanging="660"/>
        <w:jc w:val="both"/>
        <w:rPr>
          <w:rFonts w:ascii="Arial" w:hAnsi="Arial" w:cs="Arial"/>
          <w:iCs/>
          <w:color w:val="000000" w:themeColor="text1"/>
        </w:rPr>
      </w:pPr>
      <w:r>
        <w:rPr>
          <w:rFonts w:ascii="Arial" w:hAnsi="Arial" w:cs="Arial"/>
          <w:iCs/>
        </w:rPr>
        <w:t>1.2</w:t>
      </w:r>
      <w:r>
        <w:rPr>
          <w:rFonts w:ascii="Arial" w:hAnsi="Arial" w:cs="Arial"/>
          <w:iCs/>
        </w:rPr>
        <w:tab/>
        <w:t>This</w:t>
      </w:r>
      <w:r w:rsidR="00285B83">
        <w:rPr>
          <w:rFonts w:ascii="Arial" w:hAnsi="Arial" w:cs="Arial"/>
          <w:iCs/>
        </w:rPr>
        <w:t xml:space="preserve"> procedure</w:t>
      </w:r>
      <w:r>
        <w:rPr>
          <w:rFonts w:ascii="Arial" w:hAnsi="Arial" w:cs="Arial"/>
          <w:iCs/>
        </w:rPr>
        <w:t xml:space="preserve"> </w:t>
      </w:r>
      <w:r w:rsidR="00223FAA" w:rsidRPr="001E18AE">
        <w:rPr>
          <w:rFonts w:ascii="Arial" w:hAnsi="Arial" w:cs="Arial"/>
          <w:iCs/>
        </w:rPr>
        <w:t>is not for use where disputes arise between public bodies as to funding responsibilities</w:t>
      </w:r>
      <w:r w:rsidR="00A67554">
        <w:rPr>
          <w:rFonts w:ascii="Arial" w:hAnsi="Arial" w:cs="Arial"/>
          <w:iCs/>
        </w:rPr>
        <w:t xml:space="preserve"> or disagreement regarding a recommendation</w:t>
      </w:r>
      <w:r w:rsidR="0085038B">
        <w:rPr>
          <w:rFonts w:ascii="Arial" w:hAnsi="Arial" w:cs="Arial"/>
          <w:iCs/>
        </w:rPr>
        <w:t xml:space="preserve"> for funding made by the </w:t>
      </w:r>
      <w:r w:rsidR="002A41F0">
        <w:rPr>
          <w:rFonts w:ascii="Arial" w:hAnsi="Arial" w:cs="Arial"/>
          <w:iCs/>
        </w:rPr>
        <w:t>multi-disciplinary</w:t>
      </w:r>
      <w:r w:rsidR="0085038B">
        <w:rPr>
          <w:rFonts w:ascii="Arial" w:hAnsi="Arial" w:cs="Arial"/>
          <w:iCs/>
        </w:rPr>
        <w:t xml:space="preserve"> team (MDT).</w:t>
      </w:r>
      <w:r w:rsidR="00285B83">
        <w:rPr>
          <w:rFonts w:ascii="Arial" w:hAnsi="Arial" w:cs="Arial"/>
          <w:iCs/>
        </w:rPr>
        <w:t xml:space="preserve"> </w:t>
      </w:r>
      <w:r w:rsidR="00285B83" w:rsidRPr="009B5EFA">
        <w:rPr>
          <w:rFonts w:ascii="Arial" w:hAnsi="Arial" w:cs="Arial"/>
          <w:iCs/>
          <w:color w:val="000000" w:themeColor="text1"/>
        </w:rPr>
        <w:t xml:space="preserve">The procedure applies exclusively to </w:t>
      </w:r>
      <w:r w:rsidR="00527000" w:rsidRPr="009B5EFA">
        <w:rPr>
          <w:rFonts w:ascii="Arial" w:hAnsi="Arial" w:cs="Arial"/>
          <w:iCs/>
          <w:color w:val="000000" w:themeColor="text1"/>
        </w:rPr>
        <w:t>patients registered with a Sheffield GP or any other patient for whom Sheffield CCG is the Responsible Commissioner, as defined by the Department of Health.</w:t>
      </w:r>
    </w:p>
    <w:p w:rsidR="002A41F0" w:rsidRDefault="002A41F0" w:rsidP="009E0EFF">
      <w:pPr>
        <w:ind w:left="720" w:hanging="660"/>
        <w:jc w:val="both"/>
        <w:rPr>
          <w:rFonts w:ascii="Arial" w:hAnsi="Arial" w:cs="Arial"/>
          <w:iCs/>
        </w:rPr>
      </w:pPr>
    </w:p>
    <w:p w:rsidR="002A41F0" w:rsidRDefault="002A41F0" w:rsidP="009E0EFF">
      <w:pPr>
        <w:ind w:left="720" w:hanging="660"/>
        <w:jc w:val="both"/>
        <w:rPr>
          <w:rFonts w:ascii="Arial" w:hAnsi="Arial" w:cs="Arial"/>
          <w:iCs/>
        </w:rPr>
      </w:pPr>
      <w:r>
        <w:rPr>
          <w:rFonts w:ascii="Arial" w:hAnsi="Arial" w:cs="Arial"/>
          <w:iCs/>
        </w:rPr>
        <w:t xml:space="preserve">1.3   </w:t>
      </w:r>
      <w:r w:rsidR="00B73DFA">
        <w:rPr>
          <w:rFonts w:ascii="Arial" w:hAnsi="Arial" w:cs="Arial"/>
          <w:iCs/>
        </w:rPr>
        <w:tab/>
      </w:r>
      <w:r w:rsidR="00F770B9">
        <w:rPr>
          <w:rFonts w:ascii="Arial" w:hAnsi="Arial" w:cs="Arial"/>
          <w:iCs/>
        </w:rPr>
        <w:t xml:space="preserve">This </w:t>
      </w:r>
      <w:r w:rsidR="00DA33BF">
        <w:rPr>
          <w:rFonts w:ascii="Arial" w:hAnsi="Arial" w:cs="Arial"/>
          <w:iCs/>
        </w:rPr>
        <w:t>procedure</w:t>
      </w:r>
      <w:r w:rsidR="005B6C78">
        <w:rPr>
          <w:rFonts w:ascii="Arial" w:hAnsi="Arial" w:cs="Arial"/>
          <w:iCs/>
        </w:rPr>
        <w:t xml:space="preserve"> </w:t>
      </w:r>
      <w:r w:rsidR="00F770B9">
        <w:rPr>
          <w:rFonts w:ascii="Arial" w:hAnsi="Arial" w:cs="Arial"/>
          <w:iCs/>
        </w:rPr>
        <w:t xml:space="preserve">only applies to </w:t>
      </w:r>
      <w:r w:rsidR="001F4F33">
        <w:rPr>
          <w:rFonts w:ascii="Arial" w:hAnsi="Arial" w:cs="Arial"/>
          <w:iCs/>
        </w:rPr>
        <w:t>periods of care wh</w:t>
      </w:r>
      <w:r w:rsidR="00B73DFA">
        <w:rPr>
          <w:rFonts w:ascii="Arial" w:hAnsi="Arial" w:cs="Arial"/>
          <w:iCs/>
        </w:rPr>
        <w:t xml:space="preserve">ere eligibility for funding has </w:t>
      </w:r>
      <w:r w:rsidR="001F4F33">
        <w:rPr>
          <w:rFonts w:ascii="Arial" w:hAnsi="Arial" w:cs="Arial"/>
          <w:iCs/>
        </w:rPr>
        <w:t>been assessed. It does not apply to periods of unassessed care.</w:t>
      </w:r>
    </w:p>
    <w:p w:rsidR="0072063E" w:rsidRDefault="0072063E" w:rsidP="009E0EFF">
      <w:pPr>
        <w:ind w:left="720" w:hanging="660"/>
        <w:jc w:val="both"/>
        <w:rPr>
          <w:rFonts w:ascii="Arial" w:hAnsi="Arial" w:cs="Arial"/>
          <w:iCs/>
        </w:rPr>
      </w:pPr>
    </w:p>
    <w:p w:rsidR="003C2C34" w:rsidRDefault="0072063E" w:rsidP="00AF75C2">
      <w:pPr>
        <w:pStyle w:val="ListParagraph"/>
        <w:numPr>
          <w:ilvl w:val="1"/>
          <w:numId w:val="36"/>
        </w:numPr>
        <w:ind w:left="709" w:hanging="709"/>
        <w:jc w:val="both"/>
        <w:rPr>
          <w:rFonts w:ascii="Arial" w:hAnsi="Arial" w:cs="Arial"/>
          <w:iCs/>
        </w:rPr>
      </w:pPr>
      <w:r w:rsidRPr="003C2C34">
        <w:rPr>
          <w:rFonts w:ascii="Arial" w:hAnsi="Arial" w:cs="Arial"/>
          <w:iCs/>
        </w:rPr>
        <w:t>The Department of Health has set a time limit of 3 months for responsible CCGs to conduct an investigation and bring an appeal to its conclusion.</w:t>
      </w:r>
    </w:p>
    <w:p w:rsidR="003C2C34" w:rsidRDefault="003C2C34" w:rsidP="003C2C34">
      <w:pPr>
        <w:pStyle w:val="ListParagraph"/>
        <w:ind w:left="420"/>
        <w:jc w:val="both"/>
        <w:rPr>
          <w:rFonts w:ascii="Arial" w:hAnsi="Arial" w:cs="Arial"/>
          <w:iCs/>
        </w:rPr>
      </w:pPr>
    </w:p>
    <w:p w:rsidR="001633EB" w:rsidRPr="003C2C34" w:rsidRDefault="001633EB" w:rsidP="00AF75C2">
      <w:pPr>
        <w:pStyle w:val="ListParagraph"/>
        <w:numPr>
          <w:ilvl w:val="1"/>
          <w:numId w:val="36"/>
        </w:numPr>
        <w:ind w:left="709" w:hanging="709"/>
        <w:jc w:val="both"/>
        <w:rPr>
          <w:rFonts w:ascii="Arial" w:hAnsi="Arial" w:cs="Arial"/>
          <w:iCs/>
        </w:rPr>
      </w:pPr>
      <w:r w:rsidRPr="003C2C34">
        <w:rPr>
          <w:rFonts w:ascii="Arial" w:hAnsi="Arial" w:cs="Arial"/>
        </w:rPr>
        <w:t xml:space="preserve">If the Appeal cannot be resolved locally the individual or their representative can be referred directly </w:t>
      </w:r>
      <w:r w:rsidR="00AF75C2">
        <w:rPr>
          <w:rFonts w:ascii="Arial" w:hAnsi="Arial" w:cs="Arial"/>
        </w:rPr>
        <w:t xml:space="preserve">to NHS England and subsequently the </w:t>
      </w:r>
      <w:r w:rsidRPr="003C2C34">
        <w:rPr>
          <w:rFonts w:ascii="Arial" w:hAnsi="Arial" w:cs="Arial"/>
        </w:rPr>
        <w:t>Parliamentary Health Service Ombudsman.</w:t>
      </w:r>
    </w:p>
    <w:p w:rsidR="009D571F" w:rsidRDefault="009D571F" w:rsidP="001377FF">
      <w:pPr>
        <w:ind w:left="720" w:hanging="660"/>
        <w:jc w:val="both"/>
        <w:rPr>
          <w:rFonts w:ascii="Arial" w:hAnsi="Arial" w:cs="Arial"/>
          <w:b/>
        </w:rPr>
      </w:pPr>
    </w:p>
    <w:p w:rsidR="009D571F" w:rsidRDefault="009D571F" w:rsidP="001377FF">
      <w:pPr>
        <w:ind w:left="720" w:hanging="660"/>
        <w:jc w:val="both"/>
        <w:rPr>
          <w:rFonts w:ascii="Arial" w:hAnsi="Arial" w:cs="Arial"/>
          <w:b/>
        </w:rPr>
      </w:pPr>
    </w:p>
    <w:p w:rsidR="003C2C34" w:rsidRDefault="003C2C34" w:rsidP="001377FF">
      <w:pPr>
        <w:ind w:left="720" w:hanging="660"/>
        <w:jc w:val="both"/>
        <w:rPr>
          <w:rFonts w:ascii="Arial" w:hAnsi="Arial" w:cs="Arial"/>
          <w:b/>
        </w:rPr>
      </w:pPr>
    </w:p>
    <w:p w:rsidR="00DC7593" w:rsidRDefault="00DC7593" w:rsidP="001377FF">
      <w:pPr>
        <w:ind w:left="720" w:hanging="660"/>
        <w:jc w:val="both"/>
        <w:rPr>
          <w:rFonts w:ascii="Arial" w:hAnsi="Arial" w:cs="Arial"/>
          <w:b/>
        </w:rPr>
      </w:pPr>
    </w:p>
    <w:p w:rsidR="003C2C34" w:rsidRDefault="003C2C34" w:rsidP="001377FF">
      <w:pPr>
        <w:ind w:left="720" w:hanging="660"/>
        <w:jc w:val="both"/>
        <w:rPr>
          <w:rFonts w:ascii="Arial" w:hAnsi="Arial" w:cs="Arial"/>
          <w:b/>
        </w:rPr>
      </w:pPr>
    </w:p>
    <w:p w:rsidR="002A41F0" w:rsidRDefault="00C264FF" w:rsidP="001377FF">
      <w:pPr>
        <w:ind w:left="720" w:hanging="660"/>
        <w:jc w:val="both"/>
        <w:rPr>
          <w:rFonts w:ascii="Arial" w:hAnsi="Arial" w:cs="Arial"/>
          <w:iCs/>
        </w:rPr>
      </w:pPr>
      <w:r>
        <w:rPr>
          <w:rFonts w:ascii="Arial" w:hAnsi="Arial" w:cs="Arial"/>
          <w:b/>
        </w:rPr>
        <w:t xml:space="preserve">2.0 The Role of </w:t>
      </w:r>
      <w:r w:rsidR="00CA7A74">
        <w:rPr>
          <w:rFonts w:ascii="Arial" w:hAnsi="Arial" w:cs="Arial"/>
          <w:b/>
        </w:rPr>
        <w:t xml:space="preserve">the Appeals </w:t>
      </w:r>
      <w:r w:rsidR="005449EE">
        <w:rPr>
          <w:rFonts w:ascii="Arial" w:hAnsi="Arial" w:cs="Arial"/>
          <w:b/>
        </w:rPr>
        <w:t>Nurse’s</w:t>
      </w:r>
    </w:p>
    <w:p w:rsidR="002A41F0" w:rsidRDefault="002A41F0" w:rsidP="009E0EFF">
      <w:pPr>
        <w:ind w:left="720" w:hanging="660"/>
        <w:jc w:val="both"/>
        <w:rPr>
          <w:rFonts w:ascii="Arial" w:hAnsi="Arial" w:cs="Arial"/>
          <w:iCs/>
        </w:rPr>
      </w:pPr>
    </w:p>
    <w:p w:rsidR="002A41F0" w:rsidRDefault="005B6C78" w:rsidP="009E0EFF">
      <w:pPr>
        <w:ind w:left="720" w:hanging="660"/>
        <w:jc w:val="both"/>
        <w:rPr>
          <w:rFonts w:ascii="Arial" w:hAnsi="Arial" w:cs="Arial"/>
          <w:iCs/>
        </w:rPr>
      </w:pPr>
      <w:r>
        <w:rPr>
          <w:rFonts w:ascii="Arial" w:hAnsi="Arial" w:cs="Arial"/>
        </w:rPr>
        <w:tab/>
      </w:r>
    </w:p>
    <w:p w:rsidR="002A41F0" w:rsidRDefault="00CA7A74" w:rsidP="009E0EFF">
      <w:pPr>
        <w:ind w:left="720" w:hanging="660"/>
        <w:jc w:val="both"/>
        <w:rPr>
          <w:rFonts w:ascii="Arial" w:hAnsi="Arial" w:cs="Arial"/>
        </w:rPr>
      </w:pPr>
      <w:r>
        <w:rPr>
          <w:rFonts w:ascii="Arial" w:hAnsi="Arial" w:cs="Arial"/>
        </w:rPr>
        <w:t>2.1</w:t>
      </w:r>
      <w:r w:rsidR="00223FAA" w:rsidRPr="001E18AE">
        <w:rPr>
          <w:rFonts w:ascii="Arial" w:hAnsi="Arial" w:cs="Arial"/>
        </w:rPr>
        <w:tab/>
        <w:t xml:space="preserve">This </w:t>
      </w:r>
      <w:r w:rsidR="00DA33BF">
        <w:rPr>
          <w:rFonts w:ascii="Arial" w:hAnsi="Arial" w:cs="Arial"/>
        </w:rPr>
        <w:t>Procedure</w:t>
      </w:r>
      <w:r w:rsidR="005B6C78">
        <w:rPr>
          <w:rFonts w:ascii="Arial" w:hAnsi="Arial" w:cs="Arial"/>
        </w:rPr>
        <w:t xml:space="preserve"> </w:t>
      </w:r>
      <w:r w:rsidR="00223FAA" w:rsidRPr="001E18AE">
        <w:rPr>
          <w:rFonts w:ascii="Arial" w:hAnsi="Arial" w:cs="Arial"/>
        </w:rPr>
        <w:t xml:space="preserve">sets out the </w:t>
      </w:r>
      <w:r>
        <w:rPr>
          <w:rFonts w:ascii="Arial" w:hAnsi="Arial" w:cs="Arial"/>
        </w:rPr>
        <w:t>procedure to</w:t>
      </w:r>
      <w:r w:rsidR="005449EE">
        <w:rPr>
          <w:rFonts w:ascii="Arial" w:hAnsi="Arial" w:cs="Arial"/>
        </w:rPr>
        <w:t xml:space="preserve"> be followed by the appeals nurse’s to</w:t>
      </w:r>
      <w:r w:rsidR="00223FAA" w:rsidRPr="001E18AE">
        <w:rPr>
          <w:rFonts w:ascii="Arial" w:hAnsi="Arial" w:cs="Arial"/>
        </w:rPr>
        <w:t xml:space="preserve"> determine whether an individual’s case is appropriate for</w:t>
      </w:r>
      <w:r w:rsidR="005B6C78">
        <w:rPr>
          <w:rFonts w:ascii="Arial" w:hAnsi="Arial" w:cs="Arial"/>
        </w:rPr>
        <w:t xml:space="preserve"> consideration under the appeal procedure</w:t>
      </w:r>
      <w:r w:rsidR="00930139">
        <w:rPr>
          <w:rFonts w:ascii="Arial" w:hAnsi="Arial" w:cs="Arial"/>
        </w:rPr>
        <w:t>s</w:t>
      </w:r>
      <w:r w:rsidR="00223FAA" w:rsidRPr="001E18AE">
        <w:rPr>
          <w:rFonts w:ascii="Arial" w:hAnsi="Arial" w:cs="Arial"/>
        </w:rPr>
        <w:t xml:space="preserve">, in order to assess whether that individual has been wrongly denied </w:t>
      </w:r>
      <w:r w:rsidR="005B6C78">
        <w:rPr>
          <w:rFonts w:ascii="Arial" w:hAnsi="Arial" w:cs="Arial"/>
        </w:rPr>
        <w:t>NHS funding</w:t>
      </w:r>
      <w:r w:rsidR="00223FAA" w:rsidRPr="001E18AE">
        <w:rPr>
          <w:rFonts w:ascii="Arial" w:hAnsi="Arial" w:cs="Arial"/>
        </w:rPr>
        <w:t>.</w:t>
      </w:r>
    </w:p>
    <w:p w:rsidR="005449EE" w:rsidRDefault="005449EE" w:rsidP="009E0EFF">
      <w:pPr>
        <w:ind w:left="720" w:hanging="660"/>
        <w:jc w:val="both"/>
        <w:rPr>
          <w:rFonts w:ascii="Arial" w:hAnsi="Arial" w:cs="Arial"/>
        </w:rPr>
      </w:pPr>
    </w:p>
    <w:p w:rsidR="004C3287" w:rsidRDefault="00CA7A74" w:rsidP="009E0EFF">
      <w:pPr>
        <w:ind w:left="720" w:hanging="660"/>
        <w:jc w:val="both"/>
        <w:rPr>
          <w:rFonts w:ascii="Arial" w:hAnsi="Arial" w:cs="Arial"/>
        </w:rPr>
      </w:pPr>
      <w:r>
        <w:rPr>
          <w:rFonts w:ascii="Arial" w:hAnsi="Arial" w:cs="Arial"/>
        </w:rPr>
        <w:t>2.2</w:t>
      </w:r>
      <w:r w:rsidR="00223FAA" w:rsidRPr="001E18AE">
        <w:rPr>
          <w:rFonts w:ascii="Arial" w:hAnsi="Arial" w:cs="Arial"/>
        </w:rPr>
        <w:tab/>
      </w:r>
      <w:r w:rsidR="004C3287">
        <w:rPr>
          <w:rFonts w:ascii="Arial" w:hAnsi="Arial" w:cs="Arial"/>
        </w:rPr>
        <w:t xml:space="preserve">This </w:t>
      </w:r>
      <w:r w:rsidR="00DA33BF">
        <w:rPr>
          <w:rFonts w:ascii="Arial" w:hAnsi="Arial" w:cs="Arial"/>
        </w:rPr>
        <w:t>procedure</w:t>
      </w:r>
      <w:r w:rsidR="004C3287">
        <w:rPr>
          <w:rFonts w:ascii="Arial" w:hAnsi="Arial" w:cs="Arial"/>
        </w:rPr>
        <w:t xml:space="preserve"> aims to:</w:t>
      </w:r>
    </w:p>
    <w:p w:rsidR="005449EE" w:rsidRDefault="005449EE" w:rsidP="009E0EFF">
      <w:pPr>
        <w:ind w:left="720" w:hanging="660"/>
        <w:jc w:val="both"/>
        <w:rPr>
          <w:rFonts w:ascii="Arial" w:hAnsi="Arial" w:cs="Arial"/>
        </w:rPr>
      </w:pPr>
    </w:p>
    <w:p w:rsidR="005449EE" w:rsidRDefault="005449EE" w:rsidP="009E0EFF">
      <w:pPr>
        <w:ind w:left="720" w:hanging="660"/>
        <w:jc w:val="both"/>
        <w:rPr>
          <w:rFonts w:ascii="Arial" w:hAnsi="Arial" w:cs="Arial"/>
        </w:rPr>
      </w:pPr>
    </w:p>
    <w:p w:rsidR="0062542C" w:rsidRDefault="0062542C" w:rsidP="009E0EFF">
      <w:pPr>
        <w:numPr>
          <w:ilvl w:val="0"/>
          <w:numId w:val="8"/>
        </w:numPr>
        <w:jc w:val="both"/>
        <w:rPr>
          <w:rFonts w:ascii="Arial" w:hAnsi="Arial" w:cs="Arial"/>
        </w:rPr>
      </w:pPr>
      <w:r>
        <w:rPr>
          <w:rFonts w:ascii="Arial" w:hAnsi="Arial" w:cs="Arial"/>
        </w:rPr>
        <w:t>Adhere to the Standing Rules for Continuing Healthcare</w:t>
      </w:r>
    </w:p>
    <w:p w:rsidR="00887FB5" w:rsidRDefault="00887FB5" w:rsidP="00887FB5">
      <w:pPr>
        <w:jc w:val="both"/>
        <w:rPr>
          <w:rFonts w:ascii="Arial" w:hAnsi="Arial" w:cs="Arial"/>
        </w:rPr>
      </w:pPr>
    </w:p>
    <w:p w:rsidR="00223FAA" w:rsidRDefault="004C3287" w:rsidP="009E0EFF">
      <w:pPr>
        <w:numPr>
          <w:ilvl w:val="0"/>
          <w:numId w:val="8"/>
        </w:numPr>
        <w:jc w:val="both"/>
        <w:rPr>
          <w:rFonts w:ascii="Arial" w:hAnsi="Arial" w:cs="Arial"/>
        </w:rPr>
      </w:pPr>
      <w:r>
        <w:rPr>
          <w:rFonts w:ascii="Arial" w:hAnsi="Arial" w:cs="Arial"/>
        </w:rPr>
        <w:t>Provide</w:t>
      </w:r>
      <w:r w:rsidR="009A155D">
        <w:rPr>
          <w:rFonts w:ascii="Arial" w:hAnsi="Arial" w:cs="Arial"/>
        </w:rPr>
        <w:t xml:space="preserve"> transparency throughout</w:t>
      </w:r>
      <w:r>
        <w:rPr>
          <w:rFonts w:ascii="Arial" w:hAnsi="Arial" w:cs="Arial"/>
        </w:rPr>
        <w:t xml:space="preserve"> the appeal process</w:t>
      </w:r>
    </w:p>
    <w:p w:rsidR="00887FB5" w:rsidRDefault="00887FB5" w:rsidP="00887FB5">
      <w:pPr>
        <w:jc w:val="both"/>
        <w:rPr>
          <w:rFonts w:ascii="Arial" w:hAnsi="Arial" w:cs="Arial"/>
        </w:rPr>
      </w:pPr>
    </w:p>
    <w:p w:rsidR="004C3287" w:rsidRDefault="004C3287" w:rsidP="009E0EFF">
      <w:pPr>
        <w:numPr>
          <w:ilvl w:val="0"/>
          <w:numId w:val="8"/>
        </w:numPr>
        <w:jc w:val="both"/>
        <w:rPr>
          <w:rFonts w:ascii="Arial" w:hAnsi="Arial" w:cs="Arial"/>
        </w:rPr>
      </w:pPr>
      <w:r>
        <w:rPr>
          <w:rFonts w:ascii="Arial" w:hAnsi="Arial" w:cs="Arial"/>
        </w:rPr>
        <w:t>Adhere to guidance from the National Framework for NHS Continuing Healthcare and NHS-funded Nursing Care in addition to the timescales set by the Department of Health</w:t>
      </w:r>
      <w:r w:rsidR="009A155D">
        <w:rPr>
          <w:rFonts w:ascii="Arial" w:hAnsi="Arial" w:cs="Arial"/>
        </w:rPr>
        <w:t xml:space="preserve"> (2012)</w:t>
      </w:r>
    </w:p>
    <w:p w:rsidR="00887FB5" w:rsidRDefault="00887FB5" w:rsidP="00887FB5">
      <w:pPr>
        <w:jc w:val="both"/>
        <w:rPr>
          <w:rFonts w:ascii="Arial" w:hAnsi="Arial" w:cs="Arial"/>
        </w:rPr>
      </w:pPr>
    </w:p>
    <w:p w:rsidR="004C3287" w:rsidRDefault="0062542C" w:rsidP="009E0EFF">
      <w:pPr>
        <w:numPr>
          <w:ilvl w:val="0"/>
          <w:numId w:val="8"/>
        </w:numPr>
        <w:jc w:val="both"/>
        <w:rPr>
          <w:rFonts w:ascii="Arial" w:hAnsi="Arial" w:cs="Arial"/>
        </w:rPr>
      </w:pPr>
      <w:r>
        <w:rPr>
          <w:rFonts w:ascii="Arial" w:hAnsi="Arial" w:cs="Arial"/>
        </w:rPr>
        <w:t>Adhere</w:t>
      </w:r>
      <w:r w:rsidR="004C3287">
        <w:rPr>
          <w:rFonts w:ascii="Arial" w:hAnsi="Arial" w:cs="Arial"/>
        </w:rPr>
        <w:t xml:space="preserve"> to the </w:t>
      </w:r>
      <w:r w:rsidR="00EF682B">
        <w:rPr>
          <w:rFonts w:ascii="Arial" w:hAnsi="Arial" w:cs="Arial"/>
        </w:rPr>
        <w:t xml:space="preserve">NHS Continuing Healthcare Operational </w:t>
      </w:r>
      <w:r w:rsidR="00DA33BF">
        <w:rPr>
          <w:rFonts w:ascii="Arial" w:hAnsi="Arial" w:cs="Arial"/>
        </w:rPr>
        <w:t>Procedure</w:t>
      </w:r>
      <w:r w:rsidR="00EF682B">
        <w:rPr>
          <w:rFonts w:ascii="Arial" w:hAnsi="Arial" w:cs="Arial"/>
        </w:rPr>
        <w:t xml:space="preserve"> for Independent Review Panels (</w:t>
      </w:r>
      <w:r w:rsidR="00592332">
        <w:rPr>
          <w:rFonts w:ascii="Arial" w:hAnsi="Arial" w:cs="Arial"/>
        </w:rPr>
        <w:t>March 2013, revised</w:t>
      </w:r>
      <w:r w:rsidR="00EF682B">
        <w:rPr>
          <w:rFonts w:ascii="Arial" w:hAnsi="Arial" w:cs="Arial"/>
        </w:rPr>
        <w:t>)</w:t>
      </w:r>
    </w:p>
    <w:p w:rsidR="00887FB5" w:rsidRDefault="00887FB5" w:rsidP="00887FB5">
      <w:pPr>
        <w:jc w:val="both"/>
        <w:rPr>
          <w:rFonts w:ascii="Arial" w:hAnsi="Arial" w:cs="Arial"/>
        </w:rPr>
      </w:pPr>
    </w:p>
    <w:p w:rsidR="0062542C" w:rsidRDefault="0062542C" w:rsidP="009E0EFF">
      <w:pPr>
        <w:numPr>
          <w:ilvl w:val="0"/>
          <w:numId w:val="8"/>
        </w:numPr>
        <w:jc w:val="both"/>
        <w:rPr>
          <w:rFonts w:ascii="Arial" w:hAnsi="Arial" w:cs="Arial"/>
        </w:rPr>
      </w:pPr>
      <w:r>
        <w:rPr>
          <w:rFonts w:ascii="Arial" w:hAnsi="Arial" w:cs="Arial"/>
        </w:rPr>
        <w:t>Adhere to the Guidance for Strategic Health Authorities and Primary Care Trusts on the time limits for individuals to request a review of an eligibility decision for NHS Continuing Healthcare Funding (</w:t>
      </w:r>
      <w:r w:rsidR="00176388">
        <w:rPr>
          <w:rFonts w:ascii="Arial" w:hAnsi="Arial" w:cs="Arial"/>
        </w:rPr>
        <w:t xml:space="preserve">15 </w:t>
      </w:r>
      <w:r>
        <w:rPr>
          <w:rFonts w:ascii="Arial" w:hAnsi="Arial" w:cs="Arial"/>
        </w:rPr>
        <w:t>March 2012)</w:t>
      </w:r>
    </w:p>
    <w:p w:rsidR="005449EE" w:rsidRDefault="005449EE" w:rsidP="005449EE">
      <w:pPr>
        <w:pStyle w:val="ListParagraph"/>
        <w:rPr>
          <w:rFonts w:ascii="Arial" w:hAnsi="Arial" w:cs="Arial"/>
        </w:rPr>
      </w:pPr>
    </w:p>
    <w:p w:rsidR="005449EE" w:rsidRDefault="005449EE" w:rsidP="009E0EFF">
      <w:pPr>
        <w:numPr>
          <w:ilvl w:val="0"/>
          <w:numId w:val="8"/>
        </w:numPr>
        <w:jc w:val="both"/>
        <w:rPr>
          <w:rFonts w:ascii="Arial" w:hAnsi="Arial" w:cs="Arial"/>
        </w:rPr>
      </w:pPr>
      <w:r>
        <w:rPr>
          <w:rFonts w:ascii="Arial" w:hAnsi="Arial" w:cs="Arial"/>
        </w:rPr>
        <w:t>Adhere to the Core Values of the CCG when engaging with members of the public.</w:t>
      </w:r>
    </w:p>
    <w:p w:rsidR="005449EE" w:rsidRDefault="005449EE" w:rsidP="005449EE">
      <w:pPr>
        <w:ind w:left="1500"/>
        <w:jc w:val="both"/>
        <w:rPr>
          <w:rFonts w:ascii="Arial" w:hAnsi="Arial" w:cs="Arial"/>
        </w:rPr>
      </w:pPr>
    </w:p>
    <w:p w:rsidR="005449EE" w:rsidRDefault="005449EE" w:rsidP="005449EE">
      <w:pPr>
        <w:ind w:left="1500"/>
        <w:jc w:val="both"/>
        <w:rPr>
          <w:rFonts w:ascii="Arial" w:hAnsi="Arial" w:cs="Arial"/>
        </w:rPr>
      </w:pPr>
    </w:p>
    <w:p w:rsidR="00223FAA" w:rsidRPr="001E18AE" w:rsidRDefault="004727BA" w:rsidP="009E0EFF">
      <w:pPr>
        <w:jc w:val="both"/>
        <w:rPr>
          <w:rFonts w:ascii="Arial" w:hAnsi="Arial" w:cs="Arial"/>
          <w:b/>
        </w:rPr>
      </w:pPr>
      <w:r>
        <w:rPr>
          <w:rFonts w:ascii="Arial" w:hAnsi="Arial" w:cs="Arial"/>
          <w:b/>
        </w:rPr>
        <w:t>3.0 Requests for an Appeal</w:t>
      </w:r>
    </w:p>
    <w:p w:rsidR="00223FAA" w:rsidRPr="001E18AE" w:rsidRDefault="00223FAA" w:rsidP="009E0EFF">
      <w:pPr>
        <w:jc w:val="both"/>
        <w:rPr>
          <w:rFonts w:ascii="Arial" w:hAnsi="Arial" w:cs="Arial"/>
        </w:rPr>
      </w:pPr>
      <w:r w:rsidRPr="001E18AE">
        <w:rPr>
          <w:rFonts w:ascii="Arial" w:hAnsi="Arial" w:cs="Arial"/>
        </w:rPr>
        <w:tab/>
      </w:r>
    </w:p>
    <w:p w:rsidR="00293BD7" w:rsidRDefault="00307799" w:rsidP="009E0EFF">
      <w:pPr>
        <w:ind w:left="720" w:hanging="720"/>
        <w:jc w:val="both"/>
        <w:rPr>
          <w:rFonts w:ascii="Arial" w:hAnsi="Arial" w:cs="Arial"/>
        </w:rPr>
      </w:pPr>
      <w:r>
        <w:rPr>
          <w:rFonts w:ascii="Arial" w:hAnsi="Arial" w:cs="Arial"/>
        </w:rPr>
        <w:t>3.1</w:t>
      </w:r>
      <w:r>
        <w:rPr>
          <w:rFonts w:ascii="Arial" w:hAnsi="Arial" w:cs="Arial"/>
        </w:rPr>
        <w:tab/>
      </w:r>
      <w:r w:rsidR="00284F2D">
        <w:rPr>
          <w:rFonts w:ascii="Arial" w:hAnsi="Arial" w:cs="Arial"/>
        </w:rPr>
        <w:t>Where a CHC</w:t>
      </w:r>
      <w:r w:rsidR="008E47BB">
        <w:rPr>
          <w:rFonts w:ascii="Arial" w:hAnsi="Arial" w:cs="Arial"/>
        </w:rPr>
        <w:t xml:space="preserve"> assessment </w:t>
      </w:r>
      <w:r w:rsidR="00284F2D">
        <w:rPr>
          <w:rFonts w:ascii="Arial" w:hAnsi="Arial" w:cs="Arial"/>
        </w:rPr>
        <w:t>has been carried out</w:t>
      </w:r>
      <w:r w:rsidR="008E47BB">
        <w:rPr>
          <w:rFonts w:ascii="Arial" w:hAnsi="Arial" w:cs="Arial"/>
        </w:rPr>
        <w:t xml:space="preserve"> and the individual or their representative </w:t>
      </w:r>
      <w:r w:rsidR="0062542C">
        <w:rPr>
          <w:rFonts w:ascii="Arial" w:hAnsi="Arial" w:cs="Arial"/>
        </w:rPr>
        <w:t xml:space="preserve">who holds the appropriate legal authority to do so </w:t>
      </w:r>
      <w:r w:rsidR="008E47BB">
        <w:rPr>
          <w:rFonts w:ascii="Arial" w:hAnsi="Arial" w:cs="Arial"/>
        </w:rPr>
        <w:t>wishes to challenge the outcome of the decision they must do so through the Local Resolution process.</w:t>
      </w:r>
      <w:r w:rsidR="00284F2D">
        <w:rPr>
          <w:rFonts w:ascii="Arial" w:hAnsi="Arial" w:cs="Arial"/>
        </w:rPr>
        <w:t xml:space="preserve"> </w:t>
      </w:r>
    </w:p>
    <w:p w:rsidR="00293BD7" w:rsidRDefault="00293BD7" w:rsidP="009E0EFF">
      <w:pPr>
        <w:ind w:left="720" w:hanging="720"/>
        <w:jc w:val="both"/>
        <w:rPr>
          <w:rFonts w:ascii="Arial" w:hAnsi="Arial" w:cs="Arial"/>
        </w:rPr>
      </w:pPr>
    </w:p>
    <w:tbl>
      <w:tblPr>
        <w:tblStyle w:val="TableGrid"/>
        <w:tblW w:w="8788" w:type="dxa"/>
        <w:tblInd w:w="392" w:type="dxa"/>
        <w:shd w:val="clear" w:color="auto" w:fill="B8CCE4" w:themeFill="accent1" w:themeFillTint="66"/>
        <w:tblLook w:val="04A0" w:firstRow="1" w:lastRow="0" w:firstColumn="1" w:lastColumn="0" w:noHBand="0" w:noVBand="1"/>
      </w:tblPr>
      <w:tblGrid>
        <w:gridCol w:w="8788"/>
      </w:tblGrid>
      <w:tr w:rsidR="009D571F" w:rsidTr="00176388">
        <w:tc>
          <w:tcPr>
            <w:tcW w:w="8788" w:type="dxa"/>
            <w:shd w:val="clear" w:color="auto" w:fill="B8CCE4" w:themeFill="accent1" w:themeFillTint="66"/>
          </w:tcPr>
          <w:p w:rsidR="009D571F" w:rsidRPr="003B5163" w:rsidRDefault="009D571F" w:rsidP="00495F78">
            <w:pPr>
              <w:jc w:val="both"/>
              <w:rPr>
                <w:rFonts w:ascii="Arial" w:hAnsi="Arial" w:cs="Arial"/>
                <w:b/>
              </w:rPr>
            </w:pPr>
            <w:r w:rsidRPr="003B5163">
              <w:rPr>
                <w:rFonts w:ascii="Arial" w:hAnsi="Arial" w:cs="Arial"/>
                <w:b/>
              </w:rPr>
              <w:t>Local Resolution Process:</w:t>
            </w:r>
          </w:p>
          <w:p w:rsidR="009D571F" w:rsidRPr="003B5163" w:rsidRDefault="009D571F" w:rsidP="00495F78">
            <w:pPr>
              <w:spacing w:before="120" w:after="120"/>
              <w:ind w:right="45"/>
              <w:jc w:val="both"/>
              <w:rPr>
                <w:rFonts w:ascii="Arial" w:hAnsi="Arial" w:cs="Arial"/>
              </w:rPr>
            </w:pPr>
            <w:r w:rsidRPr="003B5163">
              <w:rPr>
                <w:rFonts w:ascii="Arial" w:hAnsi="Arial" w:cs="Arial"/>
              </w:rPr>
              <w:t xml:space="preserve">The </w:t>
            </w:r>
            <w:r w:rsidR="00D42260" w:rsidRPr="003B5163">
              <w:rPr>
                <w:rFonts w:ascii="Arial" w:hAnsi="Arial" w:cs="Arial"/>
              </w:rPr>
              <w:t>applicant</w:t>
            </w:r>
            <w:r w:rsidRPr="003B5163">
              <w:rPr>
                <w:rFonts w:ascii="Arial" w:hAnsi="Arial" w:cs="Arial"/>
              </w:rPr>
              <w:t xml:space="preserve"> is contacted by letter to acknowledge their</w:t>
            </w:r>
            <w:r w:rsidR="00D42260" w:rsidRPr="003B5163">
              <w:rPr>
                <w:rFonts w:ascii="Arial" w:hAnsi="Arial" w:cs="Arial"/>
              </w:rPr>
              <w:t xml:space="preserve"> letter of</w:t>
            </w:r>
            <w:r w:rsidRPr="003B5163">
              <w:rPr>
                <w:rFonts w:ascii="Arial" w:hAnsi="Arial" w:cs="Arial"/>
              </w:rPr>
              <w:t xml:space="preserve"> appeal and to </w:t>
            </w:r>
            <w:r w:rsidR="00592332" w:rsidRPr="003B5163">
              <w:rPr>
                <w:rFonts w:ascii="Arial" w:hAnsi="Arial" w:cs="Arial"/>
              </w:rPr>
              <w:t xml:space="preserve">request the rationale for their appeal, </w:t>
            </w:r>
            <w:r w:rsidRPr="003B5163">
              <w:rPr>
                <w:rFonts w:ascii="Arial" w:hAnsi="Arial" w:cs="Arial"/>
              </w:rPr>
              <w:t>request proof of consent, identity and authority to act</w:t>
            </w:r>
            <w:r w:rsidR="00CA7A74" w:rsidRPr="003B5163">
              <w:rPr>
                <w:rFonts w:ascii="Arial" w:hAnsi="Arial" w:cs="Arial"/>
              </w:rPr>
              <w:t xml:space="preserve"> </w:t>
            </w:r>
            <w:r w:rsidR="00D42260" w:rsidRPr="003B5163">
              <w:rPr>
                <w:rFonts w:ascii="Arial" w:hAnsi="Arial" w:cs="Arial"/>
              </w:rPr>
              <w:t>if appropriate</w:t>
            </w:r>
          </w:p>
          <w:p w:rsidR="00CA7A74" w:rsidRPr="003B5163" w:rsidRDefault="00592332" w:rsidP="00495F78">
            <w:pPr>
              <w:spacing w:before="120" w:after="120"/>
              <w:ind w:right="45"/>
              <w:jc w:val="both"/>
              <w:rPr>
                <w:rFonts w:ascii="Arial" w:hAnsi="Arial" w:cs="Arial"/>
              </w:rPr>
            </w:pPr>
            <w:r w:rsidRPr="003B5163">
              <w:rPr>
                <w:rFonts w:ascii="Arial" w:hAnsi="Arial" w:cs="Arial"/>
              </w:rPr>
              <w:t>Once the appropriate consent has been received t</w:t>
            </w:r>
            <w:r w:rsidR="00CA7A74" w:rsidRPr="003B5163">
              <w:rPr>
                <w:rFonts w:ascii="Arial" w:hAnsi="Arial" w:cs="Arial"/>
              </w:rPr>
              <w:t xml:space="preserve">he Appeals </w:t>
            </w:r>
            <w:r w:rsidR="00AF75C2">
              <w:rPr>
                <w:rFonts w:ascii="Arial" w:hAnsi="Arial" w:cs="Arial"/>
              </w:rPr>
              <w:t xml:space="preserve">Team </w:t>
            </w:r>
            <w:r w:rsidR="00CA7A74" w:rsidRPr="003B5163">
              <w:rPr>
                <w:rFonts w:ascii="Arial" w:hAnsi="Arial" w:cs="Arial"/>
              </w:rPr>
              <w:t xml:space="preserve">will </w:t>
            </w:r>
            <w:r w:rsidR="00AF75C2">
              <w:rPr>
                <w:rFonts w:ascii="Arial" w:hAnsi="Arial" w:cs="Arial"/>
              </w:rPr>
              <w:t xml:space="preserve">collate the relevant records </w:t>
            </w:r>
            <w:r w:rsidR="00CA7A74" w:rsidRPr="003B5163">
              <w:rPr>
                <w:rFonts w:ascii="Arial" w:hAnsi="Arial" w:cs="Arial"/>
              </w:rPr>
              <w:t xml:space="preserve">and </w:t>
            </w:r>
            <w:r w:rsidR="00AB030F" w:rsidRPr="003B5163">
              <w:rPr>
                <w:rFonts w:ascii="Arial" w:hAnsi="Arial" w:cs="Arial"/>
              </w:rPr>
              <w:t>from health and social care</w:t>
            </w:r>
            <w:r w:rsidR="00CA7A74" w:rsidRPr="003B5163">
              <w:rPr>
                <w:rFonts w:ascii="Arial" w:hAnsi="Arial" w:cs="Arial"/>
              </w:rPr>
              <w:t xml:space="preserve"> in preparation for the Local Resolution Meeting.</w:t>
            </w:r>
            <w:r w:rsidRPr="003B5163">
              <w:rPr>
                <w:rFonts w:ascii="Arial" w:hAnsi="Arial" w:cs="Arial"/>
              </w:rPr>
              <w:t xml:space="preserve">  </w:t>
            </w:r>
            <w:r w:rsidR="00375829">
              <w:rPr>
                <w:rFonts w:ascii="Arial" w:hAnsi="Arial" w:cs="Arial"/>
              </w:rPr>
              <w:t xml:space="preserve">If required, meet the patient.  </w:t>
            </w:r>
            <w:r w:rsidRPr="003B5163">
              <w:rPr>
                <w:rFonts w:ascii="Arial" w:hAnsi="Arial" w:cs="Arial"/>
              </w:rPr>
              <w:t>Upon collation of all records an appeal report will be produced for consideration and discussion at the Local Resolution Meeting.</w:t>
            </w:r>
          </w:p>
          <w:p w:rsidR="009D571F" w:rsidRPr="003B5163" w:rsidRDefault="00A93D2E" w:rsidP="00495F78">
            <w:pPr>
              <w:spacing w:before="120" w:after="120"/>
              <w:ind w:right="45"/>
              <w:jc w:val="both"/>
              <w:rPr>
                <w:rFonts w:ascii="Arial" w:hAnsi="Arial" w:cs="Arial"/>
              </w:rPr>
            </w:pPr>
            <w:r>
              <w:rPr>
                <w:rFonts w:ascii="Arial" w:hAnsi="Arial" w:cs="Arial"/>
              </w:rPr>
              <w:t>T</w:t>
            </w:r>
            <w:r w:rsidR="009D571F" w:rsidRPr="003B5163">
              <w:rPr>
                <w:rFonts w:ascii="Arial" w:hAnsi="Arial" w:cs="Arial"/>
              </w:rPr>
              <w:t xml:space="preserve">he Local Resolution Meeting </w:t>
            </w:r>
            <w:r>
              <w:rPr>
                <w:rFonts w:ascii="Arial" w:hAnsi="Arial" w:cs="Arial"/>
              </w:rPr>
              <w:t xml:space="preserve">provides an opportunity for the applicant to articulate why they disagree with the eligibility outcome.  The Local Resolution Meeting will recommend whether based on information available and presented </w:t>
            </w:r>
            <w:r>
              <w:rPr>
                <w:rFonts w:ascii="Arial" w:hAnsi="Arial" w:cs="Arial"/>
              </w:rPr>
              <w:lastRenderedPageBreak/>
              <w:t xml:space="preserve">whether </w:t>
            </w:r>
            <w:r w:rsidR="009D571F" w:rsidRPr="003B5163">
              <w:rPr>
                <w:rFonts w:ascii="Arial" w:hAnsi="Arial" w:cs="Arial"/>
              </w:rPr>
              <w:t>to</w:t>
            </w:r>
            <w:r w:rsidR="00D42260" w:rsidRPr="003B5163">
              <w:rPr>
                <w:rFonts w:ascii="Arial" w:hAnsi="Arial" w:cs="Arial"/>
              </w:rPr>
              <w:t xml:space="preserve"> </w:t>
            </w:r>
            <w:r w:rsidR="009D571F" w:rsidRPr="003B5163">
              <w:rPr>
                <w:rFonts w:ascii="Arial" w:hAnsi="Arial" w:cs="Arial"/>
              </w:rPr>
              <w:t>close the</w:t>
            </w:r>
            <w:r>
              <w:rPr>
                <w:rFonts w:ascii="Arial" w:hAnsi="Arial" w:cs="Arial"/>
              </w:rPr>
              <w:t xml:space="preserve"> case or return to the original MDT for further consideration.</w:t>
            </w:r>
          </w:p>
          <w:p w:rsidR="009D571F" w:rsidRPr="003B5163" w:rsidRDefault="009D571F" w:rsidP="00495F78">
            <w:pPr>
              <w:spacing w:before="120" w:after="120"/>
              <w:ind w:right="45"/>
              <w:jc w:val="both"/>
              <w:rPr>
                <w:rFonts w:ascii="Arial" w:hAnsi="Arial" w:cs="Arial"/>
              </w:rPr>
            </w:pPr>
            <w:r w:rsidRPr="003B5163">
              <w:rPr>
                <w:rFonts w:ascii="Arial" w:hAnsi="Arial" w:cs="Arial"/>
              </w:rPr>
              <w:t xml:space="preserve">The Local Resolution Meeting outcome is communicated in writing to the </w:t>
            </w:r>
            <w:r w:rsidR="00176388" w:rsidRPr="003B5163">
              <w:rPr>
                <w:rFonts w:ascii="Arial" w:hAnsi="Arial" w:cs="Arial"/>
              </w:rPr>
              <w:t>applicant</w:t>
            </w:r>
            <w:r w:rsidR="00B22DC6" w:rsidRPr="003B5163">
              <w:rPr>
                <w:rFonts w:ascii="Arial" w:hAnsi="Arial" w:cs="Arial"/>
              </w:rPr>
              <w:t xml:space="preserve"> including a copy of the minutes of the meeting.</w:t>
            </w:r>
          </w:p>
        </w:tc>
      </w:tr>
      <w:tr w:rsidR="009D571F" w:rsidTr="00592332">
        <w:trPr>
          <w:trHeight w:val="1404"/>
        </w:trPr>
        <w:tc>
          <w:tcPr>
            <w:tcW w:w="8788" w:type="dxa"/>
            <w:shd w:val="clear" w:color="auto" w:fill="B8CCE4" w:themeFill="accent1" w:themeFillTint="66"/>
          </w:tcPr>
          <w:p w:rsidR="009D571F" w:rsidRPr="00A83B6B" w:rsidRDefault="00A93D2E" w:rsidP="00495F78">
            <w:pPr>
              <w:jc w:val="both"/>
              <w:rPr>
                <w:rFonts w:ascii="Arial" w:hAnsi="Arial" w:cs="Arial"/>
                <w:b/>
              </w:rPr>
            </w:pPr>
            <w:r>
              <w:rPr>
                <w:rFonts w:ascii="Arial" w:hAnsi="Arial" w:cs="Arial"/>
                <w:b/>
              </w:rPr>
              <w:lastRenderedPageBreak/>
              <w:t>Local Resolution Process:</w:t>
            </w:r>
          </w:p>
          <w:p w:rsidR="00022F61" w:rsidRDefault="009D571F" w:rsidP="00495F78">
            <w:pPr>
              <w:spacing w:before="120" w:after="120"/>
              <w:ind w:right="45"/>
              <w:jc w:val="both"/>
              <w:rPr>
                <w:rFonts w:ascii="Arial" w:hAnsi="Arial" w:cs="Arial"/>
              </w:rPr>
            </w:pPr>
            <w:r>
              <w:rPr>
                <w:rFonts w:ascii="Arial" w:hAnsi="Arial" w:cs="Arial"/>
              </w:rPr>
              <w:t xml:space="preserve">Documents </w:t>
            </w:r>
            <w:r w:rsidR="00B22DC6">
              <w:rPr>
                <w:rFonts w:ascii="Arial" w:hAnsi="Arial" w:cs="Arial"/>
              </w:rPr>
              <w:t xml:space="preserve">sourced from </w:t>
            </w:r>
            <w:r w:rsidR="00A93D2E">
              <w:rPr>
                <w:rFonts w:ascii="Arial" w:hAnsi="Arial" w:cs="Arial"/>
              </w:rPr>
              <w:t xml:space="preserve">relevant </w:t>
            </w:r>
            <w:r w:rsidR="00A93D2E" w:rsidRPr="003B5163">
              <w:rPr>
                <w:rFonts w:ascii="Arial" w:hAnsi="Arial" w:cs="Arial"/>
              </w:rPr>
              <w:t>health and social care</w:t>
            </w:r>
            <w:r w:rsidR="00A93D2E">
              <w:rPr>
                <w:rFonts w:ascii="Arial" w:hAnsi="Arial" w:cs="Arial"/>
              </w:rPr>
              <w:t xml:space="preserve"> organisations</w:t>
            </w:r>
            <w:r w:rsidR="0098195E">
              <w:rPr>
                <w:rFonts w:ascii="Arial" w:hAnsi="Arial" w:cs="Arial"/>
              </w:rPr>
              <w:t>, the</w:t>
            </w:r>
            <w:r w:rsidR="00B22DC6">
              <w:rPr>
                <w:rFonts w:ascii="Arial" w:hAnsi="Arial" w:cs="Arial"/>
              </w:rPr>
              <w:t xml:space="preserve"> </w:t>
            </w:r>
            <w:r w:rsidR="0098195E">
              <w:rPr>
                <w:rFonts w:ascii="Arial" w:hAnsi="Arial" w:cs="Arial"/>
              </w:rPr>
              <w:t>applicant’s views on why they disagree with the recommendation of the MDT</w:t>
            </w:r>
            <w:r w:rsidR="00A93D2E">
              <w:rPr>
                <w:rFonts w:ascii="Arial" w:hAnsi="Arial" w:cs="Arial"/>
              </w:rPr>
              <w:t>, and the appeal nurse findings</w:t>
            </w:r>
            <w:r w:rsidR="0098195E">
              <w:rPr>
                <w:rFonts w:ascii="Arial" w:hAnsi="Arial" w:cs="Arial"/>
              </w:rPr>
              <w:t xml:space="preserve"> </w:t>
            </w:r>
            <w:r w:rsidR="00344C2B">
              <w:rPr>
                <w:rFonts w:ascii="Arial" w:hAnsi="Arial" w:cs="Arial"/>
              </w:rPr>
              <w:t>will be included in the appeals report</w:t>
            </w:r>
            <w:r w:rsidR="00B22DC6">
              <w:rPr>
                <w:rFonts w:ascii="Arial" w:hAnsi="Arial" w:cs="Arial"/>
              </w:rPr>
              <w:t xml:space="preserve"> by the appeals nurse</w:t>
            </w:r>
            <w:r w:rsidR="00A93D2E">
              <w:rPr>
                <w:rFonts w:ascii="Arial" w:hAnsi="Arial" w:cs="Arial"/>
              </w:rPr>
              <w:t>.</w:t>
            </w:r>
          </w:p>
          <w:p w:rsidR="00176388" w:rsidRPr="00176388" w:rsidRDefault="00176388" w:rsidP="00495F78">
            <w:pPr>
              <w:spacing w:before="120" w:after="120"/>
              <w:ind w:right="45"/>
              <w:jc w:val="both"/>
              <w:rPr>
                <w:rFonts w:ascii="Arial" w:hAnsi="Arial" w:cs="Arial"/>
                <w:b/>
              </w:rPr>
            </w:pPr>
            <w:r>
              <w:rPr>
                <w:rFonts w:ascii="Arial" w:hAnsi="Arial" w:cs="Arial"/>
                <w:b/>
              </w:rPr>
              <w:t>Possible outcomes:</w:t>
            </w:r>
          </w:p>
          <w:p w:rsidR="009D571F" w:rsidRPr="00176388" w:rsidRDefault="00B22DC6" w:rsidP="00176388">
            <w:pPr>
              <w:pStyle w:val="ListParagraph"/>
              <w:numPr>
                <w:ilvl w:val="0"/>
                <w:numId w:val="32"/>
              </w:numPr>
              <w:spacing w:before="120" w:after="120"/>
              <w:ind w:right="45"/>
              <w:jc w:val="both"/>
              <w:rPr>
                <w:rFonts w:ascii="Arial" w:hAnsi="Arial" w:cs="Arial"/>
              </w:rPr>
            </w:pPr>
            <w:r w:rsidRPr="00176388">
              <w:rPr>
                <w:rFonts w:ascii="Arial" w:hAnsi="Arial" w:cs="Arial"/>
              </w:rPr>
              <w:t xml:space="preserve">The MDT will </w:t>
            </w:r>
            <w:r w:rsidR="00A93D2E">
              <w:rPr>
                <w:rFonts w:ascii="Arial" w:hAnsi="Arial" w:cs="Arial"/>
              </w:rPr>
              <w:t xml:space="preserve">be asked to </w:t>
            </w:r>
            <w:r w:rsidR="00176388" w:rsidRPr="00176388">
              <w:rPr>
                <w:rFonts w:ascii="Arial" w:hAnsi="Arial" w:cs="Arial"/>
              </w:rPr>
              <w:t>re</w:t>
            </w:r>
            <w:r w:rsidRPr="00176388">
              <w:rPr>
                <w:rFonts w:ascii="Arial" w:hAnsi="Arial" w:cs="Arial"/>
              </w:rPr>
              <w:t>consider th</w:t>
            </w:r>
            <w:r w:rsidR="00A93D2E">
              <w:rPr>
                <w:rFonts w:ascii="Arial" w:hAnsi="Arial" w:cs="Arial"/>
              </w:rPr>
              <w:t>e</w:t>
            </w:r>
            <w:r w:rsidRPr="00176388">
              <w:rPr>
                <w:rFonts w:ascii="Arial" w:hAnsi="Arial" w:cs="Arial"/>
              </w:rPr>
              <w:t xml:space="preserve"> information and will make a decision based on this information if they wish to amend their </w:t>
            </w:r>
            <w:r w:rsidR="00176388" w:rsidRPr="00176388">
              <w:rPr>
                <w:rFonts w:ascii="Arial" w:hAnsi="Arial" w:cs="Arial"/>
              </w:rPr>
              <w:t xml:space="preserve">original </w:t>
            </w:r>
            <w:r w:rsidRPr="00176388">
              <w:rPr>
                <w:rFonts w:ascii="Arial" w:hAnsi="Arial" w:cs="Arial"/>
              </w:rPr>
              <w:t>recommendation or not.</w:t>
            </w:r>
            <w:r w:rsidR="00176388">
              <w:rPr>
                <w:rFonts w:ascii="Arial" w:hAnsi="Arial" w:cs="Arial"/>
              </w:rPr>
              <w:t xml:space="preserve">  Possible outcomes include:</w:t>
            </w:r>
          </w:p>
          <w:p w:rsidR="009D571F" w:rsidRDefault="00B22DC6" w:rsidP="00176388">
            <w:pPr>
              <w:pStyle w:val="ListParagraph"/>
              <w:numPr>
                <w:ilvl w:val="1"/>
                <w:numId w:val="32"/>
              </w:numPr>
              <w:spacing w:before="120" w:after="120"/>
              <w:ind w:right="45"/>
              <w:jc w:val="both"/>
              <w:rPr>
                <w:rFonts w:ascii="Arial" w:hAnsi="Arial" w:cs="Arial"/>
              </w:rPr>
            </w:pPr>
            <w:r w:rsidRPr="00176388">
              <w:rPr>
                <w:rFonts w:ascii="Arial" w:hAnsi="Arial" w:cs="Arial"/>
              </w:rPr>
              <w:t>If the recommendation is to be amended this will</w:t>
            </w:r>
            <w:r w:rsidR="00344C2B" w:rsidRPr="00176388">
              <w:rPr>
                <w:rFonts w:ascii="Arial" w:hAnsi="Arial" w:cs="Arial"/>
              </w:rPr>
              <w:t xml:space="preserve"> added to the appeal report by the Appeals Nurse on behalf of the MDT. </w:t>
            </w:r>
            <w:r w:rsidR="00176388" w:rsidRPr="00176388">
              <w:rPr>
                <w:rFonts w:ascii="Arial" w:hAnsi="Arial" w:cs="Arial"/>
              </w:rPr>
              <w:t xml:space="preserve">For robustness, the appeals report will be attached to the DST under appeal.  </w:t>
            </w:r>
            <w:r w:rsidR="00344C2B" w:rsidRPr="00176388">
              <w:rPr>
                <w:rFonts w:ascii="Arial" w:hAnsi="Arial" w:cs="Arial"/>
              </w:rPr>
              <w:t>This will</w:t>
            </w:r>
            <w:r w:rsidRPr="00176388">
              <w:rPr>
                <w:rFonts w:ascii="Arial" w:hAnsi="Arial" w:cs="Arial"/>
              </w:rPr>
              <w:t xml:space="preserve"> be </w:t>
            </w:r>
            <w:r w:rsidR="0098195E" w:rsidRPr="00176388">
              <w:rPr>
                <w:rFonts w:ascii="Arial" w:hAnsi="Arial" w:cs="Arial"/>
              </w:rPr>
              <w:t>checked by</w:t>
            </w:r>
            <w:r w:rsidR="00344C2B" w:rsidRPr="00176388">
              <w:rPr>
                <w:rFonts w:ascii="Arial" w:hAnsi="Arial" w:cs="Arial"/>
              </w:rPr>
              <w:t xml:space="preserve"> the Operational Lead Nurse, if the recommendation is </w:t>
            </w:r>
            <w:r w:rsidR="0098195E" w:rsidRPr="00176388">
              <w:rPr>
                <w:rFonts w:ascii="Arial" w:hAnsi="Arial" w:cs="Arial"/>
              </w:rPr>
              <w:t xml:space="preserve">agreed then a letter with the </w:t>
            </w:r>
            <w:r w:rsidR="00176388" w:rsidRPr="00176388">
              <w:rPr>
                <w:rFonts w:ascii="Arial" w:hAnsi="Arial" w:cs="Arial"/>
              </w:rPr>
              <w:t xml:space="preserve">appeal report, </w:t>
            </w:r>
            <w:r w:rsidR="0098195E" w:rsidRPr="00176388">
              <w:rPr>
                <w:rFonts w:ascii="Arial" w:hAnsi="Arial" w:cs="Arial"/>
              </w:rPr>
              <w:t>outcome and explanation for the change in recommendation will be sent to the applicant</w:t>
            </w:r>
            <w:r w:rsidR="00D42260" w:rsidRPr="00176388">
              <w:rPr>
                <w:rFonts w:ascii="Arial" w:hAnsi="Arial" w:cs="Arial"/>
              </w:rPr>
              <w:t xml:space="preserve"> advising that their Appeal has been upheld</w:t>
            </w:r>
            <w:r w:rsidR="0098195E" w:rsidRPr="00176388">
              <w:rPr>
                <w:rFonts w:ascii="Arial" w:hAnsi="Arial" w:cs="Arial"/>
              </w:rPr>
              <w:t>.</w:t>
            </w:r>
          </w:p>
          <w:p w:rsidR="00176388" w:rsidRPr="00176388" w:rsidRDefault="00176388" w:rsidP="00176388">
            <w:pPr>
              <w:pStyle w:val="ListParagraph"/>
              <w:spacing w:before="120" w:after="120"/>
              <w:ind w:left="1440" w:right="45"/>
              <w:jc w:val="both"/>
              <w:rPr>
                <w:rFonts w:ascii="Arial" w:hAnsi="Arial" w:cs="Arial"/>
              </w:rPr>
            </w:pPr>
          </w:p>
          <w:p w:rsidR="009D571F" w:rsidRPr="00176388" w:rsidRDefault="0098195E" w:rsidP="00A93D2E">
            <w:pPr>
              <w:pStyle w:val="ListParagraph"/>
              <w:numPr>
                <w:ilvl w:val="1"/>
                <w:numId w:val="32"/>
              </w:numPr>
              <w:spacing w:before="120" w:after="120"/>
              <w:ind w:right="45"/>
              <w:jc w:val="both"/>
              <w:rPr>
                <w:rFonts w:ascii="Arial" w:hAnsi="Arial" w:cs="Arial"/>
              </w:rPr>
            </w:pPr>
            <w:r w:rsidRPr="00176388">
              <w:rPr>
                <w:rFonts w:ascii="Arial" w:hAnsi="Arial" w:cs="Arial"/>
              </w:rPr>
              <w:t>If the MDT do not feel that with the information presented by the appeals nurse</w:t>
            </w:r>
            <w:r w:rsidR="00176388">
              <w:rPr>
                <w:rFonts w:ascii="Arial" w:hAnsi="Arial" w:cs="Arial"/>
              </w:rPr>
              <w:t xml:space="preserve"> </w:t>
            </w:r>
            <w:r w:rsidRPr="00176388">
              <w:rPr>
                <w:rFonts w:ascii="Arial" w:hAnsi="Arial" w:cs="Arial"/>
              </w:rPr>
              <w:t>would affect their recommendation</w:t>
            </w:r>
            <w:r w:rsidR="00344C2B" w:rsidRPr="00176388">
              <w:rPr>
                <w:rFonts w:ascii="Arial" w:hAnsi="Arial" w:cs="Arial"/>
              </w:rPr>
              <w:t xml:space="preserve"> this is </w:t>
            </w:r>
            <w:r w:rsidR="00176388">
              <w:rPr>
                <w:rFonts w:ascii="Arial" w:hAnsi="Arial" w:cs="Arial"/>
              </w:rPr>
              <w:t xml:space="preserve">acknowledged in </w:t>
            </w:r>
            <w:r w:rsidR="00344C2B" w:rsidRPr="00176388">
              <w:rPr>
                <w:rFonts w:ascii="Arial" w:hAnsi="Arial" w:cs="Arial"/>
              </w:rPr>
              <w:t>the report by the appeals nurse</w:t>
            </w:r>
            <w:r w:rsidRPr="00176388">
              <w:rPr>
                <w:rFonts w:ascii="Arial" w:hAnsi="Arial" w:cs="Arial"/>
              </w:rPr>
              <w:t xml:space="preserve">. This information is checked by the Operational Lead Nurse and a letter </w:t>
            </w:r>
            <w:r w:rsidR="00176388">
              <w:rPr>
                <w:rFonts w:ascii="Arial" w:hAnsi="Arial" w:cs="Arial"/>
              </w:rPr>
              <w:t xml:space="preserve">with the appeal report and </w:t>
            </w:r>
            <w:r w:rsidRPr="00176388">
              <w:rPr>
                <w:rFonts w:ascii="Arial" w:hAnsi="Arial" w:cs="Arial"/>
              </w:rPr>
              <w:t>an explanation for no change in the recommendation</w:t>
            </w:r>
            <w:r w:rsidR="00344C2B" w:rsidRPr="00176388">
              <w:rPr>
                <w:rFonts w:ascii="Arial" w:hAnsi="Arial" w:cs="Arial"/>
              </w:rPr>
              <w:t xml:space="preserve"> and why there is no primary health need </w:t>
            </w:r>
            <w:r w:rsidR="00D52EA5" w:rsidRPr="00176388">
              <w:rPr>
                <w:rFonts w:ascii="Arial" w:hAnsi="Arial" w:cs="Arial"/>
              </w:rPr>
              <w:t>identified will</w:t>
            </w:r>
            <w:r w:rsidRPr="00176388">
              <w:rPr>
                <w:rFonts w:ascii="Arial" w:hAnsi="Arial" w:cs="Arial"/>
              </w:rPr>
              <w:t xml:space="preserve"> be sent to the applicant. This letter will have the information on how to request an Independent review from NHS England.</w:t>
            </w:r>
          </w:p>
        </w:tc>
      </w:tr>
    </w:tbl>
    <w:p w:rsidR="009D571F" w:rsidRDefault="009D571F" w:rsidP="009D571F">
      <w:pPr>
        <w:jc w:val="both"/>
        <w:rPr>
          <w:rFonts w:ascii="Arial" w:hAnsi="Arial" w:cs="Arial"/>
        </w:rPr>
      </w:pPr>
    </w:p>
    <w:p w:rsidR="00293BD7" w:rsidRDefault="00293BD7" w:rsidP="009E0EFF">
      <w:pPr>
        <w:ind w:left="720" w:hanging="720"/>
        <w:jc w:val="both"/>
        <w:rPr>
          <w:rFonts w:ascii="Arial" w:hAnsi="Arial" w:cs="Arial"/>
        </w:rPr>
      </w:pPr>
    </w:p>
    <w:p w:rsidR="00887FB5" w:rsidRDefault="00BD02A7" w:rsidP="009D571F">
      <w:pPr>
        <w:ind w:left="720" w:hanging="720"/>
        <w:jc w:val="both"/>
        <w:rPr>
          <w:rFonts w:ascii="Arial" w:hAnsi="Arial" w:cs="Arial"/>
        </w:rPr>
      </w:pPr>
      <w:r>
        <w:rPr>
          <w:rFonts w:ascii="Arial" w:hAnsi="Arial" w:cs="Arial"/>
        </w:rPr>
        <w:t>3.</w:t>
      </w:r>
      <w:r w:rsidR="009E0EFF">
        <w:rPr>
          <w:rFonts w:ascii="Arial" w:hAnsi="Arial" w:cs="Arial"/>
        </w:rPr>
        <w:t>2</w:t>
      </w:r>
      <w:r w:rsidR="009E0EFF">
        <w:rPr>
          <w:rFonts w:ascii="Arial" w:hAnsi="Arial" w:cs="Arial"/>
        </w:rPr>
        <w:tab/>
      </w:r>
      <w:r w:rsidR="009E0EFF" w:rsidRPr="00CD0B58">
        <w:rPr>
          <w:rFonts w:ascii="Arial" w:hAnsi="Arial" w:cs="Arial"/>
        </w:rPr>
        <w:t xml:space="preserve">In cases where </w:t>
      </w:r>
      <w:r w:rsidR="009E0EFF">
        <w:rPr>
          <w:rFonts w:ascii="Arial" w:hAnsi="Arial" w:cs="Arial"/>
        </w:rPr>
        <w:t>an</w:t>
      </w:r>
      <w:r w:rsidR="009E0EFF" w:rsidRPr="00CD0B58">
        <w:rPr>
          <w:rFonts w:ascii="Arial" w:hAnsi="Arial" w:cs="Arial"/>
        </w:rPr>
        <w:t xml:space="preserve"> individual does not have the mental capacity to manage their own affairs a representative may request a</w:t>
      </w:r>
      <w:r w:rsidR="009E0EFF">
        <w:rPr>
          <w:rFonts w:ascii="Arial" w:hAnsi="Arial" w:cs="Arial"/>
        </w:rPr>
        <w:t xml:space="preserve">n appeal </w:t>
      </w:r>
      <w:r w:rsidR="009E0EFF" w:rsidRPr="00CD0B58">
        <w:rPr>
          <w:rFonts w:ascii="Arial" w:hAnsi="Arial" w:cs="Arial"/>
        </w:rPr>
        <w:t>of an eligibility decision on their behalf if they hold one of the following documents:</w:t>
      </w:r>
    </w:p>
    <w:p w:rsidR="009E0EFF" w:rsidRPr="00CD0B58" w:rsidRDefault="009E0EFF" w:rsidP="0072485A">
      <w:pPr>
        <w:ind w:left="851" w:hanging="540"/>
        <w:jc w:val="both"/>
        <w:rPr>
          <w:rFonts w:ascii="Arial" w:hAnsi="Arial" w:cs="Arial"/>
        </w:rPr>
      </w:pPr>
      <w:r w:rsidRPr="00CD0B58">
        <w:rPr>
          <w:rFonts w:ascii="Arial" w:hAnsi="Arial" w:cs="Arial"/>
        </w:rPr>
        <w:t xml:space="preserve">  </w:t>
      </w:r>
    </w:p>
    <w:p w:rsidR="0072485A" w:rsidRDefault="009E0EFF" w:rsidP="0072485A">
      <w:pPr>
        <w:pStyle w:val="ListParagraph"/>
        <w:numPr>
          <w:ilvl w:val="0"/>
          <w:numId w:val="22"/>
        </w:numPr>
        <w:jc w:val="both"/>
        <w:rPr>
          <w:rFonts w:ascii="Arial" w:hAnsi="Arial" w:cs="Arial"/>
        </w:rPr>
      </w:pPr>
      <w:r w:rsidRPr="00887FB5">
        <w:rPr>
          <w:rFonts w:ascii="Arial" w:hAnsi="Arial" w:cs="Arial"/>
        </w:rPr>
        <w:t>A Lasting Power of Attorney which has been registered with the Office of the Public Guardian. This can be either a Health and Welfare Lasting Power of Attorney or a Property and Financial Af</w:t>
      </w:r>
      <w:r w:rsidR="0072485A" w:rsidRPr="00887FB5">
        <w:rPr>
          <w:rFonts w:ascii="Arial" w:hAnsi="Arial" w:cs="Arial"/>
        </w:rPr>
        <w:t>fairs lasting Power of Attorney</w:t>
      </w:r>
    </w:p>
    <w:p w:rsidR="00887FB5" w:rsidRPr="00887FB5" w:rsidRDefault="00887FB5" w:rsidP="00887FB5">
      <w:pPr>
        <w:jc w:val="both"/>
        <w:rPr>
          <w:rFonts w:ascii="Arial" w:hAnsi="Arial" w:cs="Arial"/>
        </w:rPr>
      </w:pPr>
    </w:p>
    <w:p w:rsidR="0072485A" w:rsidRDefault="009E0EFF" w:rsidP="0072485A">
      <w:pPr>
        <w:pStyle w:val="ListParagraph"/>
        <w:numPr>
          <w:ilvl w:val="0"/>
          <w:numId w:val="22"/>
        </w:numPr>
        <w:jc w:val="both"/>
        <w:rPr>
          <w:rFonts w:ascii="Arial" w:hAnsi="Arial" w:cs="Arial"/>
        </w:rPr>
      </w:pPr>
      <w:r w:rsidRPr="00887FB5">
        <w:rPr>
          <w:rFonts w:ascii="Arial" w:hAnsi="Arial" w:cs="Arial"/>
        </w:rPr>
        <w:t>An Enduring Power of Attorney which has been registered with th</w:t>
      </w:r>
      <w:r w:rsidR="0072485A" w:rsidRPr="00887FB5">
        <w:rPr>
          <w:rFonts w:ascii="Arial" w:hAnsi="Arial" w:cs="Arial"/>
        </w:rPr>
        <w:t>e Office of the Public Guardian</w:t>
      </w:r>
    </w:p>
    <w:p w:rsidR="00887FB5" w:rsidRPr="00887FB5" w:rsidRDefault="00887FB5" w:rsidP="00887FB5">
      <w:pPr>
        <w:jc w:val="both"/>
        <w:rPr>
          <w:rFonts w:ascii="Arial" w:hAnsi="Arial" w:cs="Arial"/>
        </w:rPr>
      </w:pPr>
    </w:p>
    <w:p w:rsidR="0072485A" w:rsidRDefault="009E0EFF" w:rsidP="0072485A">
      <w:pPr>
        <w:pStyle w:val="ListParagraph"/>
        <w:numPr>
          <w:ilvl w:val="0"/>
          <w:numId w:val="22"/>
        </w:numPr>
        <w:jc w:val="both"/>
        <w:rPr>
          <w:rFonts w:ascii="Arial" w:hAnsi="Arial" w:cs="Arial"/>
        </w:rPr>
      </w:pPr>
      <w:r w:rsidRPr="00887FB5">
        <w:rPr>
          <w:rFonts w:ascii="Arial" w:hAnsi="Arial" w:cs="Arial"/>
        </w:rPr>
        <w:t>An order of the Court of Protection appointing them as Deputy and the order enables them to decide to request a re</w:t>
      </w:r>
      <w:r w:rsidR="0072485A" w:rsidRPr="00887FB5">
        <w:rPr>
          <w:rFonts w:ascii="Arial" w:hAnsi="Arial" w:cs="Arial"/>
        </w:rPr>
        <w:t>view of an eligibility decision</w:t>
      </w:r>
    </w:p>
    <w:p w:rsidR="00887FB5" w:rsidRPr="00887FB5" w:rsidRDefault="00887FB5" w:rsidP="00887FB5">
      <w:pPr>
        <w:jc w:val="both"/>
        <w:rPr>
          <w:rFonts w:ascii="Arial" w:hAnsi="Arial" w:cs="Arial"/>
        </w:rPr>
      </w:pPr>
    </w:p>
    <w:p w:rsidR="009E0EFF" w:rsidRPr="00B43E3E" w:rsidRDefault="009E0EFF" w:rsidP="00B43E3E">
      <w:pPr>
        <w:pStyle w:val="ListParagraph"/>
        <w:numPr>
          <w:ilvl w:val="0"/>
          <w:numId w:val="22"/>
        </w:numPr>
        <w:jc w:val="both"/>
        <w:rPr>
          <w:rFonts w:ascii="Arial" w:hAnsi="Arial" w:cs="Arial"/>
        </w:rPr>
      </w:pPr>
      <w:r w:rsidRPr="00B43E3E">
        <w:rPr>
          <w:rFonts w:ascii="Arial" w:hAnsi="Arial" w:cs="Arial"/>
        </w:rPr>
        <w:t>An order from the Court of Protection, deciding that a review o</w:t>
      </w:r>
      <w:r w:rsidR="0072485A" w:rsidRPr="00B43E3E">
        <w:rPr>
          <w:rFonts w:ascii="Arial" w:hAnsi="Arial" w:cs="Arial"/>
        </w:rPr>
        <w:t>f eligibility should take place</w:t>
      </w:r>
    </w:p>
    <w:p w:rsidR="009E0EFF" w:rsidRPr="00CD0B58" w:rsidRDefault="009E0EFF" w:rsidP="0072485A">
      <w:pPr>
        <w:ind w:left="540" w:hanging="540"/>
        <w:jc w:val="both"/>
        <w:rPr>
          <w:rFonts w:ascii="Arial" w:hAnsi="Arial" w:cs="Arial"/>
        </w:rPr>
      </w:pPr>
    </w:p>
    <w:p w:rsidR="009E0EFF" w:rsidRPr="00CD0B58" w:rsidRDefault="009E0EFF" w:rsidP="0072485A">
      <w:pPr>
        <w:ind w:left="720"/>
        <w:jc w:val="both"/>
        <w:rPr>
          <w:rFonts w:ascii="Arial" w:hAnsi="Arial" w:cs="Arial"/>
        </w:rPr>
      </w:pPr>
      <w:r w:rsidRPr="00CD0B58">
        <w:rPr>
          <w:rFonts w:ascii="Arial" w:hAnsi="Arial" w:cs="Arial"/>
        </w:rPr>
        <w:lastRenderedPageBreak/>
        <w:t>Where no person holds any of th</w:t>
      </w:r>
      <w:r>
        <w:rPr>
          <w:rFonts w:ascii="Arial" w:hAnsi="Arial" w:cs="Arial"/>
        </w:rPr>
        <w:t>e documents from the above list</w:t>
      </w:r>
      <w:r w:rsidRPr="00CD0B58">
        <w:rPr>
          <w:rFonts w:ascii="Arial" w:hAnsi="Arial" w:cs="Arial"/>
        </w:rPr>
        <w:t xml:space="preserve">, </w:t>
      </w:r>
      <w:r>
        <w:rPr>
          <w:rFonts w:ascii="Arial" w:hAnsi="Arial" w:cs="Arial"/>
        </w:rPr>
        <w:t>each case will be considered</w:t>
      </w:r>
      <w:r w:rsidRPr="00CD0B58">
        <w:rPr>
          <w:rFonts w:ascii="Arial" w:hAnsi="Arial" w:cs="Arial"/>
        </w:rPr>
        <w:t xml:space="preserve"> on an individual basis taking into account what would be in the best interest of the individual.</w:t>
      </w:r>
    </w:p>
    <w:p w:rsidR="007E482A" w:rsidRPr="001E18AE" w:rsidRDefault="007E482A" w:rsidP="009E0EFF">
      <w:pPr>
        <w:spacing w:line="276" w:lineRule="auto"/>
        <w:ind w:left="720" w:hanging="720"/>
        <w:jc w:val="both"/>
        <w:rPr>
          <w:rFonts w:ascii="Arial" w:hAnsi="Arial" w:cs="Arial"/>
        </w:rPr>
      </w:pPr>
    </w:p>
    <w:p w:rsidR="002242C5" w:rsidRDefault="00BD02A7" w:rsidP="00887FB5">
      <w:pPr>
        <w:ind w:left="720" w:hanging="720"/>
        <w:jc w:val="both"/>
        <w:rPr>
          <w:rFonts w:ascii="Arial" w:hAnsi="Arial" w:cs="Arial"/>
        </w:rPr>
      </w:pPr>
      <w:r>
        <w:rPr>
          <w:rFonts w:ascii="Arial" w:hAnsi="Arial" w:cs="Arial"/>
        </w:rPr>
        <w:t>3.3</w:t>
      </w:r>
      <w:r w:rsidR="00307799">
        <w:rPr>
          <w:rFonts w:ascii="Arial" w:hAnsi="Arial" w:cs="Arial"/>
        </w:rPr>
        <w:tab/>
      </w:r>
      <w:r w:rsidR="007E482A">
        <w:rPr>
          <w:rFonts w:ascii="Arial" w:hAnsi="Arial" w:cs="Arial"/>
        </w:rPr>
        <w:t>All challenges must be received by the</w:t>
      </w:r>
      <w:r w:rsidR="00D42260">
        <w:rPr>
          <w:rFonts w:ascii="Arial" w:hAnsi="Arial" w:cs="Arial"/>
        </w:rPr>
        <w:t xml:space="preserve"> Sheffield CCG</w:t>
      </w:r>
      <w:r w:rsidR="007E482A">
        <w:rPr>
          <w:rFonts w:ascii="Arial" w:hAnsi="Arial" w:cs="Arial"/>
        </w:rPr>
        <w:t xml:space="preserve"> no later than 6 months </w:t>
      </w:r>
      <w:r w:rsidR="00A93D2E">
        <w:rPr>
          <w:rFonts w:ascii="Arial" w:hAnsi="Arial" w:cs="Arial"/>
        </w:rPr>
        <w:t xml:space="preserve">from the date of the </w:t>
      </w:r>
      <w:r w:rsidR="007E482A">
        <w:rPr>
          <w:rFonts w:ascii="Arial" w:hAnsi="Arial" w:cs="Arial"/>
        </w:rPr>
        <w:t>dec</w:t>
      </w:r>
      <w:r w:rsidR="00986FDA">
        <w:rPr>
          <w:rFonts w:ascii="Arial" w:hAnsi="Arial" w:cs="Arial"/>
        </w:rPr>
        <w:t xml:space="preserve">ision </w:t>
      </w:r>
      <w:r w:rsidR="00592332">
        <w:rPr>
          <w:rFonts w:ascii="Arial" w:hAnsi="Arial" w:cs="Arial"/>
        </w:rPr>
        <w:t xml:space="preserve">letter </w:t>
      </w:r>
      <w:r w:rsidR="00986FDA">
        <w:rPr>
          <w:rFonts w:ascii="Arial" w:hAnsi="Arial" w:cs="Arial"/>
        </w:rPr>
        <w:t>regarding</w:t>
      </w:r>
      <w:r w:rsidR="0062542C">
        <w:rPr>
          <w:rFonts w:ascii="Arial" w:hAnsi="Arial" w:cs="Arial"/>
        </w:rPr>
        <w:t xml:space="preserve"> eligibility. </w:t>
      </w:r>
    </w:p>
    <w:p w:rsidR="009D571F" w:rsidRDefault="009D571F" w:rsidP="009E0EFF">
      <w:pPr>
        <w:jc w:val="both"/>
        <w:rPr>
          <w:rFonts w:ascii="Arial" w:hAnsi="Arial" w:cs="Arial"/>
        </w:rPr>
      </w:pPr>
    </w:p>
    <w:p w:rsidR="00913B7F" w:rsidRDefault="00BD02A7" w:rsidP="009E0EFF">
      <w:pPr>
        <w:jc w:val="both"/>
        <w:rPr>
          <w:rFonts w:ascii="Arial" w:hAnsi="Arial" w:cs="Arial"/>
        </w:rPr>
      </w:pPr>
      <w:r>
        <w:rPr>
          <w:rFonts w:ascii="Arial" w:hAnsi="Arial" w:cs="Arial"/>
        </w:rPr>
        <w:t>3.4</w:t>
      </w:r>
      <w:r w:rsidR="00307799">
        <w:rPr>
          <w:rFonts w:ascii="Arial" w:hAnsi="Arial" w:cs="Arial"/>
        </w:rPr>
        <w:tab/>
      </w:r>
      <w:r w:rsidR="00913B7F">
        <w:rPr>
          <w:rFonts w:ascii="Arial" w:hAnsi="Arial" w:cs="Arial"/>
        </w:rPr>
        <w:t>A request for an appeal may be made in the following circumstances:</w:t>
      </w:r>
    </w:p>
    <w:p w:rsidR="00913B7F" w:rsidRDefault="00913B7F" w:rsidP="009E0EFF">
      <w:pPr>
        <w:jc w:val="both"/>
        <w:rPr>
          <w:rFonts w:ascii="Arial" w:hAnsi="Arial" w:cs="Arial"/>
        </w:rPr>
      </w:pPr>
    </w:p>
    <w:p w:rsidR="00913B7F" w:rsidRDefault="00913B7F" w:rsidP="009E0EFF">
      <w:pPr>
        <w:numPr>
          <w:ilvl w:val="0"/>
          <w:numId w:val="13"/>
        </w:numPr>
        <w:tabs>
          <w:tab w:val="clear" w:pos="720"/>
          <w:tab w:val="num" w:pos="1134"/>
        </w:tabs>
        <w:ind w:firstLine="414"/>
        <w:jc w:val="both"/>
        <w:rPr>
          <w:rFonts w:ascii="Arial" w:hAnsi="Arial" w:cs="Arial"/>
        </w:rPr>
      </w:pPr>
      <w:r>
        <w:rPr>
          <w:rFonts w:ascii="Arial" w:hAnsi="Arial" w:cs="Arial"/>
        </w:rPr>
        <w:t xml:space="preserve">Where an individual or their representative is dissatisfied with the </w:t>
      </w:r>
      <w:r w:rsidR="00176388">
        <w:rPr>
          <w:rFonts w:ascii="Arial" w:hAnsi="Arial" w:cs="Arial"/>
        </w:rPr>
        <w:br/>
        <w:t xml:space="preserve">          </w:t>
      </w:r>
      <w:r>
        <w:rPr>
          <w:rFonts w:ascii="Arial" w:hAnsi="Arial" w:cs="Arial"/>
        </w:rPr>
        <w:t xml:space="preserve">decision regarding eligibility for NHS CHC </w:t>
      </w:r>
      <w:r w:rsidR="00D42260">
        <w:rPr>
          <w:rFonts w:ascii="Arial" w:hAnsi="Arial" w:cs="Arial"/>
        </w:rPr>
        <w:t xml:space="preserve">following completion of </w:t>
      </w:r>
      <w:r w:rsidR="00257852">
        <w:rPr>
          <w:rFonts w:ascii="Arial" w:hAnsi="Arial" w:cs="Arial"/>
        </w:rPr>
        <w:t xml:space="preserve"> </w:t>
      </w:r>
      <w:r w:rsidR="00D42260">
        <w:rPr>
          <w:rFonts w:ascii="Arial" w:hAnsi="Arial" w:cs="Arial"/>
        </w:rPr>
        <w:br/>
        <w:t xml:space="preserve">         </w:t>
      </w:r>
      <w:r w:rsidR="00257852">
        <w:rPr>
          <w:rFonts w:ascii="Arial" w:hAnsi="Arial" w:cs="Arial"/>
        </w:rPr>
        <w:t xml:space="preserve"> the Decision Support Tool</w:t>
      </w:r>
    </w:p>
    <w:p w:rsidR="00913B7F" w:rsidRDefault="00887FB5" w:rsidP="009E0EFF">
      <w:pPr>
        <w:tabs>
          <w:tab w:val="num" w:pos="1134"/>
        </w:tabs>
        <w:ind w:left="360" w:firstLine="414"/>
        <w:jc w:val="both"/>
        <w:rPr>
          <w:rFonts w:ascii="Arial" w:hAnsi="Arial" w:cs="Arial"/>
        </w:rPr>
      </w:pPr>
      <w:r>
        <w:rPr>
          <w:rFonts w:ascii="Arial" w:hAnsi="Arial" w:cs="Arial"/>
        </w:rPr>
        <w:t>o</w:t>
      </w:r>
      <w:r w:rsidR="00913B7F">
        <w:rPr>
          <w:rFonts w:ascii="Arial" w:hAnsi="Arial" w:cs="Arial"/>
        </w:rPr>
        <w:t>r</w:t>
      </w:r>
    </w:p>
    <w:p w:rsidR="00314FC0" w:rsidRDefault="00913B7F" w:rsidP="009E0EFF">
      <w:pPr>
        <w:numPr>
          <w:ilvl w:val="0"/>
          <w:numId w:val="13"/>
        </w:numPr>
        <w:tabs>
          <w:tab w:val="clear" w:pos="720"/>
          <w:tab w:val="num" w:pos="1418"/>
        </w:tabs>
        <w:ind w:firstLine="414"/>
        <w:jc w:val="both"/>
        <w:rPr>
          <w:rFonts w:ascii="Arial" w:hAnsi="Arial" w:cs="Arial"/>
        </w:rPr>
      </w:pPr>
      <w:r>
        <w:rPr>
          <w:rFonts w:ascii="Arial" w:hAnsi="Arial" w:cs="Arial"/>
        </w:rPr>
        <w:t>Where there has been a failure to fol</w:t>
      </w:r>
      <w:r w:rsidR="00314FC0">
        <w:rPr>
          <w:rFonts w:ascii="Arial" w:hAnsi="Arial" w:cs="Arial"/>
        </w:rPr>
        <w:t xml:space="preserve">low </w:t>
      </w:r>
      <w:r w:rsidR="00176388">
        <w:rPr>
          <w:rFonts w:ascii="Arial" w:hAnsi="Arial" w:cs="Arial"/>
        </w:rPr>
        <w:t>National Guidance in</w:t>
      </w:r>
      <w:r w:rsidR="00176388">
        <w:rPr>
          <w:rFonts w:ascii="Arial" w:hAnsi="Arial" w:cs="Arial"/>
        </w:rPr>
        <w:br/>
        <w:t xml:space="preserve">          </w:t>
      </w:r>
      <w:r>
        <w:rPr>
          <w:rFonts w:ascii="Arial" w:hAnsi="Arial" w:cs="Arial"/>
        </w:rPr>
        <w:t xml:space="preserve">reaching its decision as to determine the individual’s eligibility for </w:t>
      </w:r>
    </w:p>
    <w:p w:rsidR="001633EB" w:rsidRDefault="00314FC0" w:rsidP="009E0EFF">
      <w:pPr>
        <w:ind w:left="1134"/>
        <w:jc w:val="both"/>
        <w:rPr>
          <w:rFonts w:ascii="Arial" w:hAnsi="Arial" w:cs="Arial"/>
        </w:rPr>
      </w:pPr>
      <w:r>
        <w:rPr>
          <w:rFonts w:ascii="Arial" w:hAnsi="Arial" w:cs="Arial"/>
        </w:rPr>
        <w:t xml:space="preserve">    </w:t>
      </w:r>
      <w:r w:rsidR="00913B7F">
        <w:rPr>
          <w:rFonts w:ascii="Arial" w:hAnsi="Arial" w:cs="Arial"/>
        </w:rPr>
        <w:t>NHS CHC.</w:t>
      </w:r>
    </w:p>
    <w:p w:rsidR="00913B7F" w:rsidRPr="003C2C34" w:rsidRDefault="001633EB" w:rsidP="003C2C34">
      <w:pPr>
        <w:jc w:val="both"/>
        <w:rPr>
          <w:rFonts w:ascii="Arial" w:hAnsi="Arial" w:cs="Arial"/>
          <w:highlight w:val="yellow"/>
        </w:rPr>
      </w:pPr>
      <w:r>
        <w:rPr>
          <w:rFonts w:ascii="Arial" w:hAnsi="Arial" w:cs="Arial"/>
        </w:rPr>
        <w:t xml:space="preserve">            </w:t>
      </w:r>
    </w:p>
    <w:p w:rsidR="006D2C05" w:rsidRDefault="00BD02A7" w:rsidP="009E0EFF">
      <w:pPr>
        <w:tabs>
          <w:tab w:val="left" w:pos="180"/>
        </w:tabs>
        <w:ind w:left="720" w:hanging="720"/>
        <w:jc w:val="both"/>
        <w:rPr>
          <w:rFonts w:ascii="Arial" w:hAnsi="Arial" w:cs="Arial"/>
        </w:rPr>
      </w:pPr>
      <w:r>
        <w:rPr>
          <w:rFonts w:ascii="Arial" w:hAnsi="Arial" w:cs="Arial"/>
        </w:rPr>
        <w:t>3.5</w:t>
      </w:r>
      <w:r w:rsidR="004B6EE7">
        <w:rPr>
          <w:rFonts w:ascii="Arial" w:hAnsi="Arial" w:cs="Arial"/>
        </w:rPr>
        <w:tab/>
      </w:r>
      <w:r w:rsidR="00307799">
        <w:rPr>
          <w:rFonts w:ascii="Arial" w:hAnsi="Arial" w:cs="Arial"/>
        </w:rPr>
        <w:t xml:space="preserve">A request for an appeal can only be made once the recommendation has been </w:t>
      </w:r>
      <w:r w:rsidR="004727BA">
        <w:rPr>
          <w:rFonts w:ascii="Arial" w:hAnsi="Arial" w:cs="Arial"/>
        </w:rPr>
        <w:t>accepted</w:t>
      </w:r>
      <w:r w:rsidR="00AB030F">
        <w:rPr>
          <w:rFonts w:ascii="Arial" w:hAnsi="Arial" w:cs="Arial"/>
        </w:rPr>
        <w:t xml:space="preserve"> by Sheffield</w:t>
      </w:r>
      <w:r w:rsidR="004727BA">
        <w:rPr>
          <w:rFonts w:ascii="Arial" w:hAnsi="Arial" w:cs="Arial"/>
        </w:rPr>
        <w:t xml:space="preserve"> CCG</w:t>
      </w:r>
      <w:r w:rsidR="00551C57">
        <w:rPr>
          <w:rFonts w:ascii="Arial" w:hAnsi="Arial" w:cs="Arial"/>
        </w:rPr>
        <w:t>. T</w:t>
      </w:r>
      <w:r w:rsidR="002778C2">
        <w:rPr>
          <w:rFonts w:ascii="Arial" w:hAnsi="Arial" w:cs="Arial"/>
        </w:rPr>
        <w:t>he decision will</w:t>
      </w:r>
      <w:r w:rsidR="00307799">
        <w:rPr>
          <w:rFonts w:ascii="Arial" w:hAnsi="Arial" w:cs="Arial"/>
        </w:rPr>
        <w:t xml:space="preserve"> remain unchanged until such time as </w:t>
      </w:r>
      <w:r w:rsidR="00375829">
        <w:rPr>
          <w:rFonts w:ascii="Arial" w:hAnsi="Arial" w:cs="Arial"/>
        </w:rPr>
        <w:t>the appeal is upheld</w:t>
      </w:r>
      <w:r w:rsidR="006D2C05">
        <w:rPr>
          <w:rFonts w:ascii="Arial" w:hAnsi="Arial" w:cs="Arial"/>
        </w:rPr>
        <w:t>. If</w:t>
      </w:r>
      <w:r w:rsidR="004B6EE7">
        <w:rPr>
          <w:rFonts w:ascii="Arial" w:hAnsi="Arial" w:cs="Arial"/>
        </w:rPr>
        <w:t>,</w:t>
      </w:r>
      <w:r w:rsidR="006D2C05">
        <w:rPr>
          <w:rFonts w:ascii="Arial" w:hAnsi="Arial" w:cs="Arial"/>
        </w:rPr>
        <w:t xml:space="preserve"> as a result of the Local R</w:t>
      </w:r>
      <w:r w:rsidR="00307799">
        <w:rPr>
          <w:rFonts w:ascii="Arial" w:hAnsi="Arial" w:cs="Arial"/>
        </w:rPr>
        <w:t xml:space="preserve">esolution process the decision is overturned, NHS funding will </w:t>
      </w:r>
      <w:r w:rsidR="006D2C05">
        <w:rPr>
          <w:rFonts w:ascii="Arial" w:hAnsi="Arial" w:cs="Arial"/>
        </w:rPr>
        <w:t xml:space="preserve">normally be back dated to the date </w:t>
      </w:r>
      <w:r w:rsidR="00307799">
        <w:rPr>
          <w:rFonts w:ascii="Arial" w:hAnsi="Arial" w:cs="Arial"/>
        </w:rPr>
        <w:t xml:space="preserve">when the assessment </w:t>
      </w:r>
      <w:r w:rsidR="006D2C05">
        <w:rPr>
          <w:rFonts w:ascii="Arial" w:hAnsi="Arial" w:cs="Arial"/>
        </w:rPr>
        <w:t xml:space="preserve">to which the appeal period relates to </w:t>
      </w:r>
      <w:r w:rsidR="00307799">
        <w:rPr>
          <w:rFonts w:ascii="Arial" w:hAnsi="Arial" w:cs="Arial"/>
        </w:rPr>
        <w:t>was completed.</w:t>
      </w:r>
    </w:p>
    <w:p w:rsidR="006D2C05" w:rsidRDefault="006D2C05" w:rsidP="009E0EFF">
      <w:pPr>
        <w:ind w:left="720" w:hanging="660"/>
        <w:jc w:val="both"/>
        <w:rPr>
          <w:rFonts w:ascii="Arial" w:hAnsi="Arial" w:cs="Arial"/>
        </w:rPr>
      </w:pPr>
      <w:r>
        <w:rPr>
          <w:rFonts w:ascii="Arial" w:hAnsi="Arial" w:cs="Arial"/>
        </w:rPr>
        <w:t xml:space="preserve"> </w:t>
      </w:r>
    </w:p>
    <w:p w:rsidR="00284F2D" w:rsidRDefault="001B45BF" w:rsidP="009829D5">
      <w:pPr>
        <w:numPr>
          <w:ilvl w:val="1"/>
          <w:numId w:val="13"/>
        </w:numPr>
        <w:jc w:val="both"/>
        <w:rPr>
          <w:rFonts w:ascii="Arial" w:hAnsi="Arial" w:cs="Arial"/>
        </w:rPr>
      </w:pPr>
      <w:r>
        <w:rPr>
          <w:rFonts w:ascii="Arial" w:hAnsi="Arial" w:cs="Arial"/>
        </w:rPr>
        <w:t>Any refund will be in line with the</w:t>
      </w:r>
      <w:r w:rsidR="00AE427F">
        <w:rPr>
          <w:rFonts w:ascii="Arial" w:hAnsi="Arial" w:cs="Arial"/>
        </w:rPr>
        <w:t xml:space="preserve"> Refunds Guidance</w:t>
      </w:r>
      <w:r w:rsidR="009829D5">
        <w:rPr>
          <w:rFonts w:ascii="Arial" w:hAnsi="Arial" w:cs="Arial"/>
        </w:rPr>
        <w:t xml:space="preserve"> incorporated in </w:t>
      </w:r>
      <w:r w:rsidR="00C26333">
        <w:rPr>
          <w:rFonts w:ascii="Arial" w:hAnsi="Arial" w:cs="Arial"/>
        </w:rPr>
        <w:t>The National Framework for NHS Continuing Healthcare a</w:t>
      </w:r>
      <w:r w:rsidR="009829D5">
        <w:rPr>
          <w:rFonts w:ascii="Arial" w:hAnsi="Arial" w:cs="Arial"/>
        </w:rPr>
        <w:t>nd NHS-</w:t>
      </w:r>
      <w:r w:rsidR="00C26333">
        <w:rPr>
          <w:rFonts w:ascii="Arial" w:hAnsi="Arial" w:cs="Arial"/>
        </w:rPr>
        <w:t>Funded Nursing Care, 201</w:t>
      </w:r>
      <w:r w:rsidR="00CD6173">
        <w:rPr>
          <w:rFonts w:ascii="Arial" w:hAnsi="Arial" w:cs="Arial"/>
        </w:rPr>
        <w:t>2.</w:t>
      </w:r>
      <w:r w:rsidR="00375829">
        <w:rPr>
          <w:rFonts w:ascii="Arial" w:hAnsi="Arial" w:cs="Arial"/>
        </w:rPr>
        <w:t xml:space="preserve">  This includes the revised information received by Her Majesty’s Revenue and Custom received March 2018.</w:t>
      </w:r>
    </w:p>
    <w:p w:rsidR="00B43E3E" w:rsidRDefault="00B43E3E" w:rsidP="00B43E3E">
      <w:pPr>
        <w:ind w:left="1134"/>
        <w:jc w:val="both"/>
        <w:rPr>
          <w:rFonts w:ascii="Arial" w:hAnsi="Arial" w:cs="Arial"/>
        </w:rPr>
      </w:pPr>
    </w:p>
    <w:p w:rsidR="00284F2D" w:rsidRDefault="00986FDA" w:rsidP="009E0EFF">
      <w:pPr>
        <w:numPr>
          <w:ilvl w:val="0"/>
          <w:numId w:val="13"/>
        </w:numPr>
        <w:tabs>
          <w:tab w:val="clear" w:pos="720"/>
          <w:tab w:val="num" w:pos="1418"/>
        </w:tabs>
        <w:ind w:firstLine="414"/>
        <w:jc w:val="both"/>
        <w:rPr>
          <w:rFonts w:ascii="Arial" w:hAnsi="Arial" w:cs="Arial"/>
        </w:rPr>
      </w:pPr>
      <w:r w:rsidRPr="00284F2D">
        <w:rPr>
          <w:rFonts w:ascii="Arial" w:hAnsi="Arial" w:cs="Arial"/>
        </w:rPr>
        <w:t xml:space="preserve">A copy of this </w:t>
      </w:r>
      <w:r w:rsidR="00DA33BF" w:rsidRPr="00284F2D">
        <w:rPr>
          <w:rFonts w:ascii="Arial" w:hAnsi="Arial" w:cs="Arial"/>
        </w:rPr>
        <w:t>procedure</w:t>
      </w:r>
      <w:r w:rsidR="00284F2D" w:rsidRPr="00284F2D">
        <w:rPr>
          <w:rFonts w:ascii="Arial" w:hAnsi="Arial" w:cs="Arial"/>
        </w:rPr>
        <w:t xml:space="preserve"> will be sent to all </w:t>
      </w:r>
      <w:r w:rsidRPr="00284F2D">
        <w:rPr>
          <w:rFonts w:ascii="Arial" w:hAnsi="Arial" w:cs="Arial"/>
        </w:rPr>
        <w:t xml:space="preserve">those who wish to challenge </w:t>
      </w:r>
    </w:p>
    <w:p w:rsidR="00223FAA" w:rsidRPr="00284F2D" w:rsidRDefault="00986FDA" w:rsidP="009E0EFF">
      <w:pPr>
        <w:ind w:left="1134" w:firstLine="306"/>
        <w:jc w:val="both"/>
        <w:rPr>
          <w:rFonts w:ascii="Arial" w:hAnsi="Arial" w:cs="Arial"/>
        </w:rPr>
      </w:pPr>
      <w:r w:rsidRPr="00284F2D">
        <w:rPr>
          <w:rFonts w:ascii="Arial" w:hAnsi="Arial" w:cs="Arial"/>
        </w:rPr>
        <w:t>a decision regarding eligibility.</w:t>
      </w:r>
    </w:p>
    <w:p w:rsidR="00986FDA" w:rsidRDefault="00986FDA" w:rsidP="009E0EFF">
      <w:pPr>
        <w:jc w:val="both"/>
        <w:rPr>
          <w:rFonts w:ascii="Arial" w:hAnsi="Arial" w:cs="Arial"/>
        </w:rPr>
      </w:pPr>
    </w:p>
    <w:p w:rsidR="00223FAA" w:rsidRPr="001E18AE" w:rsidRDefault="00BD02A7" w:rsidP="009E0EFF">
      <w:pPr>
        <w:jc w:val="both"/>
        <w:rPr>
          <w:rFonts w:ascii="Arial" w:hAnsi="Arial" w:cs="Arial"/>
        </w:rPr>
      </w:pPr>
      <w:r>
        <w:rPr>
          <w:rFonts w:ascii="Arial" w:hAnsi="Arial" w:cs="Arial"/>
        </w:rPr>
        <w:t>3.6</w:t>
      </w:r>
      <w:r w:rsidR="00B43E3E">
        <w:rPr>
          <w:rFonts w:ascii="Arial" w:hAnsi="Arial" w:cs="Arial"/>
        </w:rPr>
        <w:tab/>
      </w:r>
      <w:r w:rsidR="00223FAA" w:rsidRPr="001E18AE">
        <w:rPr>
          <w:rFonts w:ascii="Arial" w:hAnsi="Arial" w:cs="Arial"/>
        </w:rPr>
        <w:t>The following challenges are o</w:t>
      </w:r>
      <w:r w:rsidR="00C50035">
        <w:rPr>
          <w:rFonts w:ascii="Arial" w:hAnsi="Arial" w:cs="Arial"/>
        </w:rPr>
        <w:t xml:space="preserve">utside the scope of this </w:t>
      </w:r>
      <w:r w:rsidR="00DA33BF">
        <w:rPr>
          <w:rFonts w:ascii="Arial" w:hAnsi="Arial" w:cs="Arial"/>
        </w:rPr>
        <w:t>procedure</w:t>
      </w:r>
      <w:r w:rsidR="00223FAA" w:rsidRPr="001E18AE">
        <w:rPr>
          <w:rFonts w:ascii="Arial" w:hAnsi="Arial" w:cs="Arial"/>
        </w:rPr>
        <w:t xml:space="preserve">: </w:t>
      </w:r>
    </w:p>
    <w:p w:rsidR="00223FAA" w:rsidRPr="001E18AE" w:rsidRDefault="00223FAA" w:rsidP="009E0EFF">
      <w:pPr>
        <w:ind w:left="720" w:hanging="720"/>
        <w:jc w:val="both"/>
        <w:rPr>
          <w:rFonts w:ascii="Arial" w:hAnsi="Arial" w:cs="Arial"/>
        </w:rPr>
      </w:pPr>
    </w:p>
    <w:p w:rsidR="00B43E3E" w:rsidRDefault="00277F3A" w:rsidP="00B43E3E">
      <w:pPr>
        <w:numPr>
          <w:ilvl w:val="0"/>
          <w:numId w:val="3"/>
        </w:numPr>
        <w:tabs>
          <w:tab w:val="clear" w:pos="840"/>
          <w:tab w:val="left" w:pos="1200"/>
        </w:tabs>
        <w:ind w:left="1440"/>
        <w:jc w:val="both"/>
        <w:rPr>
          <w:rFonts w:ascii="Arial" w:hAnsi="Arial" w:cs="Arial"/>
        </w:rPr>
      </w:pPr>
      <w:r>
        <w:rPr>
          <w:rFonts w:ascii="Arial" w:hAnsi="Arial" w:cs="Arial"/>
        </w:rPr>
        <w:t xml:space="preserve">   </w:t>
      </w:r>
      <w:r w:rsidR="00223FAA" w:rsidRPr="001E18AE">
        <w:rPr>
          <w:rFonts w:ascii="Arial" w:hAnsi="Arial" w:cs="Arial"/>
        </w:rPr>
        <w:t>The content of the Department of Health National Framework for Continuing Healthcare and NHS-funded Nursing Care. These need to be pursued with the Department of Health</w:t>
      </w:r>
    </w:p>
    <w:p w:rsidR="00B43E3E" w:rsidRPr="00B43E3E" w:rsidRDefault="00B43E3E" w:rsidP="00B43E3E">
      <w:pPr>
        <w:tabs>
          <w:tab w:val="left" w:pos="1200"/>
        </w:tabs>
        <w:ind w:left="1440"/>
        <w:jc w:val="both"/>
        <w:rPr>
          <w:rFonts w:ascii="Arial" w:hAnsi="Arial" w:cs="Arial"/>
        </w:rPr>
      </w:pPr>
    </w:p>
    <w:p w:rsidR="00F027E6" w:rsidRDefault="00277F3A" w:rsidP="009E0EFF">
      <w:pPr>
        <w:numPr>
          <w:ilvl w:val="0"/>
          <w:numId w:val="3"/>
        </w:numPr>
        <w:tabs>
          <w:tab w:val="clear" w:pos="840"/>
          <w:tab w:val="num" w:pos="1320"/>
          <w:tab w:val="num" w:pos="1440"/>
        </w:tabs>
        <w:ind w:left="1440"/>
        <w:jc w:val="both"/>
        <w:rPr>
          <w:rFonts w:ascii="Arial" w:hAnsi="Arial" w:cs="Arial"/>
        </w:rPr>
      </w:pPr>
      <w:r>
        <w:rPr>
          <w:rFonts w:ascii="Arial" w:hAnsi="Arial" w:cs="Arial"/>
        </w:rPr>
        <w:t xml:space="preserve"> </w:t>
      </w:r>
      <w:r w:rsidR="00223FAA" w:rsidRPr="001E18AE">
        <w:rPr>
          <w:rFonts w:ascii="Arial" w:hAnsi="Arial" w:cs="Arial"/>
        </w:rPr>
        <w:t>The type and/or location of any</w:t>
      </w:r>
      <w:r>
        <w:rPr>
          <w:rFonts w:ascii="Arial" w:hAnsi="Arial" w:cs="Arial"/>
        </w:rPr>
        <w:t xml:space="preserve"> offer of NHS funded Continuing </w:t>
      </w:r>
      <w:r w:rsidR="00223FAA" w:rsidRPr="00277F3A">
        <w:rPr>
          <w:rFonts w:ascii="Arial" w:hAnsi="Arial" w:cs="Arial"/>
        </w:rPr>
        <w:t xml:space="preserve">Healthcare services or NHS treatment.  </w:t>
      </w:r>
      <w:r w:rsidR="00375829">
        <w:rPr>
          <w:rFonts w:ascii="Arial" w:hAnsi="Arial" w:cs="Arial"/>
        </w:rPr>
        <w:t xml:space="preserve">See paragraph </w:t>
      </w:r>
      <w:r w:rsidR="006A0002">
        <w:rPr>
          <w:rFonts w:ascii="Arial" w:hAnsi="Arial" w:cs="Arial"/>
        </w:rPr>
        <w:t>10</w:t>
      </w:r>
      <w:r w:rsidR="00375829">
        <w:rPr>
          <w:rFonts w:ascii="Arial" w:hAnsi="Arial" w:cs="Arial"/>
        </w:rPr>
        <w:t>.0 below.</w:t>
      </w:r>
    </w:p>
    <w:p w:rsidR="00AB030F" w:rsidRDefault="00AB030F" w:rsidP="00AB030F">
      <w:pPr>
        <w:pStyle w:val="ListParagraph"/>
        <w:rPr>
          <w:rFonts w:ascii="Arial" w:hAnsi="Arial" w:cs="Arial"/>
        </w:rPr>
      </w:pPr>
    </w:p>
    <w:p w:rsidR="00AB030F" w:rsidRDefault="00AB030F" w:rsidP="00176388">
      <w:pPr>
        <w:numPr>
          <w:ilvl w:val="0"/>
          <w:numId w:val="3"/>
        </w:numPr>
        <w:tabs>
          <w:tab w:val="clear" w:pos="840"/>
          <w:tab w:val="num" w:pos="1418"/>
        </w:tabs>
        <w:ind w:left="1440"/>
        <w:jc w:val="both"/>
        <w:rPr>
          <w:rFonts w:ascii="Arial" w:hAnsi="Arial" w:cs="Arial"/>
        </w:rPr>
      </w:pPr>
      <w:r>
        <w:rPr>
          <w:rFonts w:ascii="Arial" w:hAnsi="Arial" w:cs="Arial"/>
        </w:rPr>
        <w:t xml:space="preserve">The individual disagrees with the </w:t>
      </w:r>
      <w:r w:rsidR="00176388">
        <w:rPr>
          <w:rFonts w:ascii="Arial" w:hAnsi="Arial" w:cs="Arial"/>
        </w:rPr>
        <w:t>outcome of a screened out Checkl</w:t>
      </w:r>
      <w:r>
        <w:rPr>
          <w:rFonts w:ascii="Arial" w:hAnsi="Arial" w:cs="Arial"/>
        </w:rPr>
        <w:t>ist, the CCG may be asked to reconsider its decision through the standard NHS Complaints Procedure.</w:t>
      </w:r>
      <w:r w:rsidR="00176388">
        <w:rPr>
          <w:rFonts w:ascii="Arial" w:hAnsi="Arial" w:cs="Arial"/>
        </w:rPr>
        <w:t xml:space="preserve">  The process followed is that the original referrer who completed the Checklist is asked to reconsider their evidence and weightings within the Checklist.</w:t>
      </w:r>
    </w:p>
    <w:p w:rsidR="00210110" w:rsidRPr="00210110" w:rsidRDefault="00210110" w:rsidP="009E0EFF">
      <w:pPr>
        <w:tabs>
          <w:tab w:val="num" w:pos="1440"/>
        </w:tabs>
        <w:ind w:left="1440"/>
        <w:jc w:val="both"/>
        <w:rPr>
          <w:rFonts w:ascii="Arial" w:hAnsi="Arial" w:cs="Arial"/>
        </w:rPr>
      </w:pPr>
    </w:p>
    <w:p w:rsidR="00223FAA" w:rsidRPr="001E18AE" w:rsidRDefault="00223FAA" w:rsidP="009E0EFF">
      <w:pPr>
        <w:jc w:val="both"/>
        <w:rPr>
          <w:rFonts w:ascii="Arial" w:hAnsi="Arial" w:cs="Arial"/>
          <w:b/>
        </w:rPr>
      </w:pPr>
      <w:r w:rsidRPr="001E18AE">
        <w:rPr>
          <w:rFonts w:ascii="Arial" w:hAnsi="Arial" w:cs="Arial"/>
          <w:b/>
        </w:rPr>
        <w:t>4.0 Upon Receipt of a Request for</w:t>
      </w:r>
      <w:r w:rsidR="00277F3A">
        <w:rPr>
          <w:rFonts w:ascii="Arial" w:hAnsi="Arial" w:cs="Arial"/>
          <w:b/>
        </w:rPr>
        <w:t xml:space="preserve"> Appeal</w:t>
      </w:r>
      <w:r w:rsidRPr="001E18AE">
        <w:rPr>
          <w:rFonts w:ascii="Arial" w:hAnsi="Arial" w:cs="Arial"/>
          <w:b/>
        </w:rPr>
        <w:t>:</w:t>
      </w:r>
    </w:p>
    <w:p w:rsidR="00223FAA" w:rsidRPr="001E18AE" w:rsidRDefault="00223FAA" w:rsidP="009E0EFF">
      <w:pPr>
        <w:jc w:val="both"/>
        <w:rPr>
          <w:rFonts w:ascii="Arial" w:hAnsi="Arial" w:cs="Arial"/>
        </w:rPr>
      </w:pPr>
    </w:p>
    <w:p w:rsidR="00223FAA" w:rsidRDefault="00223FAA" w:rsidP="009E0EFF">
      <w:pPr>
        <w:ind w:left="720" w:hanging="720"/>
        <w:jc w:val="both"/>
        <w:rPr>
          <w:rFonts w:ascii="Arial" w:hAnsi="Arial" w:cs="Arial"/>
        </w:rPr>
      </w:pPr>
      <w:r w:rsidRPr="001E18AE">
        <w:rPr>
          <w:rFonts w:ascii="Arial" w:hAnsi="Arial" w:cs="Arial"/>
        </w:rPr>
        <w:t>4.1</w:t>
      </w:r>
      <w:r w:rsidRPr="001E18AE">
        <w:rPr>
          <w:rFonts w:ascii="Arial" w:hAnsi="Arial" w:cs="Arial"/>
        </w:rPr>
        <w:tab/>
        <w:t xml:space="preserve">Challenges </w:t>
      </w:r>
      <w:r w:rsidR="002778C2">
        <w:rPr>
          <w:rFonts w:ascii="Arial" w:hAnsi="Arial" w:cs="Arial"/>
        </w:rPr>
        <w:t>are preferably</w:t>
      </w:r>
      <w:r w:rsidR="004146C6">
        <w:rPr>
          <w:rFonts w:ascii="Arial" w:hAnsi="Arial" w:cs="Arial"/>
        </w:rPr>
        <w:t xml:space="preserve"> </w:t>
      </w:r>
      <w:r w:rsidRPr="001E18AE">
        <w:rPr>
          <w:rFonts w:ascii="Arial" w:hAnsi="Arial" w:cs="Arial"/>
        </w:rPr>
        <w:t>t</w:t>
      </w:r>
      <w:r w:rsidR="004146C6">
        <w:rPr>
          <w:rFonts w:ascii="Arial" w:hAnsi="Arial" w:cs="Arial"/>
        </w:rPr>
        <w:t>o</w:t>
      </w:r>
      <w:r w:rsidRPr="001E18AE">
        <w:rPr>
          <w:rFonts w:ascii="Arial" w:hAnsi="Arial" w:cs="Arial"/>
        </w:rPr>
        <w:t xml:space="preserve"> be made in writing. If a challenge is made orally, the individual or f</w:t>
      </w:r>
      <w:r w:rsidR="002778C2">
        <w:rPr>
          <w:rFonts w:ascii="Arial" w:hAnsi="Arial" w:cs="Arial"/>
        </w:rPr>
        <w:t>amily member must be encouraged</w:t>
      </w:r>
      <w:r w:rsidRPr="001E18AE">
        <w:rPr>
          <w:rFonts w:ascii="Arial" w:hAnsi="Arial" w:cs="Arial"/>
        </w:rPr>
        <w:t xml:space="preserve"> or</w:t>
      </w:r>
      <w:r w:rsidR="002778C2">
        <w:rPr>
          <w:rFonts w:ascii="Arial" w:hAnsi="Arial" w:cs="Arial"/>
        </w:rPr>
        <w:t>,</w:t>
      </w:r>
      <w:r w:rsidRPr="001E18AE">
        <w:rPr>
          <w:rFonts w:ascii="Arial" w:hAnsi="Arial" w:cs="Arial"/>
        </w:rPr>
        <w:t xml:space="preserve"> wher</w:t>
      </w:r>
      <w:r w:rsidR="00277F3A">
        <w:rPr>
          <w:rFonts w:ascii="Arial" w:hAnsi="Arial" w:cs="Arial"/>
        </w:rPr>
        <w:t>e required</w:t>
      </w:r>
      <w:r w:rsidR="002778C2">
        <w:rPr>
          <w:rFonts w:ascii="Arial" w:hAnsi="Arial" w:cs="Arial"/>
        </w:rPr>
        <w:t>,</w:t>
      </w:r>
      <w:r w:rsidR="00277F3A">
        <w:rPr>
          <w:rFonts w:ascii="Arial" w:hAnsi="Arial" w:cs="Arial"/>
        </w:rPr>
        <w:t xml:space="preserve"> assisted</w:t>
      </w:r>
      <w:r w:rsidRPr="001E18AE">
        <w:rPr>
          <w:rFonts w:ascii="Arial" w:hAnsi="Arial" w:cs="Arial"/>
        </w:rPr>
        <w:t xml:space="preserve"> to </w:t>
      </w:r>
      <w:r w:rsidR="004146C6">
        <w:rPr>
          <w:rFonts w:ascii="Arial" w:hAnsi="Arial" w:cs="Arial"/>
        </w:rPr>
        <w:t xml:space="preserve">put their challenge in writing no later than 6 months from the date they were </w:t>
      </w:r>
      <w:r w:rsidR="004146C6">
        <w:rPr>
          <w:rFonts w:ascii="Arial" w:hAnsi="Arial" w:cs="Arial"/>
        </w:rPr>
        <w:lastRenderedPageBreak/>
        <w:t xml:space="preserve">notified of the decision </w:t>
      </w:r>
      <w:r w:rsidR="00592332">
        <w:rPr>
          <w:rFonts w:ascii="Arial" w:hAnsi="Arial" w:cs="Arial"/>
        </w:rPr>
        <w:t xml:space="preserve">letter </w:t>
      </w:r>
      <w:r w:rsidR="004146C6">
        <w:rPr>
          <w:rFonts w:ascii="Arial" w:hAnsi="Arial" w:cs="Arial"/>
        </w:rPr>
        <w:t>regarding eligibility for NHS CHC.</w:t>
      </w:r>
      <w:r w:rsidR="007F40AA">
        <w:rPr>
          <w:rFonts w:ascii="Arial" w:hAnsi="Arial" w:cs="Arial"/>
        </w:rPr>
        <w:t xml:space="preserve"> Exceptionality criteria may apply to the above time limit (see section 9 below).</w:t>
      </w:r>
    </w:p>
    <w:p w:rsidR="00592332" w:rsidRDefault="00592332" w:rsidP="009E0EFF">
      <w:pPr>
        <w:ind w:left="720" w:hanging="720"/>
        <w:jc w:val="both"/>
        <w:rPr>
          <w:rFonts w:ascii="Arial" w:hAnsi="Arial" w:cs="Arial"/>
        </w:rPr>
      </w:pPr>
    </w:p>
    <w:p w:rsidR="00CF5F8A" w:rsidRDefault="00592332" w:rsidP="00592332">
      <w:pPr>
        <w:ind w:left="720" w:hanging="720"/>
        <w:jc w:val="both"/>
        <w:rPr>
          <w:rFonts w:ascii="Arial" w:hAnsi="Arial" w:cs="Arial"/>
        </w:rPr>
      </w:pPr>
      <w:r>
        <w:rPr>
          <w:rFonts w:ascii="Arial" w:hAnsi="Arial" w:cs="Arial"/>
        </w:rPr>
        <w:t>4.2</w:t>
      </w:r>
      <w:r>
        <w:rPr>
          <w:rFonts w:ascii="Arial" w:hAnsi="Arial" w:cs="Arial"/>
        </w:rPr>
        <w:tab/>
        <w:t>The applicant</w:t>
      </w:r>
      <w:r w:rsidRPr="006705E6">
        <w:rPr>
          <w:rFonts w:ascii="Arial" w:hAnsi="Arial" w:cs="Arial"/>
        </w:rPr>
        <w:t xml:space="preserve"> </w:t>
      </w:r>
      <w:r>
        <w:rPr>
          <w:rFonts w:ascii="Arial" w:hAnsi="Arial" w:cs="Arial"/>
        </w:rPr>
        <w:t>is contacted by letter within 5 working days of receipt of the challenge to</w:t>
      </w:r>
      <w:r w:rsidRPr="006705E6">
        <w:rPr>
          <w:rFonts w:ascii="Arial" w:hAnsi="Arial" w:cs="Arial"/>
        </w:rPr>
        <w:t xml:space="preserve"> acknowledge </w:t>
      </w:r>
      <w:r>
        <w:rPr>
          <w:rFonts w:ascii="Arial" w:hAnsi="Arial" w:cs="Arial"/>
        </w:rPr>
        <w:t xml:space="preserve">their letter of appeal </w:t>
      </w:r>
      <w:r w:rsidRPr="006705E6">
        <w:rPr>
          <w:rFonts w:ascii="Arial" w:hAnsi="Arial" w:cs="Arial"/>
        </w:rPr>
        <w:t xml:space="preserve">and </w:t>
      </w:r>
      <w:r>
        <w:rPr>
          <w:rFonts w:ascii="Arial" w:hAnsi="Arial" w:cs="Arial"/>
        </w:rPr>
        <w:t xml:space="preserve">to request the rationale for their appeal, </w:t>
      </w:r>
      <w:r w:rsidRPr="006705E6">
        <w:rPr>
          <w:rFonts w:ascii="Arial" w:hAnsi="Arial" w:cs="Arial"/>
        </w:rPr>
        <w:t>request proof of consent</w:t>
      </w:r>
      <w:r>
        <w:rPr>
          <w:rFonts w:ascii="Arial" w:hAnsi="Arial" w:cs="Arial"/>
        </w:rPr>
        <w:t>, identity</w:t>
      </w:r>
      <w:r w:rsidRPr="006705E6">
        <w:rPr>
          <w:rFonts w:ascii="Arial" w:hAnsi="Arial" w:cs="Arial"/>
        </w:rPr>
        <w:t xml:space="preserve"> and authority</w:t>
      </w:r>
      <w:r>
        <w:rPr>
          <w:rFonts w:ascii="Arial" w:hAnsi="Arial" w:cs="Arial"/>
        </w:rPr>
        <w:t xml:space="preserve"> to act if appropriate</w:t>
      </w:r>
      <w:r w:rsidR="00CF5F8A">
        <w:rPr>
          <w:rFonts w:ascii="Arial" w:hAnsi="Arial" w:cs="Arial"/>
        </w:rPr>
        <w:t>.  The acknowledgement letter will explain the appeal process and make every effort to ensure that the applicant has a clear understanding of the NHS CHC eligibility criteria and how it applies to their own situation.</w:t>
      </w:r>
    </w:p>
    <w:p w:rsidR="00CF5F8A" w:rsidRDefault="00CF5F8A" w:rsidP="00592332">
      <w:pPr>
        <w:ind w:left="720" w:hanging="720"/>
        <w:jc w:val="both"/>
        <w:rPr>
          <w:rFonts w:ascii="Arial" w:hAnsi="Arial" w:cs="Arial"/>
        </w:rPr>
      </w:pPr>
    </w:p>
    <w:p w:rsidR="00592332" w:rsidRPr="00360EA5" w:rsidRDefault="00592332" w:rsidP="00592332">
      <w:pPr>
        <w:ind w:left="720" w:hanging="720"/>
        <w:jc w:val="both"/>
        <w:rPr>
          <w:rFonts w:ascii="Arial" w:hAnsi="Arial" w:cs="Arial"/>
        </w:rPr>
      </w:pPr>
      <w:r>
        <w:rPr>
          <w:rFonts w:ascii="Arial" w:hAnsi="Arial" w:cs="Arial"/>
        </w:rPr>
        <w:t>4.3</w:t>
      </w:r>
      <w:r>
        <w:rPr>
          <w:rFonts w:ascii="Arial" w:hAnsi="Arial" w:cs="Arial"/>
        </w:rPr>
        <w:tab/>
        <w:t xml:space="preserve">Appropriate consent to discuss the appeal and share information should be sought by the Appeals Business Support Team, determined by the particularities of the individual case. In cases or a case where there is a lack of mental capacity the principles </w:t>
      </w:r>
      <w:r w:rsidRPr="00360EA5">
        <w:rPr>
          <w:rFonts w:ascii="Arial" w:hAnsi="Arial" w:cs="Arial"/>
        </w:rPr>
        <w:t>of the Mental Capacity Act 2005 will need to be applied.</w:t>
      </w:r>
    </w:p>
    <w:p w:rsidR="00592332" w:rsidRDefault="00592332" w:rsidP="003C2C34">
      <w:pPr>
        <w:spacing w:before="120" w:after="120"/>
        <w:ind w:right="45"/>
        <w:jc w:val="both"/>
        <w:rPr>
          <w:rFonts w:ascii="Arial" w:hAnsi="Arial" w:cs="Arial"/>
        </w:rPr>
      </w:pPr>
      <w:r>
        <w:rPr>
          <w:rFonts w:ascii="Arial" w:hAnsi="Arial" w:cs="Arial"/>
        </w:rPr>
        <w:t xml:space="preserve"> </w:t>
      </w:r>
    </w:p>
    <w:p w:rsidR="00592332" w:rsidRPr="006705E6" w:rsidRDefault="003C2C34" w:rsidP="00592332">
      <w:pPr>
        <w:spacing w:before="120" w:after="120"/>
        <w:ind w:left="720" w:right="45" w:hanging="720"/>
        <w:jc w:val="both"/>
        <w:rPr>
          <w:rFonts w:ascii="Arial" w:hAnsi="Arial" w:cs="Arial"/>
        </w:rPr>
      </w:pPr>
      <w:r>
        <w:rPr>
          <w:rFonts w:ascii="Arial" w:hAnsi="Arial" w:cs="Arial"/>
        </w:rPr>
        <w:t>4.4</w:t>
      </w:r>
      <w:r w:rsidR="00592332">
        <w:rPr>
          <w:rFonts w:ascii="Arial" w:hAnsi="Arial" w:cs="Arial"/>
        </w:rPr>
        <w:tab/>
        <w:t xml:space="preserve">Once the appropriate consent has been received the </w:t>
      </w:r>
      <w:r w:rsidR="00375829" w:rsidRPr="003B5163">
        <w:rPr>
          <w:rFonts w:ascii="Arial" w:hAnsi="Arial" w:cs="Arial"/>
        </w:rPr>
        <w:t xml:space="preserve">Appeals </w:t>
      </w:r>
      <w:r w:rsidR="00375829">
        <w:rPr>
          <w:rFonts w:ascii="Arial" w:hAnsi="Arial" w:cs="Arial"/>
        </w:rPr>
        <w:t xml:space="preserve">Team </w:t>
      </w:r>
      <w:r w:rsidR="00375829" w:rsidRPr="003B5163">
        <w:rPr>
          <w:rFonts w:ascii="Arial" w:hAnsi="Arial" w:cs="Arial"/>
        </w:rPr>
        <w:t xml:space="preserve">will </w:t>
      </w:r>
      <w:r w:rsidR="00375829">
        <w:rPr>
          <w:rFonts w:ascii="Arial" w:hAnsi="Arial" w:cs="Arial"/>
        </w:rPr>
        <w:t xml:space="preserve">collate the relevant records </w:t>
      </w:r>
      <w:r w:rsidR="00375829" w:rsidRPr="003B5163">
        <w:rPr>
          <w:rFonts w:ascii="Arial" w:hAnsi="Arial" w:cs="Arial"/>
        </w:rPr>
        <w:t xml:space="preserve">and from health and social care </w:t>
      </w:r>
      <w:r w:rsidR="00375829">
        <w:rPr>
          <w:rFonts w:ascii="Arial" w:hAnsi="Arial" w:cs="Arial"/>
        </w:rPr>
        <w:t xml:space="preserve">to complete the appeal report </w:t>
      </w:r>
      <w:r w:rsidR="00592332">
        <w:rPr>
          <w:rFonts w:ascii="Arial" w:hAnsi="Arial" w:cs="Arial"/>
        </w:rPr>
        <w:t xml:space="preserve">in preparation for the Local Resolution Meeting. </w:t>
      </w:r>
      <w:r w:rsidR="00375829">
        <w:rPr>
          <w:rFonts w:ascii="Arial" w:hAnsi="Arial" w:cs="Arial"/>
        </w:rPr>
        <w:t>If required, m</w:t>
      </w:r>
      <w:r w:rsidR="00592332">
        <w:rPr>
          <w:rFonts w:ascii="Arial" w:hAnsi="Arial" w:cs="Arial"/>
        </w:rPr>
        <w:t>eet the patient.  Upon collation of all records an appeal report will be produced for consideration and discussion at the Local Resolution Meeting.</w:t>
      </w:r>
    </w:p>
    <w:p w:rsidR="00592332" w:rsidRPr="006705E6" w:rsidRDefault="003C2C34" w:rsidP="00592332">
      <w:pPr>
        <w:spacing w:before="120" w:after="120"/>
        <w:ind w:left="720" w:right="45" w:hanging="720"/>
        <w:jc w:val="both"/>
        <w:rPr>
          <w:rFonts w:ascii="Arial" w:hAnsi="Arial" w:cs="Arial"/>
        </w:rPr>
      </w:pPr>
      <w:r>
        <w:rPr>
          <w:rFonts w:ascii="Arial" w:hAnsi="Arial" w:cs="Arial"/>
        </w:rPr>
        <w:t>4.5</w:t>
      </w:r>
      <w:r w:rsidR="00592332">
        <w:rPr>
          <w:rFonts w:ascii="Arial" w:hAnsi="Arial" w:cs="Arial"/>
        </w:rPr>
        <w:tab/>
      </w:r>
      <w:r w:rsidR="00375829">
        <w:rPr>
          <w:rFonts w:ascii="Arial" w:hAnsi="Arial" w:cs="Arial"/>
        </w:rPr>
        <w:t xml:space="preserve">The Local Resolution Meeting will recommend whether based on information available and presented whether </w:t>
      </w:r>
      <w:r w:rsidR="00375829" w:rsidRPr="003B5163">
        <w:rPr>
          <w:rFonts w:ascii="Arial" w:hAnsi="Arial" w:cs="Arial"/>
        </w:rPr>
        <w:t>to close the</w:t>
      </w:r>
      <w:r w:rsidR="00375829">
        <w:rPr>
          <w:rFonts w:ascii="Arial" w:hAnsi="Arial" w:cs="Arial"/>
        </w:rPr>
        <w:t xml:space="preserve"> case or return to the original MDT for further consideration.</w:t>
      </w:r>
    </w:p>
    <w:p w:rsidR="00592332" w:rsidRPr="001E18AE" w:rsidRDefault="003C2C34" w:rsidP="00592332">
      <w:pPr>
        <w:ind w:left="720" w:hanging="720"/>
        <w:jc w:val="both"/>
        <w:rPr>
          <w:rFonts w:ascii="Arial" w:hAnsi="Arial" w:cs="Arial"/>
        </w:rPr>
      </w:pPr>
      <w:r>
        <w:rPr>
          <w:rFonts w:ascii="Arial" w:hAnsi="Arial" w:cs="Arial"/>
        </w:rPr>
        <w:t>4.6</w:t>
      </w:r>
      <w:r w:rsidR="00592332">
        <w:rPr>
          <w:rFonts w:ascii="Arial" w:hAnsi="Arial" w:cs="Arial"/>
        </w:rPr>
        <w:tab/>
        <w:t xml:space="preserve">The </w:t>
      </w:r>
      <w:r w:rsidR="00592332" w:rsidRPr="006705E6">
        <w:rPr>
          <w:rFonts w:ascii="Arial" w:hAnsi="Arial" w:cs="Arial"/>
        </w:rPr>
        <w:t xml:space="preserve">Local Resolution Meeting outcome </w:t>
      </w:r>
      <w:r w:rsidR="00592332">
        <w:rPr>
          <w:rFonts w:ascii="Arial" w:hAnsi="Arial" w:cs="Arial"/>
        </w:rPr>
        <w:t>is communicated in writ</w:t>
      </w:r>
      <w:r w:rsidR="00375829">
        <w:rPr>
          <w:rFonts w:ascii="Arial" w:hAnsi="Arial" w:cs="Arial"/>
        </w:rPr>
        <w:t>ing to the applicant.</w:t>
      </w:r>
    </w:p>
    <w:p w:rsidR="00C941EC" w:rsidRDefault="00C941EC" w:rsidP="00592332">
      <w:pPr>
        <w:jc w:val="both"/>
        <w:rPr>
          <w:rFonts w:ascii="Arial" w:hAnsi="Arial" w:cs="Arial"/>
        </w:rPr>
      </w:pPr>
    </w:p>
    <w:p w:rsidR="002E1C61" w:rsidRPr="009B5EFA" w:rsidRDefault="0087775F" w:rsidP="009E0EFF">
      <w:pPr>
        <w:ind w:left="720" w:hanging="720"/>
        <w:jc w:val="both"/>
        <w:rPr>
          <w:rFonts w:ascii="Arial" w:hAnsi="Arial" w:cs="Arial"/>
        </w:rPr>
      </w:pPr>
      <w:r>
        <w:rPr>
          <w:rFonts w:ascii="Arial" w:hAnsi="Arial" w:cs="Arial"/>
        </w:rPr>
        <w:t>4.</w:t>
      </w:r>
      <w:r w:rsidR="003C2C34">
        <w:rPr>
          <w:rFonts w:ascii="Arial" w:hAnsi="Arial" w:cs="Arial"/>
        </w:rPr>
        <w:t>7</w:t>
      </w:r>
      <w:r>
        <w:rPr>
          <w:rFonts w:ascii="Arial" w:hAnsi="Arial" w:cs="Arial"/>
        </w:rPr>
        <w:tab/>
        <w:t>Where</w:t>
      </w:r>
      <w:r w:rsidR="00C941EC">
        <w:rPr>
          <w:rFonts w:ascii="Arial" w:hAnsi="Arial" w:cs="Arial"/>
        </w:rPr>
        <w:t xml:space="preserve"> the individual to </w:t>
      </w:r>
      <w:r w:rsidR="00483E16">
        <w:rPr>
          <w:rFonts w:ascii="Arial" w:hAnsi="Arial" w:cs="Arial"/>
        </w:rPr>
        <w:t>whom</w:t>
      </w:r>
      <w:r w:rsidR="00C941EC">
        <w:rPr>
          <w:rFonts w:ascii="Arial" w:hAnsi="Arial" w:cs="Arial"/>
        </w:rPr>
        <w:t xml:space="preserve"> this decision relates to is deceased</w:t>
      </w:r>
      <w:r w:rsidR="00483E16">
        <w:rPr>
          <w:rFonts w:ascii="Arial" w:hAnsi="Arial" w:cs="Arial"/>
        </w:rPr>
        <w:t>,</w:t>
      </w:r>
      <w:r w:rsidR="006D7D11">
        <w:rPr>
          <w:rFonts w:ascii="Arial" w:hAnsi="Arial" w:cs="Arial"/>
        </w:rPr>
        <w:t xml:space="preserve"> the person requesting</w:t>
      </w:r>
      <w:r w:rsidR="00C941EC">
        <w:rPr>
          <w:rFonts w:ascii="Arial" w:hAnsi="Arial" w:cs="Arial"/>
        </w:rPr>
        <w:t xml:space="preserve"> the appeal will need to </w:t>
      </w:r>
      <w:r w:rsidR="006D7D11" w:rsidRPr="009B5EFA">
        <w:rPr>
          <w:rFonts w:ascii="Arial" w:hAnsi="Arial" w:cs="Arial"/>
        </w:rPr>
        <w:t xml:space="preserve">provide evidence that </w:t>
      </w:r>
      <w:r w:rsidR="00C941EC" w:rsidRPr="009B5EFA">
        <w:rPr>
          <w:rFonts w:ascii="Arial" w:hAnsi="Arial" w:cs="Arial"/>
        </w:rPr>
        <w:t>the</w:t>
      </w:r>
      <w:r w:rsidR="006D7D11" w:rsidRPr="009B5EFA">
        <w:rPr>
          <w:rFonts w:ascii="Arial" w:hAnsi="Arial" w:cs="Arial"/>
        </w:rPr>
        <w:t>y</w:t>
      </w:r>
      <w:r w:rsidR="00C941EC" w:rsidRPr="009B5EFA">
        <w:rPr>
          <w:rFonts w:ascii="Arial" w:hAnsi="Arial" w:cs="Arial"/>
        </w:rPr>
        <w:t xml:space="preserve"> </w:t>
      </w:r>
      <w:r w:rsidR="006D7D11" w:rsidRPr="009B5EFA">
        <w:rPr>
          <w:rFonts w:ascii="Arial" w:hAnsi="Arial" w:cs="Arial"/>
        </w:rPr>
        <w:t xml:space="preserve">are </w:t>
      </w:r>
      <w:r w:rsidR="002E1C61" w:rsidRPr="009B5EFA">
        <w:rPr>
          <w:rFonts w:ascii="Arial" w:hAnsi="Arial" w:cs="Arial"/>
        </w:rPr>
        <w:t>an executor or administrator to the estate. If proof of this is not returned</w:t>
      </w:r>
      <w:r w:rsidR="00C22D77">
        <w:rPr>
          <w:rFonts w:ascii="Arial" w:hAnsi="Arial" w:cs="Arial"/>
        </w:rPr>
        <w:t xml:space="preserve"> a decision will be made as to whether the appeal progresses under the auspices of the best interest process until the aforementioned legal documentation is made available.</w:t>
      </w:r>
      <w:r w:rsidR="002E1C61" w:rsidRPr="009B5EFA">
        <w:rPr>
          <w:rFonts w:ascii="Arial" w:hAnsi="Arial" w:cs="Arial"/>
        </w:rPr>
        <w:t xml:space="preserve">  If such for</w:t>
      </w:r>
      <w:r w:rsidR="00C22D77">
        <w:rPr>
          <w:rFonts w:ascii="Arial" w:hAnsi="Arial" w:cs="Arial"/>
        </w:rPr>
        <w:t>ms are not provided within 2</w:t>
      </w:r>
      <w:r w:rsidR="002E1C61" w:rsidRPr="009B5EFA">
        <w:rPr>
          <w:rFonts w:ascii="Arial" w:hAnsi="Arial" w:cs="Arial"/>
        </w:rPr>
        <w:t xml:space="preserve"> months, the application will be considered withdrawn, unless exceptional circumstances can be shown as to why the appeal should </w:t>
      </w:r>
      <w:r w:rsidR="00B57F05" w:rsidRPr="009B5EFA">
        <w:rPr>
          <w:rFonts w:ascii="Arial" w:hAnsi="Arial" w:cs="Arial"/>
        </w:rPr>
        <w:t>continue</w:t>
      </w:r>
      <w:r w:rsidR="002E1C61" w:rsidRPr="009B5EFA">
        <w:rPr>
          <w:rFonts w:ascii="Arial" w:hAnsi="Arial" w:cs="Arial"/>
        </w:rPr>
        <w:t>.  Exceptional circumstances in this context means:</w:t>
      </w:r>
    </w:p>
    <w:p w:rsidR="002E1C61" w:rsidRPr="009B5EFA" w:rsidRDefault="002E1C61" w:rsidP="009E0EFF">
      <w:pPr>
        <w:ind w:left="720" w:hanging="720"/>
        <w:jc w:val="both"/>
        <w:rPr>
          <w:rFonts w:ascii="Arial" w:hAnsi="Arial" w:cs="Arial"/>
        </w:rPr>
      </w:pPr>
    </w:p>
    <w:p w:rsidR="00257D42" w:rsidRDefault="002E1C61" w:rsidP="00257D42">
      <w:pPr>
        <w:pStyle w:val="ListParagraph"/>
        <w:numPr>
          <w:ilvl w:val="0"/>
          <w:numId w:val="31"/>
        </w:numPr>
        <w:jc w:val="both"/>
        <w:rPr>
          <w:rFonts w:ascii="Arial" w:hAnsi="Arial" w:cs="Arial"/>
        </w:rPr>
      </w:pPr>
      <w:r w:rsidRPr="009B5EFA">
        <w:rPr>
          <w:rFonts w:ascii="Arial" w:hAnsi="Arial" w:cs="Arial"/>
        </w:rPr>
        <w:t xml:space="preserve">an event </w:t>
      </w:r>
      <w:r w:rsidR="00257D42" w:rsidRPr="009B5EFA">
        <w:rPr>
          <w:rFonts w:ascii="Arial" w:hAnsi="Arial" w:cs="Arial"/>
        </w:rPr>
        <w:t xml:space="preserve">or events </w:t>
      </w:r>
      <w:r w:rsidRPr="009B5EFA">
        <w:rPr>
          <w:rFonts w:ascii="Arial" w:hAnsi="Arial" w:cs="Arial"/>
        </w:rPr>
        <w:t xml:space="preserve">which has significantly delayed supplying the </w:t>
      </w:r>
      <w:r w:rsidR="00B57F05" w:rsidRPr="009B5EFA">
        <w:rPr>
          <w:rFonts w:ascii="Arial" w:hAnsi="Arial" w:cs="Arial"/>
        </w:rPr>
        <w:t>grant</w:t>
      </w:r>
      <w:r w:rsidRPr="009B5EFA">
        <w:rPr>
          <w:rFonts w:ascii="Arial" w:hAnsi="Arial" w:cs="Arial"/>
        </w:rPr>
        <w:t xml:space="preserve"> of probate or letters of </w:t>
      </w:r>
      <w:r w:rsidR="00B57F05" w:rsidRPr="009B5EFA">
        <w:rPr>
          <w:rFonts w:ascii="Arial" w:hAnsi="Arial" w:cs="Arial"/>
        </w:rPr>
        <w:t>administration</w:t>
      </w:r>
      <w:r w:rsidRPr="009B5EFA">
        <w:rPr>
          <w:rFonts w:ascii="Arial" w:hAnsi="Arial" w:cs="Arial"/>
        </w:rPr>
        <w:t xml:space="preserve">, </w:t>
      </w:r>
      <w:r w:rsidR="00257D42" w:rsidRPr="009B5EFA">
        <w:rPr>
          <w:rFonts w:ascii="Arial" w:hAnsi="Arial" w:cs="Arial"/>
        </w:rPr>
        <w:t xml:space="preserve">which the person making the appeal was unable to control or </w:t>
      </w:r>
      <w:r w:rsidR="00B57F05" w:rsidRPr="009B5EFA">
        <w:rPr>
          <w:rFonts w:ascii="Arial" w:hAnsi="Arial" w:cs="Arial"/>
        </w:rPr>
        <w:t>influence</w:t>
      </w:r>
      <w:r w:rsidR="00257D42" w:rsidRPr="009B5EFA">
        <w:rPr>
          <w:rFonts w:ascii="Arial" w:hAnsi="Arial" w:cs="Arial"/>
        </w:rPr>
        <w:t>;</w:t>
      </w:r>
      <w:r w:rsidR="00EC4E0A" w:rsidRPr="009B5EFA">
        <w:rPr>
          <w:rFonts w:ascii="Arial" w:hAnsi="Arial" w:cs="Arial"/>
        </w:rPr>
        <w:t xml:space="preserve"> and</w:t>
      </w:r>
    </w:p>
    <w:p w:rsidR="00176388" w:rsidRPr="009B5EFA" w:rsidRDefault="00176388" w:rsidP="00176388">
      <w:pPr>
        <w:pStyle w:val="ListParagraph"/>
        <w:ind w:left="1080"/>
        <w:jc w:val="both"/>
        <w:rPr>
          <w:rFonts w:ascii="Arial" w:hAnsi="Arial" w:cs="Arial"/>
        </w:rPr>
      </w:pPr>
    </w:p>
    <w:p w:rsidR="002E1C61" w:rsidRDefault="009D571F" w:rsidP="00257D42">
      <w:pPr>
        <w:pStyle w:val="ListParagraph"/>
        <w:numPr>
          <w:ilvl w:val="0"/>
          <w:numId w:val="31"/>
        </w:numPr>
        <w:jc w:val="both"/>
        <w:rPr>
          <w:rFonts w:ascii="Arial" w:hAnsi="Arial" w:cs="Arial"/>
        </w:rPr>
      </w:pPr>
      <w:r>
        <w:rPr>
          <w:rFonts w:ascii="Arial" w:hAnsi="Arial" w:cs="Arial"/>
        </w:rPr>
        <w:t>T</w:t>
      </w:r>
      <w:r w:rsidR="00257D42" w:rsidRPr="009B5EFA">
        <w:rPr>
          <w:rFonts w:ascii="Arial" w:hAnsi="Arial" w:cs="Arial"/>
        </w:rPr>
        <w:t>he delay</w:t>
      </w:r>
      <w:r w:rsidR="00EC4E0A" w:rsidRPr="009B5EFA">
        <w:rPr>
          <w:rFonts w:ascii="Arial" w:hAnsi="Arial" w:cs="Arial"/>
        </w:rPr>
        <w:t xml:space="preserve"> or delays</w:t>
      </w:r>
      <w:r w:rsidR="00257D42" w:rsidRPr="009B5EFA">
        <w:rPr>
          <w:rFonts w:ascii="Arial" w:hAnsi="Arial" w:cs="Arial"/>
        </w:rPr>
        <w:t xml:space="preserve"> was so lengthy as to make it </w:t>
      </w:r>
      <w:r w:rsidR="00B57F05" w:rsidRPr="009B5EFA">
        <w:rPr>
          <w:rFonts w:ascii="Arial" w:hAnsi="Arial" w:cs="Arial"/>
        </w:rPr>
        <w:t>impossible</w:t>
      </w:r>
      <w:r w:rsidR="00257D42" w:rsidRPr="009B5EFA">
        <w:rPr>
          <w:rFonts w:ascii="Arial" w:hAnsi="Arial" w:cs="Arial"/>
        </w:rPr>
        <w:t xml:space="preserve"> to meet the three month deadline. </w:t>
      </w:r>
    </w:p>
    <w:p w:rsidR="00176388" w:rsidRDefault="00176388" w:rsidP="00176388">
      <w:pPr>
        <w:pStyle w:val="ListParagraph"/>
        <w:ind w:left="1080"/>
        <w:jc w:val="both"/>
        <w:rPr>
          <w:rFonts w:ascii="Arial" w:hAnsi="Arial" w:cs="Arial"/>
        </w:rPr>
      </w:pPr>
    </w:p>
    <w:p w:rsidR="00C22D77" w:rsidRPr="009B5EFA" w:rsidRDefault="00C22D77" w:rsidP="00257D42">
      <w:pPr>
        <w:pStyle w:val="ListParagraph"/>
        <w:numPr>
          <w:ilvl w:val="0"/>
          <w:numId w:val="31"/>
        </w:numPr>
        <w:jc w:val="both"/>
        <w:rPr>
          <w:rFonts w:ascii="Arial" w:hAnsi="Arial" w:cs="Arial"/>
        </w:rPr>
      </w:pPr>
      <w:r>
        <w:rPr>
          <w:rFonts w:ascii="Arial" w:hAnsi="Arial" w:cs="Arial"/>
        </w:rPr>
        <w:t>The CCG would expect regular communications from the applicant or their representative if grant of probate</w:t>
      </w:r>
      <w:r w:rsidRPr="00C22D77">
        <w:rPr>
          <w:rFonts w:ascii="Arial" w:hAnsi="Arial" w:cs="Arial"/>
        </w:rPr>
        <w:t xml:space="preserve"> </w:t>
      </w:r>
      <w:r w:rsidRPr="009B5EFA">
        <w:rPr>
          <w:rFonts w:ascii="Arial" w:hAnsi="Arial" w:cs="Arial"/>
        </w:rPr>
        <w:t>or letters of administration</w:t>
      </w:r>
      <w:r>
        <w:rPr>
          <w:rFonts w:ascii="Arial" w:hAnsi="Arial" w:cs="Arial"/>
        </w:rPr>
        <w:t xml:space="preserve"> are being progressed.</w:t>
      </w:r>
    </w:p>
    <w:p w:rsidR="00DC7593" w:rsidRDefault="00DC7593" w:rsidP="009E0EFF">
      <w:pPr>
        <w:ind w:left="720" w:hanging="720"/>
        <w:jc w:val="both"/>
        <w:rPr>
          <w:rFonts w:ascii="Arial" w:hAnsi="Arial" w:cs="Arial"/>
        </w:rPr>
      </w:pPr>
    </w:p>
    <w:p w:rsidR="00DC7593" w:rsidRDefault="00DC7593" w:rsidP="009E0EFF">
      <w:pPr>
        <w:ind w:left="720" w:hanging="720"/>
        <w:jc w:val="both"/>
        <w:rPr>
          <w:rFonts w:ascii="Arial" w:hAnsi="Arial" w:cs="Arial"/>
        </w:rPr>
      </w:pPr>
    </w:p>
    <w:p w:rsidR="00DC7593" w:rsidRDefault="00DC7593" w:rsidP="009E0EFF">
      <w:pPr>
        <w:ind w:left="720" w:hanging="720"/>
        <w:jc w:val="both"/>
        <w:rPr>
          <w:rFonts w:ascii="Arial" w:hAnsi="Arial" w:cs="Arial"/>
        </w:rPr>
      </w:pPr>
    </w:p>
    <w:p w:rsidR="00DC7593" w:rsidRDefault="00DC7593" w:rsidP="009E0EFF">
      <w:pPr>
        <w:ind w:left="720" w:hanging="720"/>
        <w:jc w:val="both"/>
        <w:rPr>
          <w:rFonts w:ascii="Arial" w:hAnsi="Arial" w:cs="Arial"/>
        </w:rPr>
      </w:pPr>
    </w:p>
    <w:p w:rsidR="00DC7593" w:rsidRDefault="00DC7593" w:rsidP="009E0EFF">
      <w:pPr>
        <w:ind w:left="720" w:hanging="720"/>
        <w:jc w:val="both"/>
        <w:rPr>
          <w:rFonts w:ascii="Arial" w:hAnsi="Arial" w:cs="Arial"/>
        </w:rPr>
      </w:pPr>
    </w:p>
    <w:p w:rsidR="00E1159D" w:rsidRPr="006D7D11" w:rsidRDefault="00E1159D" w:rsidP="009E0EFF">
      <w:pPr>
        <w:ind w:left="720" w:hanging="720"/>
        <w:jc w:val="both"/>
        <w:rPr>
          <w:rFonts w:ascii="Arial" w:hAnsi="Arial" w:cs="Arial"/>
        </w:rPr>
      </w:pPr>
      <w:r w:rsidRPr="001E18AE">
        <w:rPr>
          <w:rFonts w:ascii="Arial" w:hAnsi="Arial" w:cs="Arial"/>
          <w:b/>
        </w:rPr>
        <w:lastRenderedPageBreak/>
        <w:t xml:space="preserve">5.0 </w:t>
      </w:r>
      <w:r w:rsidR="00345EF8">
        <w:rPr>
          <w:rFonts w:ascii="Arial" w:hAnsi="Arial" w:cs="Arial"/>
          <w:b/>
        </w:rPr>
        <w:t>Local Resolution Meeting</w:t>
      </w:r>
    </w:p>
    <w:p w:rsidR="00345EF8" w:rsidRPr="001E18AE" w:rsidRDefault="00345EF8" w:rsidP="009E0EFF">
      <w:pPr>
        <w:jc w:val="both"/>
        <w:rPr>
          <w:rFonts w:ascii="Arial" w:hAnsi="Arial" w:cs="Arial"/>
          <w:b/>
        </w:rPr>
      </w:pPr>
    </w:p>
    <w:p w:rsidR="003C2C34" w:rsidRDefault="00E1159D" w:rsidP="009E0EFF">
      <w:pPr>
        <w:ind w:left="720" w:hanging="720"/>
        <w:jc w:val="both"/>
        <w:rPr>
          <w:rFonts w:ascii="Arial" w:hAnsi="Arial" w:cs="Arial"/>
        </w:rPr>
      </w:pPr>
      <w:r w:rsidRPr="001E18AE">
        <w:rPr>
          <w:rFonts w:ascii="Arial" w:hAnsi="Arial" w:cs="Arial"/>
        </w:rPr>
        <w:t>5.1</w:t>
      </w:r>
      <w:r w:rsidRPr="001E18AE">
        <w:rPr>
          <w:rFonts w:ascii="Arial" w:hAnsi="Arial" w:cs="Arial"/>
        </w:rPr>
        <w:tab/>
      </w:r>
      <w:r w:rsidR="00284F2D">
        <w:rPr>
          <w:rFonts w:ascii="Arial" w:hAnsi="Arial" w:cs="Arial"/>
        </w:rPr>
        <w:t>A Local Resolution M</w:t>
      </w:r>
      <w:r w:rsidR="00345EF8">
        <w:rPr>
          <w:rFonts w:ascii="Arial" w:hAnsi="Arial" w:cs="Arial"/>
        </w:rPr>
        <w:t>eeting</w:t>
      </w:r>
      <w:r w:rsidR="002A3A4B">
        <w:rPr>
          <w:rFonts w:ascii="Arial" w:hAnsi="Arial" w:cs="Arial"/>
        </w:rPr>
        <w:t xml:space="preserve"> (LRM)</w:t>
      </w:r>
      <w:r w:rsidR="00603970">
        <w:rPr>
          <w:rFonts w:ascii="Arial" w:hAnsi="Arial" w:cs="Arial"/>
        </w:rPr>
        <w:t xml:space="preserve"> will be </w:t>
      </w:r>
      <w:r w:rsidR="00592332">
        <w:rPr>
          <w:rFonts w:ascii="Arial" w:hAnsi="Arial" w:cs="Arial"/>
        </w:rPr>
        <w:t>arranged</w:t>
      </w:r>
      <w:r w:rsidR="00603970">
        <w:rPr>
          <w:rFonts w:ascii="Arial" w:hAnsi="Arial" w:cs="Arial"/>
        </w:rPr>
        <w:t xml:space="preserve"> after</w:t>
      </w:r>
      <w:r w:rsidR="00345EF8">
        <w:rPr>
          <w:rFonts w:ascii="Arial" w:hAnsi="Arial" w:cs="Arial"/>
        </w:rPr>
        <w:t xml:space="preserve"> receiving notification of an appeal</w:t>
      </w:r>
      <w:r w:rsidR="00375829">
        <w:rPr>
          <w:rFonts w:ascii="Arial" w:hAnsi="Arial" w:cs="Arial"/>
        </w:rPr>
        <w:t xml:space="preserve"> and collation of appropriate health and social care records</w:t>
      </w:r>
      <w:r w:rsidR="00CF5F8A">
        <w:rPr>
          <w:rFonts w:ascii="Arial" w:hAnsi="Arial" w:cs="Arial"/>
        </w:rPr>
        <w:t>, once consent is received, and the appeals report is completed.</w:t>
      </w:r>
    </w:p>
    <w:p w:rsidR="00CF5F8A" w:rsidRDefault="00CF5F8A" w:rsidP="009E0EFF">
      <w:pPr>
        <w:ind w:left="720" w:hanging="720"/>
        <w:jc w:val="both"/>
        <w:rPr>
          <w:rFonts w:ascii="Arial" w:hAnsi="Arial" w:cs="Arial"/>
        </w:rPr>
      </w:pPr>
    </w:p>
    <w:p w:rsidR="00E1159D" w:rsidRDefault="00ED2A22" w:rsidP="009E0EFF">
      <w:pPr>
        <w:ind w:left="720" w:hanging="720"/>
        <w:jc w:val="both"/>
        <w:rPr>
          <w:rFonts w:ascii="Arial" w:hAnsi="Arial" w:cs="Arial"/>
        </w:rPr>
      </w:pPr>
      <w:r>
        <w:rPr>
          <w:rFonts w:ascii="Arial" w:hAnsi="Arial" w:cs="Arial"/>
        </w:rPr>
        <w:t>5.2</w:t>
      </w:r>
      <w:r>
        <w:rPr>
          <w:rFonts w:ascii="Arial" w:hAnsi="Arial" w:cs="Arial"/>
        </w:rPr>
        <w:tab/>
        <w:t xml:space="preserve">LRM meetings will be </w:t>
      </w:r>
      <w:r w:rsidR="003C2C34">
        <w:rPr>
          <w:rFonts w:ascii="Arial" w:hAnsi="Arial" w:cs="Arial"/>
        </w:rPr>
        <w:t>digitally</w:t>
      </w:r>
      <w:r>
        <w:rPr>
          <w:rFonts w:ascii="Arial" w:hAnsi="Arial" w:cs="Arial"/>
        </w:rPr>
        <w:t xml:space="preserve"> recorded and will ensure the following is adhered to:</w:t>
      </w:r>
      <w:r w:rsidR="00345EF8">
        <w:rPr>
          <w:rFonts w:ascii="Arial" w:hAnsi="Arial" w:cs="Arial"/>
        </w:rPr>
        <w:t xml:space="preserve"> </w:t>
      </w:r>
    </w:p>
    <w:p w:rsidR="00ED2A22" w:rsidRDefault="00ED2A22" w:rsidP="009E0EFF">
      <w:pPr>
        <w:ind w:left="720" w:hanging="720"/>
        <w:jc w:val="both"/>
        <w:rPr>
          <w:rFonts w:ascii="Arial" w:hAnsi="Arial" w:cs="Arial"/>
        </w:rPr>
      </w:pPr>
    </w:p>
    <w:p w:rsidR="00ED2A22" w:rsidRPr="003C2C34" w:rsidRDefault="00ED2A22" w:rsidP="00ED2A22">
      <w:pPr>
        <w:pStyle w:val="ListParagraph"/>
        <w:numPr>
          <w:ilvl w:val="0"/>
          <w:numId w:val="35"/>
        </w:numPr>
        <w:contextualSpacing w:val="0"/>
        <w:rPr>
          <w:rFonts w:ascii="Arial" w:hAnsi="Arial" w:cs="Arial"/>
        </w:rPr>
      </w:pPr>
      <w:r w:rsidRPr="003C2C34">
        <w:rPr>
          <w:rFonts w:ascii="Arial" w:hAnsi="Arial" w:cs="Arial"/>
        </w:rPr>
        <w:t>The patients or/and their relatives consent to the recording</w:t>
      </w:r>
    </w:p>
    <w:p w:rsidR="00ED2A22" w:rsidRPr="003C2C34" w:rsidRDefault="00ED2A22" w:rsidP="00ED2A22">
      <w:pPr>
        <w:rPr>
          <w:rFonts w:ascii="Arial" w:hAnsi="Arial" w:cs="Arial"/>
        </w:rPr>
      </w:pPr>
    </w:p>
    <w:p w:rsidR="00ED2A22" w:rsidRPr="003C2C34" w:rsidRDefault="00ED2A22" w:rsidP="00ED2A22">
      <w:pPr>
        <w:pStyle w:val="ListParagraph"/>
        <w:numPr>
          <w:ilvl w:val="0"/>
          <w:numId w:val="35"/>
        </w:numPr>
        <w:contextualSpacing w:val="0"/>
        <w:rPr>
          <w:rFonts w:ascii="Arial" w:hAnsi="Arial" w:cs="Arial"/>
        </w:rPr>
      </w:pPr>
      <w:r w:rsidRPr="003C2C34">
        <w:rPr>
          <w:rFonts w:ascii="Arial" w:hAnsi="Arial" w:cs="Arial"/>
        </w:rPr>
        <w:t>That the recording contains confirmation of time / date /participants</w:t>
      </w:r>
    </w:p>
    <w:p w:rsidR="00ED2A22" w:rsidRPr="003C2C34" w:rsidRDefault="00ED2A22" w:rsidP="00ED2A22">
      <w:pPr>
        <w:rPr>
          <w:rFonts w:ascii="Arial" w:hAnsi="Arial" w:cs="Arial"/>
        </w:rPr>
      </w:pPr>
    </w:p>
    <w:p w:rsidR="00ED2A22" w:rsidRDefault="00ED2A22" w:rsidP="003C2C34">
      <w:pPr>
        <w:pStyle w:val="ListParagraph"/>
        <w:numPr>
          <w:ilvl w:val="0"/>
          <w:numId w:val="35"/>
        </w:numPr>
        <w:contextualSpacing w:val="0"/>
        <w:rPr>
          <w:rFonts w:ascii="Arial" w:hAnsi="Arial" w:cs="Arial"/>
        </w:rPr>
      </w:pPr>
      <w:r w:rsidRPr="003C2C34">
        <w:rPr>
          <w:rFonts w:ascii="Arial" w:hAnsi="Arial" w:cs="Arial"/>
        </w:rPr>
        <w:t xml:space="preserve">The Dictaphone/ device used is encrypted. </w:t>
      </w:r>
    </w:p>
    <w:p w:rsidR="003C2C34" w:rsidRPr="003C2C34" w:rsidRDefault="003C2C34" w:rsidP="003C2C34">
      <w:pPr>
        <w:rPr>
          <w:rFonts w:ascii="Arial" w:hAnsi="Arial" w:cs="Arial"/>
        </w:rPr>
      </w:pPr>
    </w:p>
    <w:p w:rsidR="00ED2A22" w:rsidRPr="003C2C34" w:rsidRDefault="00ED2A22" w:rsidP="00ED2A22">
      <w:pPr>
        <w:pStyle w:val="ListParagraph"/>
        <w:numPr>
          <w:ilvl w:val="0"/>
          <w:numId w:val="35"/>
        </w:numPr>
        <w:contextualSpacing w:val="0"/>
        <w:rPr>
          <w:rFonts w:ascii="Arial" w:hAnsi="Arial" w:cs="Arial"/>
        </w:rPr>
      </w:pPr>
      <w:r w:rsidRPr="003C2C34">
        <w:rPr>
          <w:rFonts w:ascii="Arial" w:hAnsi="Arial" w:cs="Arial"/>
        </w:rPr>
        <w:t xml:space="preserve">Audio files are removed from the device and stored on a protected networked system as soon as practically possible. </w:t>
      </w:r>
    </w:p>
    <w:p w:rsidR="00ED2A22" w:rsidRPr="003C2C34" w:rsidRDefault="00ED2A22" w:rsidP="00ED2A22">
      <w:pPr>
        <w:pStyle w:val="ListParagraph"/>
        <w:rPr>
          <w:rFonts w:ascii="Arial" w:hAnsi="Arial" w:cs="Arial"/>
        </w:rPr>
      </w:pPr>
    </w:p>
    <w:p w:rsidR="00ED2A22" w:rsidRPr="003C2C34" w:rsidRDefault="00ED2A22" w:rsidP="00ED2A22">
      <w:pPr>
        <w:pStyle w:val="ListParagraph"/>
        <w:numPr>
          <w:ilvl w:val="0"/>
          <w:numId w:val="35"/>
        </w:numPr>
        <w:contextualSpacing w:val="0"/>
        <w:rPr>
          <w:rFonts w:ascii="Arial" w:hAnsi="Arial" w:cs="Arial"/>
        </w:rPr>
      </w:pPr>
      <w:r w:rsidRPr="003C2C34">
        <w:rPr>
          <w:rFonts w:ascii="Arial" w:hAnsi="Arial" w:cs="Arial"/>
        </w:rPr>
        <w:t>Audio recording saved to the networked system should be stored in an unencrypted format, however, the protected network system denotes the access permissions and levels</w:t>
      </w:r>
    </w:p>
    <w:p w:rsidR="00ED2A22" w:rsidRPr="003C2C34" w:rsidRDefault="00ED2A22" w:rsidP="00ED2A22">
      <w:pPr>
        <w:rPr>
          <w:rFonts w:ascii="Arial" w:hAnsi="Arial" w:cs="Arial"/>
        </w:rPr>
      </w:pPr>
    </w:p>
    <w:p w:rsidR="00ED2A22" w:rsidRPr="003C2C34" w:rsidRDefault="00ED2A22" w:rsidP="00ED2A22">
      <w:pPr>
        <w:pStyle w:val="ListParagraph"/>
        <w:numPr>
          <w:ilvl w:val="0"/>
          <w:numId w:val="35"/>
        </w:numPr>
        <w:contextualSpacing w:val="0"/>
        <w:rPr>
          <w:rFonts w:ascii="Arial" w:hAnsi="Arial" w:cs="Arial"/>
        </w:rPr>
      </w:pPr>
      <w:r w:rsidRPr="003C2C34">
        <w:rPr>
          <w:rFonts w:ascii="Arial" w:hAnsi="Arial" w:cs="Arial"/>
        </w:rPr>
        <w:t>Audio recording would comply with the Records Retention Policy (see appendix)</w:t>
      </w:r>
    </w:p>
    <w:p w:rsidR="00ED2A22" w:rsidRPr="003C2C34" w:rsidRDefault="00ED2A22" w:rsidP="003C2C34">
      <w:pPr>
        <w:pStyle w:val="ListParagraph"/>
        <w:rPr>
          <w:rFonts w:ascii="Arial" w:hAnsi="Arial" w:cs="Arial"/>
        </w:rPr>
      </w:pPr>
    </w:p>
    <w:p w:rsidR="00ED2A22" w:rsidRPr="003C2C34" w:rsidRDefault="00ED2A22" w:rsidP="003C2C34">
      <w:pPr>
        <w:pStyle w:val="ListParagraph"/>
        <w:numPr>
          <w:ilvl w:val="0"/>
          <w:numId w:val="35"/>
        </w:numPr>
        <w:contextualSpacing w:val="0"/>
        <w:rPr>
          <w:rFonts w:ascii="Arial" w:hAnsi="Arial" w:cs="Arial"/>
        </w:rPr>
      </w:pPr>
      <w:r w:rsidRPr="003C2C34">
        <w:rPr>
          <w:rFonts w:ascii="Arial" w:hAnsi="Arial" w:cs="Arial"/>
        </w:rPr>
        <w:t xml:space="preserve">Any requests for copies of any digital recording would be subject to the CCG’s Subject Access Requests Policy. </w:t>
      </w:r>
    </w:p>
    <w:p w:rsidR="00ED2A22" w:rsidRPr="003C2C34" w:rsidRDefault="00ED2A22" w:rsidP="00ED2A22">
      <w:pPr>
        <w:rPr>
          <w:rFonts w:ascii="Arial" w:hAnsi="Arial" w:cs="Arial"/>
        </w:rPr>
      </w:pPr>
    </w:p>
    <w:p w:rsidR="00ED2A22" w:rsidRPr="003C2C34" w:rsidRDefault="00ED2A22" w:rsidP="00ED2A22">
      <w:pPr>
        <w:pStyle w:val="ListParagraph"/>
        <w:numPr>
          <w:ilvl w:val="0"/>
          <w:numId w:val="35"/>
        </w:numPr>
        <w:contextualSpacing w:val="0"/>
        <w:rPr>
          <w:rFonts w:ascii="Arial" w:hAnsi="Arial" w:cs="Arial"/>
        </w:rPr>
      </w:pPr>
      <w:r w:rsidRPr="003C2C34">
        <w:rPr>
          <w:rFonts w:ascii="Arial" w:hAnsi="Arial" w:cs="Arial"/>
        </w:rPr>
        <w:t>The device itself is periodically wiped to avoid accumulating recordings</w:t>
      </w:r>
    </w:p>
    <w:p w:rsidR="00ED2A22" w:rsidRDefault="00ED2A22" w:rsidP="00ED2A22">
      <w:pPr>
        <w:rPr>
          <w:rFonts w:ascii="Gill Sans MT" w:hAnsi="Gill Sans MT"/>
          <w:color w:val="1F497D"/>
        </w:rPr>
      </w:pPr>
    </w:p>
    <w:p w:rsidR="00E1159D" w:rsidRDefault="00E1159D" w:rsidP="00592332">
      <w:pPr>
        <w:ind w:left="720" w:hanging="720"/>
        <w:jc w:val="both"/>
        <w:rPr>
          <w:rFonts w:ascii="Arial" w:hAnsi="Arial" w:cs="Arial"/>
        </w:rPr>
      </w:pPr>
      <w:r w:rsidRPr="001E18AE">
        <w:rPr>
          <w:rFonts w:ascii="Arial" w:hAnsi="Arial" w:cs="Arial"/>
        </w:rPr>
        <w:t>5.</w:t>
      </w:r>
      <w:r w:rsidR="003C2C34">
        <w:rPr>
          <w:rFonts w:ascii="Arial" w:hAnsi="Arial" w:cs="Arial"/>
        </w:rPr>
        <w:t>3</w:t>
      </w:r>
      <w:r w:rsidRPr="001E18AE">
        <w:rPr>
          <w:rFonts w:ascii="Arial" w:hAnsi="Arial" w:cs="Arial"/>
        </w:rPr>
        <w:tab/>
      </w:r>
      <w:r w:rsidR="002A3A4B">
        <w:rPr>
          <w:rFonts w:ascii="Arial" w:hAnsi="Arial" w:cs="Arial"/>
        </w:rPr>
        <w:t xml:space="preserve">During the LRM the </w:t>
      </w:r>
      <w:r w:rsidR="00592332">
        <w:rPr>
          <w:rFonts w:ascii="Arial" w:hAnsi="Arial" w:cs="Arial"/>
        </w:rPr>
        <w:t xml:space="preserve">appeals nurse will discuss with the </w:t>
      </w:r>
      <w:r w:rsidR="00176388">
        <w:rPr>
          <w:rFonts w:ascii="Arial" w:hAnsi="Arial" w:cs="Arial"/>
        </w:rPr>
        <w:t>applicant</w:t>
      </w:r>
      <w:r w:rsidR="002A3A4B">
        <w:rPr>
          <w:rFonts w:ascii="Arial" w:hAnsi="Arial" w:cs="Arial"/>
        </w:rPr>
        <w:t xml:space="preserve"> </w:t>
      </w:r>
      <w:r w:rsidR="00592332">
        <w:rPr>
          <w:rFonts w:ascii="Arial" w:hAnsi="Arial" w:cs="Arial"/>
        </w:rPr>
        <w:t xml:space="preserve">their rationale for appeal and use Appeals nurses report </w:t>
      </w:r>
      <w:r w:rsidR="00CF5F8A">
        <w:rPr>
          <w:rFonts w:ascii="Arial" w:hAnsi="Arial" w:cs="Arial"/>
        </w:rPr>
        <w:t xml:space="preserve">highlighting the domains which have been challenged; </w:t>
      </w:r>
      <w:r w:rsidR="00592332">
        <w:rPr>
          <w:rFonts w:ascii="Arial" w:hAnsi="Arial" w:cs="Arial"/>
        </w:rPr>
        <w:t xml:space="preserve">as a basis for discussion and formulation of agreed actions to be taken post LRM meeting.  Only in exceptional circumstances would the CCG expect any further </w:t>
      </w:r>
      <w:r w:rsidR="00030869">
        <w:rPr>
          <w:rFonts w:ascii="Arial" w:hAnsi="Arial" w:cs="Arial"/>
        </w:rPr>
        <w:t xml:space="preserve">submission </w:t>
      </w:r>
      <w:r w:rsidR="00592332">
        <w:rPr>
          <w:rFonts w:ascii="Arial" w:hAnsi="Arial" w:cs="Arial"/>
        </w:rPr>
        <w:t>regarding the rationale for appeal</w:t>
      </w:r>
      <w:r w:rsidR="009845AA">
        <w:rPr>
          <w:rFonts w:ascii="Arial" w:hAnsi="Arial" w:cs="Arial"/>
        </w:rPr>
        <w:t>.</w:t>
      </w:r>
      <w:r w:rsidR="002A3A4B">
        <w:rPr>
          <w:rFonts w:ascii="Arial" w:hAnsi="Arial" w:cs="Arial"/>
        </w:rPr>
        <w:t xml:space="preserve"> </w:t>
      </w:r>
    </w:p>
    <w:p w:rsidR="00030869" w:rsidRDefault="00030869" w:rsidP="009E0EFF">
      <w:pPr>
        <w:ind w:left="720" w:hanging="720"/>
        <w:jc w:val="both"/>
        <w:rPr>
          <w:rFonts w:ascii="Arial" w:hAnsi="Arial" w:cs="Arial"/>
        </w:rPr>
      </w:pPr>
    </w:p>
    <w:p w:rsidR="00030869" w:rsidRDefault="00030869" w:rsidP="009E0EFF">
      <w:pPr>
        <w:ind w:left="720" w:hanging="720"/>
        <w:jc w:val="both"/>
        <w:rPr>
          <w:rFonts w:ascii="Arial" w:hAnsi="Arial" w:cs="Arial"/>
        </w:rPr>
      </w:pPr>
      <w:r>
        <w:rPr>
          <w:rFonts w:ascii="Arial" w:hAnsi="Arial" w:cs="Arial"/>
        </w:rPr>
        <w:t>5.</w:t>
      </w:r>
      <w:r w:rsidR="003C2C34">
        <w:rPr>
          <w:rFonts w:ascii="Arial" w:hAnsi="Arial" w:cs="Arial"/>
        </w:rPr>
        <w:t>4</w:t>
      </w:r>
      <w:r>
        <w:rPr>
          <w:rFonts w:ascii="Arial" w:hAnsi="Arial" w:cs="Arial"/>
        </w:rPr>
        <w:tab/>
        <w:t xml:space="preserve">Detailed notes will be taken at the meeting </w:t>
      </w:r>
      <w:r w:rsidR="00CF5F8A">
        <w:rPr>
          <w:rFonts w:ascii="Arial" w:hAnsi="Arial" w:cs="Arial"/>
        </w:rPr>
        <w:t>and shared with the applicant post LRM meeting.</w:t>
      </w:r>
    </w:p>
    <w:p w:rsidR="00030869" w:rsidRDefault="00030869" w:rsidP="009E0EFF">
      <w:pPr>
        <w:ind w:left="720" w:hanging="720"/>
        <w:jc w:val="both"/>
        <w:rPr>
          <w:rFonts w:ascii="Arial" w:hAnsi="Arial" w:cs="Arial"/>
        </w:rPr>
      </w:pPr>
    </w:p>
    <w:p w:rsidR="00E70337" w:rsidRPr="006705E6" w:rsidRDefault="00030869" w:rsidP="00592332">
      <w:pPr>
        <w:ind w:left="720" w:hanging="720"/>
        <w:jc w:val="both"/>
        <w:rPr>
          <w:rFonts w:ascii="Arial" w:hAnsi="Arial" w:cs="Arial"/>
        </w:rPr>
      </w:pPr>
      <w:r>
        <w:rPr>
          <w:rFonts w:ascii="Arial" w:hAnsi="Arial" w:cs="Arial"/>
        </w:rPr>
        <w:t>5.</w:t>
      </w:r>
      <w:r w:rsidR="003C2C34">
        <w:rPr>
          <w:rFonts w:ascii="Arial" w:hAnsi="Arial" w:cs="Arial"/>
        </w:rPr>
        <w:t>5</w:t>
      </w:r>
      <w:r>
        <w:rPr>
          <w:rFonts w:ascii="Arial" w:hAnsi="Arial" w:cs="Arial"/>
        </w:rPr>
        <w:tab/>
        <w:t xml:space="preserve">The </w:t>
      </w:r>
      <w:r w:rsidR="009D6FC6">
        <w:rPr>
          <w:rFonts w:ascii="Arial" w:hAnsi="Arial" w:cs="Arial"/>
        </w:rPr>
        <w:t xml:space="preserve">Appeal Nurse Assessor </w:t>
      </w:r>
      <w:r>
        <w:rPr>
          <w:rFonts w:ascii="Arial" w:hAnsi="Arial" w:cs="Arial"/>
        </w:rPr>
        <w:t xml:space="preserve">will assimilate the information provided at the meeting and will make a </w:t>
      </w:r>
      <w:r w:rsidR="00CF5F8A">
        <w:rPr>
          <w:rFonts w:ascii="Arial" w:hAnsi="Arial" w:cs="Arial"/>
        </w:rPr>
        <w:t>recommendation</w:t>
      </w:r>
      <w:r w:rsidR="00E70337">
        <w:rPr>
          <w:rFonts w:ascii="Arial" w:hAnsi="Arial" w:cs="Arial"/>
        </w:rPr>
        <w:t xml:space="preserve"> a</w:t>
      </w:r>
      <w:r w:rsidR="00E70337" w:rsidRPr="006705E6">
        <w:rPr>
          <w:rFonts w:ascii="Arial" w:hAnsi="Arial" w:cs="Arial"/>
        </w:rPr>
        <w:t xml:space="preserve">t the Local Resolution Meeting </w:t>
      </w:r>
      <w:r w:rsidR="00CF5F8A">
        <w:rPr>
          <w:rFonts w:ascii="Arial" w:hAnsi="Arial" w:cs="Arial"/>
        </w:rPr>
        <w:t xml:space="preserve">whether </w:t>
      </w:r>
      <w:r w:rsidR="00E70337">
        <w:rPr>
          <w:rFonts w:ascii="Arial" w:hAnsi="Arial" w:cs="Arial"/>
        </w:rPr>
        <w:t>to e</w:t>
      </w:r>
      <w:r w:rsidR="00CF5F8A">
        <w:rPr>
          <w:rFonts w:ascii="Arial" w:hAnsi="Arial" w:cs="Arial"/>
        </w:rPr>
        <w:t>ither close the case or return to the original MDT for further consideration.</w:t>
      </w:r>
    </w:p>
    <w:p w:rsidR="00A147E9" w:rsidRDefault="00A147E9" w:rsidP="009E0EFF">
      <w:pPr>
        <w:ind w:left="720" w:hanging="720"/>
        <w:jc w:val="both"/>
        <w:rPr>
          <w:rFonts w:ascii="Arial" w:hAnsi="Arial" w:cs="Arial"/>
        </w:rPr>
      </w:pPr>
    </w:p>
    <w:p w:rsidR="00284F2D" w:rsidRDefault="004E5E44" w:rsidP="009E0EFF">
      <w:pPr>
        <w:ind w:left="720" w:hanging="720"/>
        <w:jc w:val="both"/>
        <w:rPr>
          <w:rFonts w:ascii="Arial" w:hAnsi="Arial" w:cs="Arial"/>
        </w:rPr>
      </w:pPr>
      <w:r>
        <w:rPr>
          <w:rFonts w:ascii="Arial" w:hAnsi="Arial" w:cs="Arial"/>
        </w:rPr>
        <w:t>5.</w:t>
      </w:r>
      <w:r w:rsidR="003C2C34">
        <w:rPr>
          <w:rFonts w:ascii="Arial" w:hAnsi="Arial" w:cs="Arial"/>
        </w:rPr>
        <w:t>6</w:t>
      </w:r>
      <w:r>
        <w:rPr>
          <w:rFonts w:ascii="Arial" w:hAnsi="Arial" w:cs="Arial"/>
        </w:rPr>
        <w:tab/>
      </w:r>
      <w:r w:rsidR="00262400">
        <w:rPr>
          <w:rFonts w:ascii="Arial" w:hAnsi="Arial" w:cs="Arial"/>
        </w:rPr>
        <w:t xml:space="preserve">This </w:t>
      </w:r>
      <w:r w:rsidR="00176388">
        <w:rPr>
          <w:rFonts w:ascii="Arial" w:hAnsi="Arial" w:cs="Arial"/>
        </w:rPr>
        <w:t>recommendation</w:t>
      </w:r>
      <w:r w:rsidR="0087775F">
        <w:rPr>
          <w:rFonts w:ascii="Arial" w:hAnsi="Arial" w:cs="Arial"/>
        </w:rPr>
        <w:t xml:space="preserve"> </w:t>
      </w:r>
      <w:r w:rsidR="00262400">
        <w:rPr>
          <w:rFonts w:ascii="Arial" w:hAnsi="Arial" w:cs="Arial"/>
        </w:rPr>
        <w:t xml:space="preserve">will be communicated to the </w:t>
      </w:r>
      <w:r w:rsidR="00176388">
        <w:rPr>
          <w:rFonts w:ascii="Arial" w:hAnsi="Arial" w:cs="Arial"/>
        </w:rPr>
        <w:t>applicant</w:t>
      </w:r>
      <w:r w:rsidR="00262400">
        <w:rPr>
          <w:rFonts w:ascii="Arial" w:hAnsi="Arial" w:cs="Arial"/>
        </w:rPr>
        <w:t xml:space="preserve"> at the meeting and their full participation is encouraged.</w:t>
      </w:r>
    </w:p>
    <w:p w:rsidR="00592332" w:rsidRDefault="00592332" w:rsidP="009E0EFF">
      <w:pPr>
        <w:ind w:left="720" w:hanging="720"/>
        <w:jc w:val="both"/>
        <w:rPr>
          <w:rFonts w:ascii="Arial" w:hAnsi="Arial" w:cs="Arial"/>
        </w:rPr>
      </w:pPr>
    </w:p>
    <w:p w:rsidR="00592332" w:rsidRDefault="003C2C34" w:rsidP="009E0EFF">
      <w:pPr>
        <w:ind w:left="720" w:hanging="720"/>
        <w:jc w:val="both"/>
        <w:rPr>
          <w:rFonts w:ascii="Arial" w:hAnsi="Arial" w:cs="Arial"/>
        </w:rPr>
      </w:pPr>
      <w:r>
        <w:rPr>
          <w:rFonts w:ascii="Arial" w:hAnsi="Arial" w:cs="Arial"/>
        </w:rPr>
        <w:t>5.7</w:t>
      </w:r>
      <w:r w:rsidR="00592332">
        <w:rPr>
          <w:rFonts w:ascii="Arial" w:hAnsi="Arial" w:cs="Arial"/>
        </w:rPr>
        <w:tab/>
        <w:t>The final minutes and outcome of the LRM meeting will be communicated in writing to the applicant following authorisation by the Operational</w:t>
      </w:r>
      <w:r>
        <w:rPr>
          <w:rFonts w:ascii="Arial" w:hAnsi="Arial" w:cs="Arial"/>
        </w:rPr>
        <w:t xml:space="preserve"> Lead for Continuing Healthcare or a nominated deputy.</w:t>
      </w:r>
    </w:p>
    <w:p w:rsidR="0048647F" w:rsidRDefault="0048647F" w:rsidP="009E0EFF">
      <w:pPr>
        <w:ind w:left="720" w:hanging="720"/>
        <w:jc w:val="both"/>
        <w:rPr>
          <w:rFonts w:ascii="Arial" w:hAnsi="Arial" w:cs="Arial"/>
          <w:b/>
        </w:rPr>
      </w:pPr>
    </w:p>
    <w:p w:rsidR="0048647F" w:rsidRDefault="0048647F" w:rsidP="009E0EFF">
      <w:pPr>
        <w:ind w:left="720" w:hanging="720"/>
        <w:jc w:val="both"/>
        <w:rPr>
          <w:rFonts w:ascii="Arial" w:hAnsi="Arial" w:cs="Arial"/>
          <w:b/>
        </w:rPr>
      </w:pPr>
    </w:p>
    <w:p w:rsidR="00DC7593" w:rsidRDefault="00DC7593" w:rsidP="009E0EFF">
      <w:pPr>
        <w:ind w:left="720" w:hanging="720"/>
        <w:jc w:val="both"/>
        <w:rPr>
          <w:rFonts w:ascii="Arial" w:hAnsi="Arial" w:cs="Arial"/>
          <w:b/>
        </w:rPr>
      </w:pPr>
    </w:p>
    <w:p w:rsidR="00DC7593" w:rsidRDefault="00DC7593" w:rsidP="009E0EFF">
      <w:pPr>
        <w:ind w:left="720" w:hanging="720"/>
        <w:jc w:val="both"/>
        <w:rPr>
          <w:rFonts w:ascii="Arial" w:hAnsi="Arial" w:cs="Arial"/>
          <w:b/>
        </w:rPr>
      </w:pPr>
    </w:p>
    <w:p w:rsidR="00262400" w:rsidRDefault="00262400" w:rsidP="009E0EFF">
      <w:pPr>
        <w:ind w:left="720" w:hanging="720"/>
        <w:jc w:val="both"/>
        <w:rPr>
          <w:rFonts w:ascii="Arial" w:hAnsi="Arial" w:cs="Arial"/>
          <w:b/>
        </w:rPr>
      </w:pPr>
      <w:r w:rsidRPr="00262400">
        <w:rPr>
          <w:rFonts w:ascii="Arial" w:hAnsi="Arial" w:cs="Arial"/>
          <w:b/>
        </w:rPr>
        <w:lastRenderedPageBreak/>
        <w:t>6.0</w:t>
      </w:r>
      <w:r>
        <w:rPr>
          <w:rFonts w:ascii="Arial" w:hAnsi="Arial" w:cs="Arial"/>
          <w:b/>
        </w:rPr>
        <w:t xml:space="preserve"> Gathering of </w:t>
      </w:r>
      <w:r w:rsidR="001D22DA">
        <w:rPr>
          <w:rFonts w:ascii="Arial" w:hAnsi="Arial" w:cs="Arial"/>
          <w:b/>
        </w:rPr>
        <w:t>I</w:t>
      </w:r>
      <w:r>
        <w:rPr>
          <w:rFonts w:ascii="Arial" w:hAnsi="Arial" w:cs="Arial"/>
          <w:b/>
        </w:rPr>
        <w:t xml:space="preserve">nformation </w:t>
      </w:r>
    </w:p>
    <w:p w:rsidR="00262400" w:rsidRDefault="00262400" w:rsidP="009E0EFF">
      <w:pPr>
        <w:ind w:left="720" w:hanging="720"/>
        <w:jc w:val="both"/>
        <w:rPr>
          <w:rFonts w:ascii="Arial" w:hAnsi="Arial" w:cs="Arial"/>
          <w:b/>
        </w:rPr>
      </w:pPr>
    </w:p>
    <w:p w:rsidR="001D22DA" w:rsidRDefault="00262400" w:rsidP="009E0EFF">
      <w:pPr>
        <w:ind w:left="720" w:hanging="720"/>
        <w:jc w:val="both"/>
        <w:rPr>
          <w:rFonts w:ascii="Arial" w:hAnsi="Arial" w:cs="Arial"/>
        </w:rPr>
      </w:pPr>
      <w:r>
        <w:rPr>
          <w:rFonts w:ascii="Arial" w:hAnsi="Arial" w:cs="Arial"/>
        </w:rPr>
        <w:t>6.1</w:t>
      </w:r>
      <w:r>
        <w:rPr>
          <w:rFonts w:ascii="Arial" w:hAnsi="Arial" w:cs="Arial"/>
        </w:rPr>
        <w:tab/>
      </w:r>
      <w:r w:rsidR="001D22DA">
        <w:rPr>
          <w:rFonts w:ascii="Arial" w:hAnsi="Arial" w:cs="Arial"/>
        </w:rPr>
        <w:t>Attempts should be made to access information from all reasonable sources to ensure a complete and robust review is undertaken.</w:t>
      </w:r>
      <w:r w:rsidR="00176388">
        <w:rPr>
          <w:rFonts w:ascii="Arial" w:hAnsi="Arial" w:cs="Arial"/>
        </w:rPr>
        <w:t xml:space="preserve">  In the case of a deceased patient, the CCG will ensure that it makes every attempt to gather the relevant records for the period under review.  However, in the unlikely event of no records being available this will have an impact on the CCG’s ability to complete a robust report to support the appeal.</w:t>
      </w:r>
    </w:p>
    <w:p w:rsidR="001D22DA" w:rsidRDefault="001D22DA" w:rsidP="009E0EFF">
      <w:pPr>
        <w:ind w:left="720" w:hanging="720"/>
        <w:jc w:val="both"/>
        <w:rPr>
          <w:rFonts w:ascii="Arial" w:hAnsi="Arial" w:cs="Arial"/>
        </w:rPr>
      </w:pPr>
    </w:p>
    <w:p w:rsidR="00262400" w:rsidRDefault="001D22DA" w:rsidP="009E0EFF">
      <w:pPr>
        <w:ind w:left="720" w:hanging="720"/>
        <w:jc w:val="both"/>
        <w:rPr>
          <w:rFonts w:ascii="Arial" w:hAnsi="Arial" w:cs="Arial"/>
        </w:rPr>
      </w:pPr>
      <w:r>
        <w:rPr>
          <w:rFonts w:ascii="Arial" w:hAnsi="Arial" w:cs="Arial"/>
        </w:rPr>
        <w:t>6.2</w:t>
      </w:r>
      <w:r>
        <w:rPr>
          <w:rFonts w:ascii="Arial" w:hAnsi="Arial" w:cs="Arial"/>
        </w:rPr>
        <w:tab/>
        <w:t xml:space="preserve">The </w:t>
      </w:r>
      <w:r w:rsidR="00333834">
        <w:rPr>
          <w:rFonts w:ascii="Arial" w:hAnsi="Arial" w:cs="Arial"/>
        </w:rPr>
        <w:t xml:space="preserve">Appeal Nurse Assessor </w:t>
      </w:r>
      <w:r>
        <w:rPr>
          <w:rFonts w:ascii="Arial" w:hAnsi="Arial" w:cs="Arial"/>
        </w:rPr>
        <w:t xml:space="preserve">should address all the relevant points made by the </w:t>
      </w:r>
      <w:r w:rsidR="00176388">
        <w:rPr>
          <w:rFonts w:ascii="Arial" w:hAnsi="Arial" w:cs="Arial"/>
        </w:rPr>
        <w:t>applicant</w:t>
      </w:r>
      <w:r>
        <w:rPr>
          <w:rFonts w:ascii="Arial" w:hAnsi="Arial" w:cs="Arial"/>
        </w:rPr>
        <w:t xml:space="preserve">. </w:t>
      </w:r>
    </w:p>
    <w:p w:rsidR="00CF5F8A" w:rsidRDefault="00CF5F8A" w:rsidP="009E0EFF">
      <w:pPr>
        <w:ind w:left="720" w:hanging="720"/>
        <w:jc w:val="both"/>
        <w:rPr>
          <w:rFonts w:ascii="Arial" w:hAnsi="Arial" w:cs="Arial"/>
        </w:rPr>
      </w:pPr>
    </w:p>
    <w:p w:rsidR="00CF5F8A" w:rsidRDefault="00CF5F8A" w:rsidP="009E0EFF">
      <w:pPr>
        <w:ind w:left="720" w:hanging="720"/>
        <w:jc w:val="both"/>
        <w:rPr>
          <w:rFonts w:ascii="Arial" w:hAnsi="Arial" w:cs="Arial"/>
        </w:rPr>
      </w:pPr>
      <w:r>
        <w:rPr>
          <w:rFonts w:ascii="Arial" w:hAnsi="Arial" w:cs="Arial"/>
        </w:rPr>
        <w:t>6.3</w:t>
      </w:r>
      <w:r>
        <w:rPr>
          <w:rFonts w:ascii="Arial" w:hAnsi="Arial" w:cs="Arial"/>
        </w:rPr>
        <w:tab/>
      </w:r>
      <w:r w:rsidR="001961E8">
        <w:rPr>
          <w:rFonts w:ascii="Arial" w:hAnsi="Arial" w:cs="Arial"/>
        </w:rPr>
        <w:t>Whilst the Appeals team will request appropriate records in a timely manner, the Appeals team are reliant on external organisations providing this information in a timely manner.  Failure to provide this information can have an impact on the CCG’s ability to conclude the appeal in a timely manner.</w:t>
      </w:r>
    </w:p>
    <w:p w:rsidR="002838B6" w:rsidRDefault="002838B6" w:rsidP="009E0EFF">
      <w:pPr>
        <w:jc w:val="both"/>
        <w:rPr>
          <w:rFonts w:ascii="Arial" w:hAnsi="Arial" w:cs="Arial"/>
          <w:b/>
        </w:rPr>
      </w:pPr>
    </w:p>
    <w:p w:rsidR="00632ECA" w:rsidRDefault="005474F3" w:rsidP="009E0EFF">
      <w:pPr>
        <w:ind w:left="720" w:hanging="720"/>
        <w:jc w:val="both"/>
        <w:rPr>
          <w:rFonts w:ascii="Arial" w:hAnsi="Arial" w:cs="Arial"/>
          <w:b/>
        </w:rPr>
      </w:pPr>
      <w:r w:rsidRPr="005474F3">
        <w:rPr>
          <w:rFonts w:ascii="Arial" w:hAnsi="Arial" w:cs="Arial"/>
          <w:b/>
        </w:rPr>
        <w:t>7.0</w:t>
      </w:r>
      <w:r w:rsidR="00BA3A68">
        <w:rPr>
          <w:rFonts w:ascii="Arial" w:hAnsi="Arial" w:cs="Arial"/>
          <w:b/>
        </w:rPr>
        <w:t xml:space="preserve"> </w:t>
      </w:r>
      <w:r w:rsidR="00592332">
        <w:rPr>
          <w:rFonts w:ascii="Arial" w:hAnsi="Arial" w:cs="Arial"/>
          <w:b/>
        </w:rPr>
        <w:t>Appeal Outcomes</w:t>
      </w:r>
    </w:p>
    <w:p w:rsidR="0061768B" w:rsidRDefault="0061768B" w:rsidP="009E0EFF">
      <w:pPr>
        <w:jc w:val="both"/>
        <w:rPr>
          <w:rFonts w:ascii="Arial" w:hAnsi="Arial" w:cs="Arial"/>
        </w:rPr>
      </w:pPr>
    </w:p>
    <w:p w:rsidR="001961E8" w:rsidRDefault="005D688A" w:rsidP="001961E8">
      <w:pPr>
        <w:spacing w:before="120" w:after="120"/>
        <w:ind w:left="709" w:right="45" w:hanging="709"/>
        <w:jc w:val="both"/>
        <w:rPr>
          <w:rFonts w:ascii="Arial" w:hAnsi="Arial" w:cs="Arial"/>
        </w:rPr>
      </w:pPr>
      <w:r w:rsidRPr="00176388">
        <w:rPr>
          <w:rFonts w:ascii="Arial" w:hAnsi="Arial" w:cs="Arial"/>
        </w:rPr>
        <w:t>7.</w:t>
      </w:r>
      <w:r w:rsidR="00592332">
        <w:rPr>
          <w:rFonts w:ascii="Arial" w:hAnsi="Arial" w:cs="Arial"/>
        </w:rPr>
        <w:t>1</w:t>
      </w:r>
      <w:r w:rsidRPr="00176388">
        <w:rPr>
          <w:rFonts w:ascii="Arial" w:hAnsi="Arial" w:cs="Arial"/>
        </w:rPr>
        <w:tab/>
      </w:r>
      <w:r w:rsidR="001961E8">
        <w:rPr>
          <w:rFonts w:ascii="Arial" w:hAnsi="Arial" w:cs="Arial"/>
        </w:rPr>
        <w:t xml:space="preserve">Documents sourced from relevant </w:t>
      </w:r>
      <w:r w:rsidR="001961E8" w:rsidRPr="003B5163">
        <w:rPr>
          <w:rFonts w:ascii="Arial" w:hAnsi="Arial" w:cs="Arial"/>
        </w:rPr>
        <w:t>health and social care</w:t>
      </w:r>
      <w:r w:rsidR="001961E8">
        <w:rPr>
          <w:rFonts w:ascii="Arial" w:hAnsi="Arial" w:cs="Arial"/>
        </w:rPr>
        <w:t xml:space="preserve"> organisations, the applicant’s views on why they disagree with the recommendation of the MDT, and the appeal nurse findings will be included in the appeals report by the appeals nurse.</w:t>
      </w:r>
    </w:p>
    <w:p w:rsidR="00176388" w:rsidRDefault="00592332" w:rsidP="00176388">
      <w:pPr>
        <w:spacing w:before="120" w:after="120"/>
        <w:ind w:left="567" w:right="45"/>
        <w:jc w:val="both"/>
        <w:rPr>
          <w:rFonts w:ascii="Arial" w:hAnsi="Arial" w:cs="Arial"/>
          <w:b/>
        </w:rPr>
      </w:pPr>
      <w:r>
        <w:rPr>
          <w:rFonts w:ascii="Arial" w:hAnsi="Arial" w:cs="Arial"/>
          <w:b/>
        </w:rPr>
        <w:t>Possible outcomes (post LRM meeting) are:</w:t>
      </w:r>
    </w:p>
    <w:p w:rsidR="00592332" w:rsidRPr="00176388" w:rsidRDefault="00592332" w:rsidP="00592332">
      <w:pPr>
        <w:spacing w:before="120" w:after="120"/>
        <w:ind w:left="1440" w:right="45" w:hanging="873"/>
        <w:jc w:val="both"/>
        <w:rPr>
          <w:rFonts w:ascii="Arial" w:hAnsi="Arial" w:cs="Arial"/>
          <w:b/>
        </w:rPr>
      </w:pPr>
      <w:r>
        <w:rPr>
          <w:rFonts w:ascii="Arial" w:hAnsi="Arial" w:cs="Arial"/>
          <w:b/>
        </w:rPr>
        <w:t>a.</w:t>
      </w:r>
      <w:r>
        <w:rPr>
          <w:rFonts w:ascii="Arial" w:hAnsi="Arial" w:cs="Arial"/>
          <w:b/>
        </w:rPr>
        <w:tab/>
      </w:r>
      <w:r w:rsidRPr="00592332">
        <w:rPr>
          <w:rFonts w:ascii="Arial" w:hAnsi="Arial" w:cs="Arial"/>
        </w:rPr>
        <w:t>Local closure of the appeal</w:t>
      </w:r>
      <w:r>
        <w:rPr>
          <w:rFonts w:ascii="Arial" w:hAnsi="Arial" w:cs="Arial"/>
        </w:rPr>
        <w:t xml:space="preserve"> process as no additional information has been identified that would support a change in the recommendation of the DST under appeal.</w:t>
      </w:r>
    </w:p>
    <w:p w:rsidR="00176388" w:rsidRDefault="00592332" w:rsidP="00592332">
      <w:pPr>
        <w:pStyle w:val="ListParagraph"/>
        <w:spacing w:before="120" w:after="120"/>
        <w:ind w:left="1440" w:right="45" w:hanging="873"/>
        <w:jc w:val="both"/>
        <w:rPr>
          <w:rFonts w:ascii="Arial" w:hAnsi="Arial" w:cs="Arial"/>
        </w:rPr>
      </w:pPr>
      <w:r>
        <w:rPr>
          <w:rFonts w:ascii="Arial" w:hAnsi="Arial" w:cs="Arial"/>
        </w:rPr>
        <w:t>b.</w:t>
      </w:r>
      <w:r>
        <w:rPr>
          <w:rFonts w:ascii="Arial" w:hAnsi="Arial" w:cs="Arial"/>
        </w:rPr>
        <w:tab/>
        <w:t xml:space="preserve">Following discussion with the Appeals Nurse and MDT (using the information from the LRM) </w:t>
      </w:r>
      <w:r w:rsidR="00176388" w:rsidRPr="00176388">
        <w:rPr>
          <w:rFonts w:ascii="Arial" w:hAnsi="Arial" w:cs="Arial"/>
        </w:rPr>
        <w:t xml:space="preserve">will reconsider </w:t>
      </w:r>
      <w:r>
        <w:rPr>
          <w:rFonts w:ascii="Arial" w:hAnsi="Arial" w:cs="Arial"/>
        </w:rPr>
        <w:t>the</w:t>
      </w:r>
      <w:r w:rsidR="00176388" w:rsidRPr="00176388">
        <w:rPr>
          <w:rFonts w:ascii="Arial" w:hAnsi="Arial" w:cs="Arial"/>
        </w:rPr>
        <w:t xml:space="preserve"> information and will make a decision if they wish to amend their original recommendation or not.  Possible outcomes include:</w:t>
      </w:r>
    </w:p>
    <w:p w:rsidR="00592332" w:rsidRPr="00176388" w:rsidRDefault="00592332" w:rsidP="00592332">
      <w:pPr>
        <w:pStyle w:val="ListParagraph"/>
        <w:spacing w:before="120" w:after="120"/>
        <w:ind w:left="567" w:right="45"/>
        <w:jc w:val="both"/>
        <w:rPr>
          <w:rFonts w:ascii="Arial" w:hAnsi="Arial" w:cs="Arial"/>
        </w:rPr>
      </w:pPr>
    </w:p>
    <w:p w:rsidR="00176388" w:rsidRPr="00176388" w:rsidRDefault="00176388" w:rsidP="00592332">
      <w:pPr>
        <w:pStyle w:val="ListParagraph"/>
        <w:numPr>
          <w:ilvl w:val="2"/>
          <w:numId w:val="33"/>
        </w:numPr>
        <w:spacing w:before="120" w:after="120"/>
        <w:ind w:right="45"/>
        <w:jc w:val="both"/>
        <w:rPr>
          <w:rFonts w:ascii="Arial" w:hAnsi="Arial" w:cs="Arial"/>
        </w:rPr>
      </w:pPr>
      <w:r w:rsidRPr="00176388">
        <w:rPr>
          <w:rFonts w:ascii="Arial" w:hAnsi="Arial" w:cs="Arial"/>
        </w:rPr>
        <w:t>If the recommendation is to be amended this will added to the appeal report by the Appeals Nurse on behalf of the MDT. For robustness, the appeals report will be attached to the DST under appeal.  This will be checked by the Operational Lead Nurse, if the recommendation is agreed then a letter with the appeal report, outcome and explanation for the change in recommendation will be sent to the applicant advising that their Appeal has been upheld.</w:t>
      </w:r>
    </w:p>
    <w:p w:rsidR="00176388" w:rsidRPr="00176388" w:rsidRDefault="00176388" w:rsidP="00176388">
      <w:pPr>
        <w:pStyle w:val="ListParagraph"/>
        <w:spacing w:before="120" w:after="120"/>
        <w:ind w:left="927" w:right="45"/>
        <w:jc w:val="both"/>
        <w:rPr>
          <w:rFonts w:ascii="Arial" w:hAnsi="Arial" w:cs="Arial"/>
        </w:rPr>
      </w:pPr>
    </w:p>
    <w:p w:rsidR="00592332" w:rsidRDefault="00176388" w:rsidP="00592332">
      <w:pPr>
        <w:pStyle w:val="ListParagraph"/>
        <w:numPr>
          <w:ilvl w:val="2"/>
          <w:numId w:val="33"/>
        </w:numPr>
        <w:spacing w:before="120" w:after="120"/>
        <w:ind w:right="45"/>
        <w:jc w:val="both"/>
        <w:rPr>
          <w:rFonts w:ascii="Arial" w:hAnsi="Arial" w:cs="Arial"/>
        </w:rPr>
      </w:pPr>
      <w:r w:rsidRPr="00176388">
        <w:rPr>
          <w:rFonts w:ascii="Arial" w:hAnsi="Arial" w:cs="Arial"/>
        </w:rPr>
        <w:t xml:space="preserve">If the MDT do not feel that with the information presented by the appeals nurse this would affect their recommendation this is acknowledged in the report by the appeals nurse. This information is checked by the Operational Lead Nurse and a letter with the appeal report and an explanation for no change in the recommendation </w:t>
      </w:r>
      <w:r w:rsidR="00592332">
        <w:rPr>
          <w:rFonts w:ascii="Arial" w:hAnsi="Arial" w:cs="Arial"/>
        </w:rPr>
        <w:t>and this will be sent to the applicant.</w:t>
      </w:r>
    </w:p>
    <w:p w:rsidR="00E02589" w:rsidRPr="00592332" w:rsidRDefault="00592332" w:rsidP="00592332">
      <w:pPr>
        <w:spacing w:before="120" w:after="120"/>
        <w:ind w:left="1440" w:right="45" w:hanging="720"/>
        <w:jc w:val="both"/>
        <w:rPr>
          <w:rFonts w:ascii="Arial" w:hAnsi="Arial" w:cs="Arial"/>
        </w:rPr>
      </w:pPr>
      <w:r>
        <w:rPr>
          <w:rFonts w:ascii="Arial" w:hAnsi="Arial" w:cs="Arial"/>
        </w:rPr>
        <w:t>c.</w:t>
      </w:r>
      <w:r>
        <w:rPr>
          <w:rFonts w:ascii="Arial" w:hAnsi="Arial" w:cs="Arial"/>
        </w:rPr>
        <w:tab/>
        <w:t xml:space="preserve">All correspondence regarding appeal outcomes to include the </w:t>
      </w:r>
      <w:r w:rsidR="00176388" w:rsidRPr="00592332">
        <w:rPr>
          <w:rFonts w:ascii="Arial" w:hAnsi="Arial" w:cs="Arial"/>
        </w:rPr>
        <w:t>information on how to request an Inde</w:t>
      </w:r>
      <w:r w:rsidR="001961E8">
        <w:rPr>
          <w:rFonts w:ascii="Arial" w:hAnsi="Arial" w:cs="Arial"/>
        </w:rPr>
        <w:t>pendent review from NHS England within 6 months of the outcome letter.</w:t>
      </w:r>
    </w:p>
    <w:p w:rsidR="00E02589" w:rsidRPr="006705E6" w:rsidRDefault="00E02589" w:rsidP="00E02589">
      <w:pPr>
        <w:spacing w:before="120" w:after="120"/>
        <w:ind w:right="45"/>
        <w:jc w:val="both"/>
        <w:rPr>
          <w:rFonts w:ascii="Arial" w:hAnsi="Arial" w:cs="Arial"/>
        </w:rPr>
      </w:pPr>
    </w:p>
    <w:p w:rsidR="00E02589" w:rsidRDefault="00592332" w:rsidP="00E02589">
      <w:pPr>
        <w:ind w:left="720" w:hanging="720"/>
        <w:jc w:val="both"/>
        <w:rPr>
          <w:rFonts w:ascii="Arial" w:hAnsi="Arial" w:cs="Arial"/>
        </w:rPr>
      </w:pPr>
      <w:r>
        <w:rPr>
          <w:rFonts w:ascii="Arial" w:hAnsi="Arial" w:cs="Arial"/>
        </w:rPr>
        <w:t>7.2</w:t>
      </w:r>
      <w:r w:rsidR="000E6A64">
        <w:rPr>
          <w:rFonts w:ascii="Arial" w:hAnsi="Arial" w:cs="Arial"/>
        </w:rPr>
        <w:tab/>
      </w:r>
      <w:r w:rsidR="00E02589">
        <w:rPr>
          <w:rFonts w:ascii="Arial" w:hAnsi="Arial" w:cs="Arial"/>
        </w:rPr>
        <w:t>If the CCG fail</w:t>
      </w:r>
      <w:r w:rsidR="001961E8">
        <w:rPr>
          <w:rFonts w:ascii="Arial" w:hAnsi="Arial" w:cs="Arial"/>
        </w:rPr>
        <w:t>s</w:t>
      </w:r>
      <w:r w:rsidR="00E02589">
        <w:rPr>
          <w:rFonts w:ascii="Arial" w:hAnsi="Arial" w:cs="Arial"/>
        </w:rPr>
        <w:t xml:space="preserve"> to meet the 3 month timeframe, this will be communicated </w:t>
      </w:r>
      <w:r w:rsidR="001961E8">
        <w:rPr>
          <w:rFonts w:ascii="Arial" w:hAnsi="Arial" w:cs="Arial"/>
        </w:rPr>
        <w:t xml:space="preserve">to </w:t>
      </w:r>
      <w:r w:rsidR="00E02589">
        <w:rPr>
          <w:rFonts w:ascii="Arial" w:hAnsi="Arial" w:cs="Arial"/>
        </w:rPr>
        <w:t xml:space="preserve">the </w:t>
      </w:r>
      <w:r w:rsidR="00176388">
        <w:rPr>
          <w:rFonts w:ascii="Arial" w:hAnsi="Arial" w:cs="Arial"/>
        </w:rPr>
        <w:t>applicant</w:t>
      </w:r>
      <w:r w:rsidR="00E02589">
        <w:rPr>
          <w:rFonts w:ascii="Arial" w:hAnsi="Arial" w:cs="Arial"/>
        </w:rPr>
        <w:t xml:space="preserve"> </w:t>
      </w:r>
      <w:r w:rsidR="001961E8">
        <w:rPr>
          <w:rFonts w:ascii="Arial" w:hAnsi="Arial" w:cs="Arial"/>
        </w:rPr>
        <w:t xml:space="preserve">via their preferred communication method </w:t>
      </w:r>
      <w:r w:rsidR="00E02589">
        <w:rPr>
          <w:rFonts w:ascii="Arial" w:hAnsi="Arial" w:cs="Arial"/>
        </w:rPr>
        <w:t>or their representative explaining the reasons why this has not been achieved</w:t>
      </w:r>
      <w:r w:rsidR="001961E8">
        <w:rPr>
          <w:rFonts w:ascii="Arial" w:hAnsi="Arial" w:cs="Arial"/>
        </w:rPr>
        <w:t xml:space="preserve">.  Subsequent </w:t>
      </w:r>
      <w:r w:rsidR="00840A12">
        <w:rPr>
          <w:rFonts w:ascii="Arial" w:hAnsi="Arial" w:cs="Arial"/>
        </w:rPr>
        <w:t xml:space="preserve">monthly updates </w:t>
      </w:r>
      <w:r w:rsidR="00B2147B">
        <w:rPr>
          <w:rFonts w:ascii="Arial" w:hAnsi="Arial" w:cs="Arial"/>
        </w:rPr>
        <w:t>will be provided</w:t>
      </w:r>
      <w:r w:rsidR="001961E8">
        <w:rPr>
          <w:rFonts w:ascii="Arial" w:hAnsi="Arial" w:cs="Arial"/>
        </w:rPr>
        <w:t xml:space="preserve"> including </w:t>
      </w:r>
      <w:r w:rsidR="00840A12">
        <w:rPr>
          <w:rFonts w:ascii="Arial" w:hAnsi="Arial" w:cs="Arial"/>
        </w:rPr>
        <w:t>the reasons for the delay in the process.</w:t>
      </w:r>
    </w:p>
    <w:p w:rsidR="005D688A" w:rsidRDefault="00213B20" w:rsidP="009E0EFF">
      <w:pPr>
        <w:ind w:left="720" w:hanging="720"/>
        <w:jc w:val="both"/>
        <w:rPr>
          <w:rFonts w:ascii="Arial" w:hAnsi="Arial" w:cs="Arial"/>
        </w:rPr>
      </w:pPr>
      <w:r>
        <w:rPr>
          <w:rFonts w:ascii="Arial" w:hAnsi="Arial" w:cs="Arial"/>
        </w:rPr>
        <w:tab/>
      </w:r>
    </w:p>
    <w:p w:rsidR="001633EB" w:rsidRDefault="001633EB" w:rsidP="005B5D36">
      <w:pPr>
        <w:ind w:left="720" w:hanging="720"/>
        <w:jc w:val="both"/>
        <w:rPr>
          <w:rFonts w:ascii="Arial" w:hAnsi="Arial" w:cs="Arial"/>
          <w:b/>
        </w:rPr>
      </w:pPr>
    </w:p>
    <w:p w:rsidR="00213B20" w:rsidRDefault="003C2C34" w:rsidP="009E0EFF">
      <w:pPr>
        <w:ind w:left="720" w:hanging="720"/>
        <w:jc w:val="both"/>
        <w:rPr>
          <w:rFonts w:ascii="Arial" w:hAnsi="Arial" w:cs="Arial"/>
          <w:b/>
        </w:rPr>
      </w:pPr>
      <w:r>
        <w:rPr>
          <w:rFonts w:ascii="Arial" w:hAnsi="Arial" w:cs="Arial"/>
          <w:b/>
        </w:rPr>
        <w:t>8</w:t>
      </w:r>
      <w:r w:rsidR="00F331A2">
        <w:rPr>
          <w:rFonts w:ascii="Arial" w:hAnsi="Arial" w:cs="Arial"/>
          <w:b/>
        </w:rPr>
        <w:t>.0 Challen</w:t>
      </w:r>
      <w:r w:rsidR="004400FA">
        <w:rPr>
          <w:rFonts w:ascii="Arial" w:hAnsi="Arial" w:cs="Arial"/>
          <w:b/>
        </w:rPr>
        <w:t>ges to the outcome of the Appeal</w:t>
      </w:r>
    </w:p>
    <w:p w:rsidR="00F331A2" w:rsidRDefault="00F331A2" w:rsidP="009E0EFF">
      <w:pPr>
        <w:ind w:left="720" w:hanging="720"/>
        <w:jc w:val="both"/>
        <w:rPr>
          <w:rFonts w:ascii="Arial" w:hAnsi="Arial" w:cs="Arial"/>
          <w:b/>
        </w:rPr>
      </w:pPr>
    </w:p>
    <w:p w:rsidR="00B43E3E" w:rsidRDefault="003C2C34" w:rsidP="00B43E3E">
      <w:pPr>
        <w:ind w:left="720" w:hanging="720"/>
        <w:jc w:val="both"/>
        <w:rPr>
          <w:rFonts w:ascii="Arial" w:hAnsi="Arial" w:cs="Arial"/>
        </w:rPr>
      </w:pPr>
      <w:r>
        <w:rPr>
          <w:rFonts w:ascii="Arial" w:hAnsi="Arial" w:cs="Arial"/>
        </w:rPr>
        <w:t>8</w:t>
      </w:r>
      <w:r w:rsidR="00F331A2">
        <w:rPr>
          <w:rFonts w:ascii="Arial" w:hAnsi="Arial" w:cs="Arial"/>
        </w:rPr>
        <w:t>.1</w:t>
      </w:r>
      <w:r w:rsidR="00F331A2">
        <w:rPr>
          <w:rFonts w:ascii="Arial" w:hAnsi="Arial" w:cs="Arial"/>
        </w:rPr>
        <w:tab/>
        <w:t xml:space="preserve">In such cases where the individual fails to meet the eligibility criteria and the </w:t>
      </w:r>
      <w:r w:rsidR="00176388">
        <w:rPr>
          <w:rFonts w:ascii="Arial" w:hAnsi="Arial" w:cs="Arial"/>
        </w:rPr>
        <w:t>applicant</w:t>
      </w:r>
      <w:r w:rsidR="00F331A2">
        <w:rPr>
          <w:rFonts w:ascii="Arial" w:hAnsi="Arial" w:cs="Arial"/>
        </w:rPr>
        <w:t xml:space="preserve"> remains dissatisfied with the outcome they have the rig</w:t>
      </w:r>
      <w:r w:rsidR="00284F2D">
        <w:rPr>
          <w:rFonts w:ascii="Arial" w:hAnsi="Arial" w:cs="Arial"/>
        </w:rPr>
        <w:t xml:space="preserve">ht to request that the NHS England </w:t>
      </w:r>
      <w:r w:rsidR="0072063E">
        <w:rPr>
          <w:rFonts w:ascii="Arial" w:hAnsi="Arial" w:cs="Arial"/>
        </w:rPr>
        <w:t>examine the evidence at</w:t>
      </w:r>
      <w:r w:rsidR="00F331A2">
        <w:rPr>
          <w:rFonts w:ascii="Arial" w:hAnsi="Arial" w:cs="Arial"/>
        </w:rPr>
        <w:t xml:space="preserve"> an Independent Review. This request should be made no later than 6 months following the date the </w:t>
      </w:r>
      <w:r w:rsidR="00284F2D">
        <w:rPr>
          <w:rFonts w:ascii="Arial" w:hAnsi="Arial" w:cs="Arial"/>
        </w:rPr>
        <w:t xml:space="preserve">appeal </w:t>
      </w:r>
      <w:r w:rsidR="00F331A2">
        <w:rPr>
          <w:rFonts w:ascii="Arial" w:hAnsi="Arial" w:cs="Arial"/>
        </w:rPr>
        <w:t>decis</w:t>
      </w:r>
      <w:r w:rsidR="00B43E3E">
        <w:rPr>
          <w:rFonts w:ascii="Arial" w:hAnsi="Arial" w:cs="Arial"/>
        </w:rPr>
        <w:t xml:space="preserve">ion letter was sent by the </w:t>
      </w:r>
      <w:r w:rsidR="00176388">
        <w:rPr>
          <w:rFonts w:ascii="Arial" w:hAnsi="Arial" w:cs="Arial"/>
        </w:rPr>
        <w:t>CCG</w:t>
      </w:r>
      <w:r w:rsidR="00B43E3E">
        <w:rPr>
          <w:rFonts w:ascii="Arial" w:hAnsi="Arial" w:cs="Arial"/>
        </w:rPr>
        <w:t>.</w:t>
      </w:r>
    </w:p>
    <w:p w:rsidR="009829D5" w:rsidRDefault="009829D5" w:rsidP="00B47347">
      <w:pPr>
        <w:jc w:val="both"/>
        <w:rPr>
          <w:rFonts w:ascii="Arial" w:hAnsi="Arial" w:cs="Arial"/>
          <w:b/>
        </w:rPr>
      </w:pPr>
    </w:p>
    <w:p w:rsidR="00176388" w:rsidRDefault="00176388" w:rsidP="00B43E3E">
      <w:pPr>
        <w:ind w:left="720" w:hanging="720"/>
        <w:jc w:val="both"/>
        <w:rPr>
          <w:rFonts w:ascii="Arial" w:hAnsi="Arial" w:cs="Arial"/>
          <w:b/>
        </w:rPr>
      </w:pPr>
    </w:p>
    <w:p w:rsidR="003D2D3A" w:rsidRDefault="003C2C34" w:rsidP="00B43E3E">
      <w:pPr>
        <w:ind w:left="720" w:hanging="720"/>
        <w:jc w:val="both"/>
        <w:rPr>
          <w:rFonts w:ascii="Arial" w:hAnsi="Arial" w:cs="Arial"/>
          <w:b/>
        </w:rPr>
      </w:pPr>
      <w:r>
        <w:rPr>
          <w:rFonts w:ascii="Arial" w:hAnsi="Arial" w:cs="Arial"/>
          <w:b/>
        </w:rPr>
        <w:t>9</w:t>
      </w:r>
      <w:r w:rsidR="00B43E3E">
        <w:rPr>
          <w:rFonts w:ascii="Arial" w:hAnsi="Arial" w:cs="Arial"/>
          <w:b/>
        </w:rPr>
        <w:t xml:space="preserve">.0 </w:t>
      </w:r>
      <w:r w:rsidR="00B43E3E" w:rsidRPr="00545C4E">
        <w:rPr>
          <w:rFonts w:ascii="Arial" w:hAnsi="Arial" w:cs="Arial"/>
          <w:b/>
        </w:rPr>
        <w:t>Exceptionality Criteria</w:t>
      </w:r>
    </w:p>
    <w:p w:rsidR="00B43E3E" w:rsidRPr="00B43E3E" w:rsidRDefault="003D2D3A" w:rsidP="003D2D3A">
      <w:pPr>
        <w:ind w:left="567"/>
        <w:jc w:val="both"/>
        <w:rPr>
          <w:rFonts w:ascii="Arial" w:hAnsi="Arial" w:cs="Arial"/>
        </w:rPr>
      </w:pPr>
      <w:r>
        <w:rPr>
          <w:rFonts w:ascii="Arial" w:hAnsi="Arial" w:cs="Arial"/>
          <w:b/>
        </w:rPr>
        <w:t>(</w:t>
      </w:r>
      <w:r w:rsidR="009D571F">
        <w:rPr>
          <w:rFonts w:ascii="Arial" w:hAnsi="Arial" w:cs="Arial"/>
          <w:b/>
        </w:rPr>
        <w:t>Regarding</w:t>
      </w:r>
      <w:r>
        <w:rPr>
          <w:rFonts w:ascii="Arial" w:hAnsi="Arial" w:cs="Arial"/>
          <w:b/>
        </w:rPr>
        <w:t xml:space="preserve"> non-submission of an appeal </w:t>
      </w:r>
      <w:r w:rsidR="00887FB5">
        <w:rPr>
          <w:rFonts w:ascii="Arial" w:hAnsi="Arial" w:cs="Arial"/>
          <w:b/>
        </w:rPr>
        <w:t>by</w:t>
      </w:r>
      <w:r>
        <w:rPr>
          <w:rFonts w:ascii="Arial" w:hAnsi="Arial" w:cs="Arial"/>
          <w:b/>
        </w:rPr>
        <w:t xml:space="preserve"> the Department of Health-stipulated 6-month </w:t>
      </w:r>
      <w:r w:rsidR="00887FB5">
        <w:rPr>
          <w:rFonts w:ascii="Arial" w:hAnsi="Arial" w:cs="Arial"/>
          <w:b/>
        </w:rPr>
        <w:t>time limit</w:t>
      </w:r>
      <w:r w:rsidR="00130DD9">
        <w:rPr>
          <w:rFonts w:ascii="Arial" w:hAnsi="Arial" w:cs="Arial"/>
          <w:b/>
        </w:rPr>
        <w:t xml:space="preserve"> following notification of an eligibility decision</w:t>
      </w:r>
      <w:r>
        <w:rPr>
          <w:rFonts w:ascii="Arial" w:hAnsi="Arial" w:cs="Arial"/>
          <w:b/>
        </w:rPr>
        <w:t>)</w:t>
      </w:r>
    </w:p>
    <w:p w:rsidR="00B43E3E" w:rsidRDefault="00B43E3E" w:rsidP="00B43E3E">
      <w:pPr>
        <w:ind w:left="567" w:hanging="27"/>
        <w:rPr>
          <w:rFonts w:ascii="Arial" w:hAnsi="Arial" w:cs="Arial"/>
        </w:rPr>
      </w:pPr>
    </w:p>
    <w:p w:rsidR="00B43E3E" w:rsidRPr="00B86F51" w:rsidRDefault="003C2C34" w:rsidP="00A87195">
      <w:pPr>
        <w:ind w:left="567" w:hanging="594"/>
        <w:jc w:val="both"/>
        <w:rPr>
          <w:rFonts w:ascii="Arial" w:hAnsi="Arial" w:cs="Arial"/>
        </w:rPr>
      </w:pPr>
      <w:r>
        <w:rPr>
          <w:rFonts w:ascii="Arial" w:hAnsi="Arial" w:cs="Arial"/>
        </w:rPr>
        <w:t>9</w:t>
      </w:r>
      <w:r w:rsidR="00B43E3E">
        <w:rPr>
          <w:rFonts w:ascii="Arial" w:hAnsi="Arial" w:cs="Arial"/>
        </w:rPr>
        <w:t>.1</w:t>
      </w:r>
      <w:r w:rsidR="00B43E3E">
        <w:rPr>
          <w:rFonts w:ascii="Arial" w:hAnsi="Arial" w:cs="Arial"/>
        </w:rPr>
        <w:tab/>
      </w:r>
      <w:r w:rsidR="00B43E3E" w:rsidRPr="00B86F51">
        <w:rPr>
          <w:rFonts w:ascii="Arial" w:hAnsi="Arial" w:cs="Arial"/>
        </w:rPr>
        <w:t xml:space="preserve">The </w:t>
      </w:r>
      <w:r w:rsidR="00E02589">
        <w:rPr>
          <w:rFonts w:ascii="Arial" w:hAnsi="Arial" w:cs="Arial"/>
        </w:rPr>
        <w:t>CCG</w:t>
      </w:r>
      <w:r w:rsidR="00B43E3E" w:rsidRPr="00B86F51">
        <w:rPr>
          <w:rFonts w:ascii="Arial" w:hAnsi="Arial" w:cs="Arial"/>
        </w:rPr>
        <w:t xml:space="preserve"> will consider whether there are exceptional circumstances and if a request for an</w:t>
      </w:r>
      <w:r w:rsidR="00E02589">
        <w:rPr>
          <w:rFonts w:ascii="Arial" w:hAnsi="Arial" w:cs="Arial"/>
        </w:rPr>
        <w:t xml:space="preserve"> appeal of recommendation</w:t>
      </w:r>
      <w:r w:rsidR="00B43E3E" w:rsidRPr="00B86F51">
        <w:rPr>
          <w:rFonts w:ascii="Arial" w:hAnsi="Arial" w:cs="Arial"/>
        </w:rPr>
        <w:t xml:space="preserve"> should be considered outside of the deadlines. Each case will be considered on its individual merits.</w:t>
      </w:r>
    </w:p>
    <w:p w:rsidR="00B43E3E" w:rsidRPr="00B86F51" w:rsidRDefault="00B43E3E" w:rsidP="00A87195">
      <w:pPr>
        <w:ind w:left="567" w:hanging="594"/>
        <w:jc w:val="both"/>
        <w:rPr>
          <w:rFonts w:ascii="Arial" w:hAnsi="Arial" w:cs="Arial"/>
        </w:rPr>
      </w:pPr>
    </w:p>
    <w:p w:rsidR="00B43E3E" w:rsidRPr="00B86F51" w:rsidRDefault="003C2C34" w:rsidP="00A87195">
      <w:pPr>
        <w:ind w:left="567" w:hanging="594"/>
        <w:jc w:val="both"/>
        <w:rPr>
          <w:rFonts w:ascii="Arial" w:hAnsi="Arial" w:cs="Arial"/>
        </w:rPr>
      </w:pPr>
      <w:r>
        <w:rPr>
          <w:rFonts w:ascii="Arial" w:hAnsi="Arial" w:cs="Arial"/>
        </w:rPr>
        <w:t>9.</w:t>
      </w:r>
      <w:r w:rsidR="00B43E3E" w:rsidRPr="00B86F51">
        <w:rPr>
          <w:rFonts w:ascii="Arial" w:hAnsi="Arial" w:cs="Arial"/>
        </w:rPr>
        <w:t>2</w:t>
      </w:r>
      <w:r w:rsidR="00B43E3E" w:rsidRPr="00B86F51">
        <w:rPr>
          <w:rFonts w:ascii="Arial" w:hAnsi="Arial" w:cs="Arial"/>
        </w:rPr>
        <w:tab/>
      </w:r>
      <w:r w:rsidR="00E02589" w:rsidRPr="00B86F51">
        <w:rPr>
          <w:rFonts w:ascii="Arial" w:hAnsi="Arial" w:cs="Arial"/>
        </w:rPr>
        <w:t xml:space="preserve">In order to determine whether exceptional circumstances exist, the </w:t>
      </w:r>
      <w:r w:rsidR="00E02589">
        <w:rPr>
          <w:rFonts w:ascii="Arial" w:hAnsi="Arial" w:cs="Arial"/>
        </w:rPr>
        <w:t>CCG</w:t>
      </w:r>
      <w:r w:rsidR="00E02589" w:rsidRPr="00B86F51">
        <w:rPr>
          <w:rFonts w:ascii="Arial" w:hAnsi="Arial" w:cs="Arial"/>
        </w:rPr>
        <w:t xml:space="preserve"> will consider </w:t>
      </w:r>
      <w:r w:rsidR="00E02589">
        <w:rPr>
          <w:rFonts w:ascii="Arial" w:hAnsi="Arial" w:cs="Arial"/>
        </w:rPr>
        <w:t>all relevant factors, including the following scenarios</w:t>
      </w:r>
    </w:p>
    <w:p w:rsidR="00B43E3E" w:rsidRPr="00B86F51" w:rsidRDefault="00B43E3E" w:rsidP="00A87195">
      <w:pPr>
        <w:ind w:left="567" w:hanging="594"/>
        <w:jc w:val="both"/>
        <w:rPr>
          <w:rFonts w:ascii="Arial" w:hAnsi="Arial" w:cs="Arial"/>
        </w:rPr>
      </w:pPr>
      <w:r w:rsidRPr="00B86F51">
        <w:rPr>
          <w:rFonts w:ascii="Arial" w:hAnsi="Arial" w:cs="Arial"/>
        </w:rPr>
        <w:tab/>
      </w:r>
    </w:p>
    <w:p w:rsidR="00B43E3E" w:rsidRPr="00B86F51" w:rsidRDefault="00B43E3E" w:rsidP="00A87195">
      <w:pPr>
        <w:ind w:left="567" w:hanging="594"/>
        <w:jc w:val="both"/>
        <w:rPr>
          <w:rFonts w:ascii="Arial" w:hAnsi="Arial" w:cs="Arial"/>
        </w:rPr>
      </w:pPr>
    </w:p>
    <w:p w:rsidR="00B43E3E" w:rsidRPr="00B86F51" w:rsidRDefault="003C2C34" w:rsidP="00A87195">
      <w:pPr>
        <w:ind w:left="567" w:hanging="594"/>
        <w:jc w:val="both"/>
        <w:rPr>
          <w:rFonts w:ascii="Arial" w:hAnsi="Arial" w:cs="Arial"/>
        </w:rPr>
      </w:pPr>
      <w:r>
        <w:rPr>
          <w:rFonts w:ascii="Arial" w:hAnsi="Arial" w:cs="Arial"/>
        </w:rPr>
        <w:t>9.2.1</w:t>
      </w:r>
      <w:r w:rsidR="00B43E3E">
        <w:rPr>
          <w:rFonts w:ascii="Arial" w:hAnsi="Arial" w:cs="Arial"/>
        </w:rPr>
        <w:tab/>
        <w:t>I</w:t>
      </w:r>
      <w:r w:rsidR="00B43E3E" w:rsidRPr="00B86F51">
        <w:rPr>
          <w:rFonts w:ascii="Arial" w:hAnsi="Arial" w:cs="Arial"/>
        </w:rPr>
        <w:t>f the individual lacked the capacity to understand the meaning of the deadline</w:t>
      </w:r>
      <w:r w:rsidR="00B43E3E">
        <w:rPr>
          <w:rFonts w:ascii="Arial" w:hAnsi="Arial" w:cs="Arial"/>
        </w:rPr>
        <w:t xml:space="preserve"> referred to in paragraph 3.3 (see above)</w:t>
      </w:r>
      <w:r w:rsidR="00B43E3E" w:rsidRPr="00B86F51">
        <w:rPr>
          <w:rFonts w:ascii="Arial" w:hAnsi="Arial" w:cs="Arial"/>
        </w:rPr>
        <w:t xml:space="preserve"> and the steps they needed to take to request an </w:t>
      </w:r>
      <w:r w:rsidR="00B43E3E">
        <w:rPr>
          <w:rFonts w:ascii="Arial" w:hAnsi="Arial" w:cs="Arial"/>
        </w:rPr>
        <w:t>appeal:</w:t>
      </w:r>
    </w:p>
    <w:p w:rsidR="00B43E3E" w:rsidRPr="00B86F51" w:rsidRDefault="00B43E3E" w:rsidP="00A87195">
      <w:pPr>
        <w:ind w:left="567" w:hanging="594"/>
        <w:jc w:val="both"/>
        <w:rPr>
          <w:rFonts w:ascii="Arial" w:hAnsi="Arial" w:cs="Arial"/>
        </w:rPr>
      </w:pPr>
    </w:p>
    <w:p w:rsidR="00B43E3E" w:rsidRPr="00B43E3E" w:rsidRDefault="00E02589" w:rsidP="00A87195">
      <w:pPr>
        <w:pStyle w:val="ListParagraph"/>
        <w:numPr>
          <w:ilvl w:val="0"/>
          <w:numId w:val="24"/>
        </w:numPr>
        <w:jc w:val="both"/>
        <w:rPr>
          <w:rFonts w:ascii="Arial" w:hAnsi="Arial" w:cs="Arial"/>
        </w:rPr>
      </w:pPr>
      <w:r w:rsidRPr="00B43E3E">
        <w:rPr>
          <w:rFonts w:ascii="Arial" w:hAnsi="Arial" w:cs="Arial"/>
        </w:rPr>
        <w:t>Did</w:t>
      </w:r>
      <w:r w:rsidR="00B43E3E" w:rsidRPr="00B43E3E">
        <w:rPr>
          <w:rFonts w:ascii="Arial" w:hAnsi="Arial" w:cs="Arial"/>
        </w:rPr>
        <w:t xml:space="preserve"> they have anyone appointed to manage their affairs (e.g. an Attorney registered with the Office of the Public Guardian or a Court of Protection appointed Deputy)?</w:t>
      </w:r>
    </w:p>
    <w:p w:rsidR="00B43E3E" w:rsidRPr="00B86F51" w:rsidRDefault="00B43E3E" w:rsidP="00A87195">
      <w:pPr>
        <w:ind w:left="567" w:hanging="594"/>
        <w:jc w:val="both"/>
        <w:rPr>
          <w:rFonts w:ascii="Arial" w:hAnsi="Arial" w:cs="Arial"/>
        </w:rPr>
      </w:pPr>
    </w:p>
    <w:p w:rsidR="00B43E3E" w:rsidRPr="00B43E3E" w:rsidRDefault="00B43E3E" w:rsidP="00A87195">
      <w:pPr>
        <w:pStyle w:val="ListParagraph"/>
        <w:numPr>
          <w:ilvl w:val="0"/>
          <w:numId w:val="24"/>
        </w:numPr>
        <w:jc w:val="both"/>
        <w:rPr>
          <w:rFonts w:ascii="Arial" w:hAnsi="Arial" w:cs="Arial"/>
        </w:rPr>
      </w:pPr>
      <w:r>
        <w:rPr>
          <w:rFonts w:ascii="Arial" w:hAnsi="Arial" w:cs="Arial"/>
        </w:rPr>
        <w:t>I</w:t>
      </w:r>
      <w:r w:rsidRPr="00B43E3E">
        <w:rPr>
          <w:rFonts w:ascii="Arial" w:hAnsi="Arial" w:cs="Arial"/>
        </w:rPr>
        <w:t>f so, were there circumstances that meant such an Attorney or Deputy could not reasonably have been expected to know about the deadline (e.g. they were out of the country for the entire period or they were themselves incapacitated)?</w:t>
      </w:r>
    </w:p>
    <w:p w:rsidR="00B43E3E" w:rsidRPr="00B86F51" w:rsidRDefault="00B43E3E" w:rsidP="00A87195">
      <w:pPr>
        <w:ind w:left="567" w:hanging="594"/>
        <w:jc w:val="both"/>
        <w:rPr>
          <w:rFonts w:ascii="Arial" w:hAnsi="Arial" w:cs="Arial"/>
        </w:rPr>
      </w:pPr>
    </w:p>
    <w:p w:rsidR="00B43E3E" w:rsidRPr="00B43E3E" w:rsidRDefault="00B43E3E" w:rsidP="00A87195">
      <w:pPr>
        <w:pStyle w:val="ListParagraph"/>
        <w:numPr>
          <w:ilvl w:val="0"/>
          <w:numId w:val="24"/>
        </w:numPr>
        <w:jc w:val="both"/>
        <w:rPr>
          <w:rFonts w:ascii="Arial" w:hAnsi="Arial" w:cs="Arial"/>
        </w:rPr>
      </w:pPr>
      <w:r w:rsidRPr="00B43E3E">
        <w:rPr>
          <w:rFonts w:ascii="Arial" w:hAnsi="Arial" w:cs="Arial"/>
        </w:rPr>
        <w:t>Was there any other individual who could reasonably have been expected to know about the deadline and its consequences for the individual?</w:t>
      </w:r>
    </w:p>
    <w:p w:rsidR="00B43E3E" w:rsidRPr="00B86F51" w:rsidRDefault="00B43E3E" w:rsidP="00A87195">
      <w:pPr>
        <w:ind w:left="567" w:hanging="594"/>
        <w:jc w:val="both"/>
        <w:rPr>
          <w:rFonts w:ascii="Arial" w:hAnsi="Arial" w:cs="Arial"/>
        </w:rPr>
      </w:pPr>
    </w:p>
    <w:p w:rsidR="00B43E3E" w:rsidRPr="00B86F51" w:rsidRDefault="00B43E3E" w:rsidP="00A87195">
      <w:pPr>
        <w:ind w:left="567" w:hanging="594"/>
        <w:jc w:val="both"/>
        <w:rPr>
          <w:rFonts w:ascii="Arial" w:hAnsi="Arial" w:cs="Arial"/>
        </w:rPr>
      </w:pPr>
    </w:p>
    <w:p w:rsidR="00B43E3E" w:rsidRPr="00B86F51" w:rsidRDefault="003C2C34" w:rsidP="00A87195">
      <w:pPr>
        <w:ind w:left="567" w:hanging="594"/>
        <w:jc w:val="both"/>
        <w:rPr>
          <w:rFonts w:ascii="Arial" w:hAnsi="Arial" w:cs="Arial"/>
        </w:rPr>
      </w:pPr>
      <w:r>
        <w:rPr>
          <w:rFonts w:ascii="Arial" w:hAnsi="Arial" w:cs="Arial"/>
        </w:rPr>
        <w:t>9</w:t>
      </w:r>
      <w:r w:rsidR="00E02589">
        <w:rPr>
          <w:rFonts w:ascii="Arial" w:hAnsi="Arial" w:cs="Arial"/>
        </w:rPr>
        <w:t>.2</w:t>
      </w:r>
      <w:r w:rsidR="00B43E3E">
        <w:rPr>
          <w:rFonts w:ascii="Arial" w:hAnsi="Arial" w:cs="Arial"/>
        </w:rPr>
        <w:t>.2</w:t>
      </w:r>
      <w:r w:rsidR="00B43E3E">
        <w:rPr>
          <w:rFonts w:ascii="Arial" w:hAnsi="Arial" w:cs="Arial"/>
        </w:rPr>
        <w:tab/>
        <w:t>I</w:t>
      </w:r>
      <w:r w:rsidR="00B43E3E" w:rsidRPr="00B86F51">
        <w:rPr>
          <w:rFonts w:ascii="Arial" w:hAnsi="Arial" w:cs="Arial"/>
        </w:rPr>
        <w:t xml:space="preserve">f the individual had the capacity to understand the meaning of the deadline </w:t>
      </w:r>
      <w:r w:rsidR="00B43E3E">
        <w:rPr>
          <w:rFonts w:ascii="Arial" w:hAnsi="Arial" w:cs="Arial"/>
        </w:rPr>
        <w:t>referred to in paragraph 3.2</w:t>
      </w:r>
      <w:r w:rsidR="00B43E3E" w:rsidRPr="00B86F51">
        <w:rPr>
          <w:rFonts w:ascii="Arial" w:hAnsi="Arial" w:cs="Arial"/>
        </w:rPr>
        <w:t xml:space="preserve"> and the steps they needed to</w:t>
      </w:r>
      <w:r w:rsidR="003D2D3A">
        <w:rPr>
          <w:rFonts w:ascii="Arial" w:hAnsi="Arial" w:cs="Arial"/>
        </w:rPr>
        <w:t xml:space="preserve"> take to request an assessment:</w:t>
      </w:r>
    </w:p>
    <w:p w:rsidR="003D2D3A" w:rsidRDefault="003D2D3A" w:rsidP="00A87195">
      <w:pPr>
        <w:pStyle w:val="ListParagraph"/>
        <w:ind w:left="0"/>
        <w:jc w:val="both"/>
        <w:rPr>
          <w:rFonts w:ascii="Arial" w:hAnsi="Arial" w:cs="Arial"/>
        </w:rPr>
      </w:pPr>
    </w:p>
    <w:p w:rsidR="00B43E3E" w:rsidRPr="003D2D3A" w:rsidRDefault="00E02589" w:rsidP="00A87195">
      <w:pPr>
        <w:pStyle w:val="ListParagraph"/>
        <w:numPr>
          <w:ilvl w:val="0"/>
          <w:numId w:val="27"/>
        </w:numPr>
        <w:ind w:left="1418"/>
        <w:jc w:val="both"/>
        <w:rPr>
          <w:rFonts w:ascii="Arial" w:hAnsi="Arial" w:cs="Arial"/>
        </w:rPr>
      </w:pPr>
      <w:r w:rsidRPr="003D2D3A">
        <w:rPr>
          <w:rFonts w:ascii="Arial" w:hAnsi="Arial" w:cs="Arial"/>
        </w:rPr>
        <w:t>Were</w:t>
      </w:r>
      <w:r w:rsidR="00B43E3E" w:rsidRPr="003D2D3A">
        <w:rPr>
          <w:rFonts w:ascii="Arial" w:hAnsi="Arial" w:cs="Arial"/>
        </w:rPr>
        <w:t xml:space="preserve"> there circumstances that meant the individual could not reasonably have been expected to know about the deadline (e</w:t>
      </w:r>
      <w:r w:rsidR="003D2D3A">
        <w:rPr>
          <w:rFonts w:ascii="Arial" w:hAnsi="Arial" w:cs="Arial"/>
        </w:rPr>
        <w:t>.</w:t>
      </w:r>
      <w:r w:rsidR="00B43E3E" w:rsidRPr="003D2D3A">
        <w:rPr>
          <w:rFonts w:ascii="Arial" w:hAnsi="Arial" w:cs="Arial"/>
        </w:rPr>
        <w:t>g</w:t>
      </w:r>
      <w:r w:rsidR="003D2D3A">
        <w:rPr>
          <w:rFonts w:ascii="Arial" w:hAnsi="Arial" w:cs="Arial"/>
        </w:rPr>
        <w:t>.</w:t>
      </w:r>
      <w:r w:rsidR="00B43E3E" w:rsidRPr="003D2D3A">
        <w:rPr>
          <w:rFonts w:ascii="Arial" w:hAnsi="Arial" w:cs="Arial"/>
        </w:rPr>
        <w:t xml:space="preserve"> </w:t>
      </w:r>
      <w:r w:rsidR="00C2717C">
        <w:rPr>
          <w:rFonts w:ascii="Arial" w:hAnsi="Arial" w:cs="Arial"/>
        </w:rPr>
        <w:t>were they</w:t>
      </w:r>
      <w:r w:rsidR="00B43E3E" w:rsidRPr="003D2D3A">
        <w:rPr>
          <w:rFonts w:ascii="Arial" w:hAnsi="Arial" w:cs="Arial"/>
        </w:rPr>
        <w:t xml:space="preserve"> incapacitated)?</w:t>
      </w:r>
    </w:p>
    <w:p w:rsidR="00B43E3E" w:rsidRPr="00B86F51" w:rsidRDefault="00B43E3E" w:rsidP="00A87195">
      <w:pPr>
        <w:ind w:left="567" w:hanging="594"/>
        <w:jc w:val="both"/>
        <w:rPr>
          <w:rFonts w:ascii="Arial" w:hAnsi="Arial" w:cs="Arial"/>
        </w:rPr>
      </w:pPr>
    </w:p>
    <w:p w:rsidR="00B43E3E" w:rsidRPr="00B86F51" w:rsidRDefault="003C2C34" w:rsidP="00A87195">
      <w:pPr>
        <w:ind w:left="567" w:hanging="594"/>
        <w:jc w:val="both"/>
        <w:rPr>
          <w:rFonts w:ascii="Arial" w:hAnsi="Arial" w:cs="Arial"/>
        </w:rPr>
      </w:pPr>
      <w:r>
        <w:rPr>
          <w:rFonts w:ascii="Arial" w:hAnsi="Arial" w:cs="Arial"/>
        </w:rPr>
        <w:t>9</w:t>
      </w:r>
      <w:r w:rsidR="00E02589">
        <w:rPr>
          <w:rFonts w:ascii="Arial" w:hAnsi="Arial" w:cs="Arial"/>
        </w:rPr>
        <w:t>.2</w:t>
      </w:r>
      <w:r w:rsidR="003D2D3A">
        <w:rPr>
          <w:rFonts w:ascii="Arial" w:hAnsi="Arial" w:cs="Arial"/>
        </w:rPr>
        <w:t>.3</w:t>
      </w:r>
      <w:r w:rsidR="003D2D3A">
        <w:rPr>
          <w:rFonts w:ascii="Arial" w:hAnsi="Arial" w:cs="Arial"/>
        </w:rPr>
        <w:tab/>
        <w:t>W</w:t>
      </w:r>
      <w:r w:rsidR="00B43E3E" w:rsidRPr="00B86F51">
        <w:rPr>
          <w:rFonts w:ascii="Arial" w:hAnsi="Arial" w:cs="Arial"/>
        </w:rPr>
        <w:t xml:space="preserve">as there an error on the part </w:t>
      </w:r>
      <w:r w:rsidR="00B43E3E">
        <w:rPr>
          <w:rFonts w:ascii="Arial" w:hAnsi="Arial" w:cs="Arial"/>
        </w:rPr>
        <w:t>of any NHS body in processing a request for an appeal</w:t>
      </w:r>
      <w:r w:rsidR="00B43E3E" w:rsidRPr="00B86F51">
        <w:rPr>
          <w:rFonts w:ascii="Arial" w:hAnsi="Arial" w:cs="Arial"/>
        </w:rPr>
        <w:t>, which was received prior to the relevant deadline?</w:t>
      </w:r>
    </w:p>
    <w:p w:rsidR="00B43E3E" w:rsidRPr="00B86F51" w:rsidRDefault="00B43E3E" w:rsidP="00A87195">
      <w:pPr>
        <w:ind w:left="567" w:hanging="594"/>
        <w:jc w:val="both"/>
        <w:rPr>
          <w:rFonts w:ascii="Arial" w:hAnsi="Arial" w:cs="Arial"/>
        </w:rPr>
      </w:pPr>
    </w:p>
    <w:p w:rsidR="00B43E3E" w:rsidRDefault="00B43E3E" w:rsidP="00A87195">
      <w:pPr>
        <w:ind w:left="1440"/>
        <w:jc w:val="both"/>
        <w:rPr>
          <w:rFonts w:ascii="Arial" w:hAnsi="Arial" w:cs="Arial"/>
          <w:color w:val="FF0000"/>
        </w:rPr>
      </w:pPr>
    </w:p>
    <w:p w:rsidR="00B43E3E" w:rsidRDefault="003C2C34" w:rsidP="00176388">
      <w:pPr>
        <w:ind w:left="540" w:hanging="540"/>
        <w:jc w:val="both"/>
        <w:rPr>
          <w:rFonts w:ascii="Arial" w:hAnsi="Arial" w:cs="Arial"/>
        </w:rPr>
      </w:pPr>
      <w:r>
        <w:rPr>
          <w:rFonts w:ascii="Arial" w:hAnsi="Arial" w:cs="Arial"/>
        </w:rPr>
        <w:t>9.2.4</w:t>
      </w:r>
      <w:r w:rsidR="00B43E3E">
        <w:rPr>
          <w:rFonts w:ascii="Arial" w:hAnsi="Arial" w:cs="Arial"/>
        </w:rPr>
        <w:tab/>
        <w:t>Examples of issues that are not exceptional include where a patient or their representative:</w:t>
      </w:r>
    </w:p>
    <w:p w:rsidR="00B43E3E" w:rsidRDefault="00B43E3E" w:rsidP="00176388">
      <w:pPr>
        <w:ind w:left="540" w:hanging="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believes they were unaware of the deadline for appealing despite a letter having been sent to the patient</w:t>
      </w:r>
      <w:r w:rsidR="00E02589">
        <w:rPr>
          <w:rFonts w:ascii="Arial" w:hAnsi="Arial" w:cs="Arial"/>
        </w:rPr>
        <w:t xml:space="preserve"> and representative</w:t>
      </w:r>
      <w:r>
        <w:rPr>
          <w:rFonts w:ascii="Arial" w:hAnsi="Arial" w:cs="Arial"/>
        </w:rPr>
        <w:t xml:space="preserve"> st</w:t>
      </w:r>
      <w:r w:rsidR="003D2D3A">
        <w:rPr>
          <w:rFonts w:ascii="Arial" w:hAnsi="Arial" w:cs="Arial"/>
        </w:rPr>
        <w:t>ating that the deadline existed</w:t>
      </w:r>
    </w:p>
    <w:p w:rsidR="003D2D3A" w:rsidRDefault="003D2D3A" w:rsidP="00176388">
      <w:pPr>
        <w:ind w:left="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 xml:space="preserve">was unaware that care provided by the </w:t>
      </w:r>
      <w:r w:rsidR="003D2D3A">
        <w:rPr>
          <w:rFonts w:ascii="Arial" w:hAnsi="Arial" w:cs="Arial"/>
        </w:rPr>
        <w:t>Local Authority is means-tested</w:t>
      </w:r>
    </w:p>
    <w:p w:rsidR="003D2D3A" w:rsidRDefault="003D2D3A" w:rsidP="00176388">
      <w:pPr>
        <w:ind w:left="540"/>
        <w:jc w:val="both"/>
        <w:rPr>
          <w:rFonts w:ascii="Arial" w:hAnsi="Arial" w:cs="Arial"/>
        </w:rPr>
      </w:pPr>
    </w:p>
    <w:p w:rsidR="00B43E3E" w:rsidRDefault="00B43E3E" w:rsidP="00176388">
      <w:pPr>
        <w:numPr>
          <w:ilvl w:val="0"/>
          <w:numId w:val="23"/>
        </w:numPr>
        <w:ind w:left="1107" w:hanging="567"/>
        <w:jc w:val="both"/>
        <w:rPr>
          <w:rFonts w:ascii="Arial" w:hAnsi="Arial" w:cs="Arial"/>
        </w:rPr>
      </w:pPr>
      <w:r>
        <w:rPr>
          <w:rFonts w:ascii="Arial" w:hAnsi="Arial" w:cs="Arial"/>
        </w:rPr>
        <w:t>was unaware of a decision taken by the patie</w:t>
      </w:r>
      <w:r w:rsidR="003D2D3A">
        <w:rPr>
          <w:rFonts w:ascii="Arial" w:hAnsi="Arial" w:cs="Arial"/>
        </w:rPr>
        <w:t xml:space="preserve">nt or a separate </w:t>
      </w:r>
      <w:r>
        <w:rPr>
          <w:rFonts w:ascii="Arial" w:hAnsi="Arial" w:cs="Arial"/>
        </w:rPr>
        <w:t>representative not to pursue an appeal a</w:t>
      </w:r>
      <w:r w:rsidR="003D2D3A">
        <w:rPr>
          <w:rFonts w:ascii="Arial" w:hAnsi="Arial" w:cs="Arial"/>
        </w:rPr>
        <w:t>nd disagrees with that decision</w:t>
      </w:r>
    </w:p>
    <w:p w:rsidR="00B43E3E" w:rsidRDefault="00B43E3E" w:rsidP="00176388">
      <w:pPr>
        <w:jc w:val="both"/>
        <w:rPr>
          <w:rFonts w:ascii="Arial" w:hAnsi="Arial" w:cs="Arial"/>
        </w:rPr>
      </w:pPr>
    </w:p>
    <w:p w:rsidR="00B43E3E" w:rsidRDefault="00B43E3E" w:rsidP="00176388">
      <w:pPr>
        <w:ind w:left="540" w:hanging="540"/>
        <w:jc w:val="both"/>
        <w:rPr>
          <w:rFonts w:ascii="Arial" w:hAnsi="Arial" w:cs="Arial"/>
        </w:rPr>
      </w:pPr>
      <w:r>
        <w:rPr>
          <w:rFonts w:ascii="Arial" w:hAnsi="Arial" w:cs="Arial"/>
        </w:rPr>
        <w:t>The above list is illustrative and is not intended to be exhaustive.</w:t>
      </w:r>
    </w:p>
    <w:p w:rsidR="00840A12" w:rsidRDefault="00840A12" w:rsidP="00176388">
      <w:pPr>
        <w:ind w:left="540" w:hanging="540"/>
        <w:jc w:val="both"/>
        <w:rPr>
          <w:rFonts w:ascii="Arial" w:hAnsi="Arial" w:cs="Arial"/>
        </w:rPr>
      </w:pPr>
    </w:p>
    <w:p w:rsidR="00840A12" w:rsidRDefault="00840A12" w:rsidP="00176388">
      <w:pPr>
        <w:ind w:left="540" w:hanging="540"/>
        <w:jc w:val="both"/>
        <w:rPr>
          <w:rFonts w:ascii="Arial" w:hAnsi="Arial" w:cs="Arial"/>
        </w:rPr>
      </w:pPr>
    </w:p>
    <w:p w:rsidR="00840A12" w:rsidRDefault="003C2C34" w:rsidP="001961E8">
      <w:pPr>
        <w:ind w:left="540" w:hanging="540"/>
        <w:rPr>
          <w:rFonts w:ascii="Arial" w:hAnsi="Arial" w:cs="Arial"/>
          <w:b/>
          <w:sz w:val="32"/>
          <w:szCs w:val="32"/>
        </w:rPr>
      </w:pPr>
      <w:r w:rsidRPr="00A45FA0">
        <w:rPr>
          <w:rFonts w:ascii="Arial" w:hAnsi="Arial" w:cs="Arial"/>
          <w:b/>
        </w:rPr>
        <w:t>10.0</w:t>
      </w:r>
      <w:r>
        <w:rPr>
          <w:rFonts w:ascii="Arial" w:hAnsi="Arial" w:cs="Arial"/>
          <w:b/>
          <w:sz w:val="32"/>
          <w:szCs w:val="32"/>
        </w:rPr>
        <w:t xml:space="preserve"> </w:t>
      </w:r>
      <w:r w:rsidR="005B5D36" w:rsidRPr="00A45FA0">
        <w:rPr>
          <w:rFonts w:ascii="Arial" w:hAnsi="Arial" w:cs="Arial"/>
          <w:b/>
        </w:rPr>
        <w:t xml:space="preserve">Appeals </w:t>
      </w:r>
      <w:r w:rsidR="00A45FA0" w:rsidRPr="00A45FA0">
        <w:rPr>
          <w:rFonts w:ascii="Arial" w:hAnsi="Arial" w:cs="Arial"/>
          <w:b/>
        </w:rPr>
        <w:t>against</w:t>
      </w:r>
      <w:r w:rsidR="005B5D36" w:rsidRPr="00A45FA0">
        <w:rPr>
          <w:rFonts w:ascii="Arial" w:hAnsi="Arial" w:cs="Arial"/>
          <w:b/>
        </w:rPr>
        <w:t xml:space="preserve"> an offer of care</w:t>
      </w:r>
      <w:r w:rsidR="00840A12" w:rsidRPr="00A45FA0">
        <w:rPr>
          <w:rFonts w:ascii="Arial" w:hAnsi="Arial" w:cs="Arial"/>
          <w:b/>
        </w:rPr>
        <w:t xml:space="preserve"> made by the CCG</w:t>
      </w:r>
      <w:r w:rsidR="00B2147B" w:rsidRPr="00A45FA0">
        <w:rPr>
          <w:rFonts w:ascii="Arial" w:hAnsi="Arial" w:cs="Arial"/>
          <w:b/>
        </w:rPr>
        <w:t xml:space="preserve"> once eligibility is confirmed</w:t>
      </w:r>
    </w:p>
    <w:p w:rsidR="00840A12" w:rsidRDefault="00840A12" w:rsidP="003C2C34">
      <w:pPr>
        <w:ind w:left="540" w:hanging="540"/>
        <w:jc w:val="center"/>
        <w:rPr>
          <w:rFonts w:ascii="Arial" w:hAnsi="Arial" w:cs="Arial"/>
          <w:b/>
          <w:sz w:val="32"/>
          <w:szCs w:val="32"/>
        </w:rPr>
      </w:pPr>
    </w:p>
    <w:p w:rsidR="00840A12" w:rsidRPr="00A45FA0" w:rsidRDefault="003C2C34" w:rsidP="003C2C34">
      <w:pPr>
        <w:ind w:left="540" w:hanging="540"/>
        <w:rPr>
          <w:rFonts w:ascii="Arial" w:hAnsi="Arial" w:cs="Arial"/>
          <w:b/>
        </w:rPr>
      </w:pPr>
      <w:r w:rsidRPr="00A45FA0">
        <w:rPr>
          <w:rFonts w:ascii="Arial" w:hAnsi="Arial" w:cs="Arial"/>
          <w:b/>
        </w:rPr>
        <w:t xml:space="preserve">10.1 </w:t>
      </w:r>
      <w:r w:rsidR="00840A12" w:rsidRPr="00A45FA0">
        <w:rPr>
          <w:rFonts w:ascii="Arial" w:hAnsi="Arial" w:cs="Arial"/>
          <w:b/>
        </w:rPr>
        <w:t>Introduction</w:t>
      </w:r>
    </w:p>
    <w:p w:rsidR="00026B62" w:rsidRDefault="00026B62" w:rsidP="00176388">
      <w:pPr>
        <w:ind w:left="540" w:hanging="540"/>
        <w:jc w:val="both"/>
        <w:rPr>
          <w:rFonts w:ascii="Arial" w:hAnsi="Arial" w:cs="Arial"/>
        </w:rPr>
      </w:pPr>
    </w:p>
    <w:p w:rsidR="00C2717C" w:rsidRDefault="00840A12" w:rsidP="00C2717C">
      <w:pPr>
        <w:ind w:left="540" w:hanging="540"/>
        <w:jc w:val="both"/>
        <w:rPr>
          <w:rFonts w:ascii="Arial" w:hAnsi="Arial" w:cs="Arial"/>
        </w:rPr>
      </w:pPr>
      <w:r>
        <w:rPr>
          <w:rFonts w:ascii="Arial" w:hAnsi="Arial" w:cs="Arial"/>
        </w:rPr>
        <w:t xml:space="preserve">Once </w:t>
      </w:r>
      <w:r w:rsidR="00B2147B">
        <w:rPr>
          <w:rFonts w:ascii="Arial" w:hAnsi="Arial" w:cs="Arial"/>
        </w:rPr>
        <w:t xml:space="preserve">continuing healthcare </w:t>
      </w:r>
      <w:r>
        <w:rPr>
          <w:rFonts w:ascii="Arial" w:hAnsi="Arial" w:cs="Arial"/>
        </w:rPr>
        <w:t>eligibility has been agreed</w:t>
      </w:r>
      <w:r w:rsidR="00B2147B">
        <w:rPr>
          <w:rFonts w:ascii="Arial" w:hAnsi="Arial" w:cs="Arial"/>
        </w:rPr>
        <w:t>,</w:t>
      </w:r>
      <w:r>
        <w:rPr>
          <w:rFonts w:ascii="Arial" w:hAnsi="Arial" w:cs="Arial"/>
        </w:rPr>
        <w:t xml:space="preserve"> the continuing health care nurse </w:t>
      </w:r>
    </w:p>
    <w:p w:rsidR="00C2717C" w:rsidRDefault="00840A12" w:rsidP="00C2717C">
      <w:pPr>
        <w:ind w:left="540" w:hanging="540"/>
        <w:jc w:val="both"/>
        <w:rPr>
          <w:rFonts w:ascii="Arial" w:hAnsi="Arial" w:cs="Arial"/>
        </w:rPr>
      </w:pPr>
      <w:r>
        <w:rPr>
          <w:rFonts w:ascii="Arial" w:hAnsi="Arial" w:cs="Arial"/>
        </w:rPr>
        <w:t xml:space="preserve">manager is responsible for formulating an offer of care to meet the </w:t>
      </w:r>
      <w:r w:rsidR="00C47DE4">
        <w:rPr>
          <w:rFonts w:ascii="Arial" w:hAnsi="Arial" w:cs="Arial"/>
        </w:rPr>
        <w:t>individual’s</w:t>
      </w:r>
      <w:r>
        <w:rPr>
          <w:rFonts w:ascii="Arial" w:hAnsi="Arial" w:cs="Arial"/>
        </w:rPr>
        <w:t xml:space="preserve"> needs. </w:t>
      </w:r>
    </w:p>
    <w:p w:rsidR="00C2717C" w:rsidRDefault="00840A12" w:rsidP="00C2717C">
      <w:pPr>
        <w:ind w:left="540" w:hanging="540"/>
        <w:jc w:val="both"/>
        <w:rPr>
          <w:rFonts w:ascii="Arial" w:hAnsi="Arial" w:cs="Arial"/>
        </w:rPr>
      </w:pPr>
      <w:r>
        <w:rPr>
          <w:rFonts w:ascii="Arial" w:hAnsi="Arial" w:cs="Arial"/>
        </w:rPr>
        <w:t>This offer of care will be presented to the</w:t>
      </w:r>
      <w:r w:rsidR="00C47DE4">
        <w:rPr>
          <w:rFonts w:ascii="Arial" w:hAnsi="Arial" w:cs="Arial"/>
        </w:rPr>
        <w:t xml:space="preserve"> Continuing </w:t>
      </w:r>
      <w:r w:rsidR="00FA2522">
        <w:rPr>
          <w:rFonts w:ascii="Arial" w:hAnsi="Arial" w:cs="Arial"/>
        </w:rPr>
        <w:t>healthcare’s Resource</w:t>
      </w:r>
      <w:r>
        <w:rPr>
          <w:rFonts w:ascii="Arial" w:hAnsi="Arial" w:cs="Arial"/>
        </w:rPr>
        <w:t xml:space="preserve"> Panel </w:t>
      </w:r>
      <w:r w:rsidR="00C47DE4">
        <w:rPr>
          <w:rFonts w:ascii="Arial" w:hAnsi="Arial" w:cs="Arial"/>
        </w:rPr>
        <w:t xml:space="preserve">on the </w:t>
      </w:r>
    </w:p>
    <w:p w:rsidR="00840A12" w:rsidRDefault="00C47DE4" w:rsidP="00C2717C">
      <w:pPr>
        <w:ind w:left="540" w:hanging="540"/>
        <w:jc w:val="both"/>
        <w:rPr>
          <w:rFonts w:ascii="Arial" w:hAnsi="Arial" w:cs="Arial"/>
        </w:rPr>
      </w:pPr>
      <w:r>
        <w:rPr>
          <w:rFonts w:ascii="Arial" w:hAnsi="Arial" w:cs="Arial"/>
        </w:rPr>
        <w:t>appropriate documentation</w:t>
      </w:r>
      <w:r w:rsidR="001961E8">
        <w:rPr>
          <w:rFonts w:ascii="Arial" w:hAnsi="Arial" w:cs="Arial"/>
        </w:rPr>
        <w:t xml:space="preserve"> if appropriate</w:t>
      </w:r>
      <w:r>
        <w:rPr>
          <w:rFonts w:ascii="Arial" w:hAnsi="Arial" w:cs="Arial"/>
        </w:rPr>
        <w:t xml:space="preserve">. </w:t>
      </w:r>
    </w:p>
    <w:p w:rsidR="00B2147B" w:rsidRDefault="00B2147B" w:rsidP="00176388">
      <w:pPr>
        <w:ind w:left="540" w:hanging="540"/>
        <w:jc w:val="both"/>
        <w:rPr>
          <w:rFonts w:ascii="Arial" w:hAnsi="Arial" w:cs="Arial"/>
        </w:rPr>
      </w:pPr>
    </w:p>
    <w:p w:rsidR="00C2717C" w:rsidRDefault="00B2147B" w:rsidP="00176388">
      <w:pPr>
        <w:ind w:left="540" w:hanging="540"/>
        <w:jc w:val="both"/>
        <w:rPr>
          <w:rFonts w:ascii="Arial" w:hAnsi="Arial" w:cs="Arial"/>
        </w:rPr>
      </w:pPr>
      <w:r>
        <w:rPr>
          <w:rFonts w:ascii="Arial" w:hAnsi="Arial" w:cs="Arial"/>
        </w:rPr>
        <w:t xml:space="preserve">For patients who are jointly funded the responsibility for formulating an offer of care to </w:t>
      </w:r>
    </w:p>
    <w:p w:rsidR="00C2717C" w:rsidRDefault="00B2147B" w:rsidP="00176388">
      <w:pPr>
        <w:ind w:left="540" w:hanging="540"/>
        <w:jc w:val="both"/>
        <w:rPr>
          <w:rFonts w:ascii="Arial" w:hAnsi="Arial" w:cs="Arial"/>
        </w:rPr>
      </w:pPr>
      <w:r>
        <w:rPr>
          <w:rFonts w:ascii="Arial" w:hAnsi="Arial" w:cs="Arial"/>
        </w:rPr>
        <w:t xml:space="preserve">meet the individual’s needs falls to a continuing healthcare nurse care manager and </w:t>
      </w:r>
    </w:p>
    <w:p w:rsidR="00C2717C" w:rsidRDefault="00B2147B" w:rsidP="00176388">
      <w:pPr>
        <w:ind w:left="540" w:hanging="540"/>
        <w:jc w:val="both"/>
        <w:rPr>
          <w:rFonts w:ascii="Arial" w:hAnsi="Arial" w:cs="Arial"/>
        </w:rPr>
      </w:pPr>
      <w:r>
        <w:rPr>
          <w:rFonts w:ascii="Arial" w:hAnsi="Arial" w:cs="Arial"/>
        </w:rPr>
        <w:t xml:space="preserve">social services care manager.  This offer of care will be presented to the Continuing </w:t>
      </w:r>
    </w:p>
    <w:p w:rsidR="00B2147B" w:rsidRDefault="00B2147B" w:rsidP="00176388">
      <w:pPr>
        <w:ind w:left="540" w:hanging="540"/>
        <w:jc w:val="both"/>
        <w:rPr>
          <w:rFonts w:ascii="Arial" w:hAnsi="Arial" w:cs="Arial"/>
        </w:rPr>
      </w:pPr>
      <w:r>
        <w:rPr>
          <w:rFonts w:ascii="Arial" w:hAnsi="Arial" w:cs="Arial"/>
        </w:rPr>
        <w:t>healthcare’s Resource Panel on the appropriate documentation.</w:t>
      </w:r>
    </w:p>
    <w:p w:rsidR="00C47DE4" w:rsidRDefault="00C47DE4" w:rsidP="00176388">
      <w:pPr>
        <w:ind w:left="540" w:hanging="540"/>
        <w:jc w:val="both"/>
        <w:rPr>
          <w:rFonts w:ascii="Arial" w:hAnsi="Arial" w:cs="Arial"/>
        </w:rPr>
      </w:pPr>
    </w:p>
    <w:p w:rsidR="00C2717C" w:rsidRDefault="00C47DE4" w:rsidP="00176388">
      <w:pPr>
        <w:ind w:left="540" w:hanging="540"/>
        <w:jc w:val="both"/>
        <w:rPr>
          <w:rFonts w:ascii="Arial" w:hAnsi="Arial" w:cs="Arial"/>
        </w:rPr>
      </w:pPr>
      <w:r>
        <w:rPr>
          <w:rFonts w:ascii="Arial" w:hAnsi="Arial" w:cs="Arial"/>
        </w:rPr>
        <w:t xml:space="preserve">There should be evidence that a discussion and information </w:t>
      </w:r>
      <w:r w:rsidR="00C2717C">
        <w:rPr>
          <w:rFonts w:ascii="Arial" w:hAnsi="Arial" w:cs="Arial"/>
        </w:rPr>
        <w:t>has been given to the</w:t>
      </w:r>
    </w:p>
    <w:p w:rsidR="00C2717C" w:rsidRDefault="00C47DE4" w:rsidP="00C2717C">
      <w:pPr>
        <w:ind w:left="540" w:hanging="540"/>
        <w:jc w:val="both"/>
        <w:rPr>
          <w:rFonts w:ascii="Arial" w:hAnsi="Arial" w:cs="Arial"/>
        </w:rPr>
      </w:pPr>
      <w:r>
        <w:rPr>
          <w:rFonts w:ascii="Arial" w:hAnsi="Arial" w:cs="Arial"/>
        </w:rPr>
        <w:t>individual and their family member/representative if appropriate</w:t>
      </w:r>
      <w:r w:rsidR="00B2147B">
        <w:rPr>
          <w:rFonts w:ascii="Arial" w:hAnsi="Arial" w:cs="Arial"/>
        </w:rPr>
        <w:t xml:space="preserve"> around how the off</w:t>
      </w:r>
      <w:r w:rsidR="00C2717C">
        <w:rPr>
          <w:rFonts w:ascii="Arial" w:hAnsi="Arial" w:cs="Arial"/>
        </w:rPr>
        <w:t xml:space="preserve">er of </w:t>
      </w:r>
    </w:p>
    <w:p w:rsidR="00C47DE4" w:rsidRPr="00C2717C" w:rsidRDefault="00B2147B" w:rsidP="00C2717C">
      <w:pPr>
        <w:ind w:left="540" w:hanging="540"/>
        <w:jc w:val="both"/>
        <w:rPr>
          <w:rFonts w:ascii="Arial" w:hAnsi="Arial" w:cs="Arial"/>
        </w:rPr>
      </w:pPr>
      <w:r>
        <w:rPr>
          <w:rFonts w:ascii="Arial" w:hAnsi="Arial" w:cs="Arial"/>
        </w:rPr>
        <w:t xml:space="preserve">care </w:t>
      </w:r>
      <w:r w:rsidR="00C47DE4">
        <w:rPr>
          <w:rFonts w:ascii="Arial" w:hAnsi="Arial" w:cs="Arial"/>
        </w:rPr>
        <w:t>meet</w:t>
      </w:r>
      <w:r>
        <w:rPr>
          <w:rFonts w:ascii="Arial" w:hAnsi="Arial" w:cs="Arial"/>
        </w:rPr>
        <w:t>s</w:t>
      </w:r>
      <w:r w:rsidR="00C47DE4">
        <w:rPr>
          <w:rFonts w:ascii="Arial" w:hAnsi="Arial" w:cs="Arial"/>
        </w:rPr>
        <w:t xml:space="preserve"> the Commissioning Principles of the </w:t>
      </w:r>
      <w:r w:rsidR="00C47DE4">
        <w:rPr>
          <w:rFonts w:ascii="Arial" w:hAnsi="Arial" w:cs="Arial"/>
          <w:iCs/>
        </w:rPr>
        <w:t>Clinical Commissioning Group</w:t>
      </w:r>
      <w:r w:rsidR="00C47DE4" w:rsidRPr="00176388">
        <w:rPr>
          <w:rFonts w:ascii="Arial" w:hAnsi="Arial" w:cs="Arial"/>
          <w:iCs/>
        </w:rPr>
        <w:t xml:space="preserve"> (</w:t>
      </w:r>
      <w:r w:rsidR="00C47DE4">
        <w:rPr>
          <w:rFonts w:ascii="Arial" w:hAnsi="Arial" w:cs="Arial"/>
          <w:iCs/>
        </w:rPr>
        <w:t>CCG</w:t>
      </w:r>
      <w:r w:rsidR="00C47DE4" w:rsidRPr="00176388">
        <w:rPr>
          <w:rFonts w:ascii="Arial" w:hAnsi="Arial" w:cs="Arial"/>
          <w:iCs/>
        </w:rPr>
        <w:t>)</w:t>
      </w:r>
    </w:p>
    <w:p w:rsidR="00C47DE4" w:rsidRDefault="00C47DE4" w:rsidP="00176388">
      <w:pPr>
        <w:ind w:left="540" w:hanging="540"/>
        <w:jc w:val="both"/>
        <w:rPr>
          <w:rFonts w:ascii="Arial" w:hAnsi="Arial" w:cs="Arial"/>
          <w:iCs/>
        </w:rPr>
      </w:pPr>
    </w:p>
    <w:p w:rsidR="00C2717C" w:rsidRDefault="00C47DE4" w:rsidP="00176388">
      <w:pPr>
        <w:ind w:left="540" w:hanging="540"/>
        <w:jc w:val="both"/>
        <w:rPr>
          <w:rFonts w:ascii="Arial" w:hAnsi="Arial" w:cs="Arial"/>
          <w:iCs/>
        </w:rPr>
      </w:pPr>
      <w:r>
        <w:rPr>
          <w:rFonts w:ascii="Arial" w:hAnsi="Arial" w:cs="Arial"/>
          <w:iCs/>
        </w:rPr>
        <w:t xml:space="preserve">The agreed package details will be </w:t>
      </w:r>
      <w:r w:rsidR="00B2147B">
        <w:rPr>
          <w:rFonts w:ascii="Arial" w:hAnsi="Arial" w:cs="Arial"/>
          <w:iCs/>
        </w:rPr>
        <w:t>communicated</w:t>
      </w:r>
      <w:r>
        <w:rPr>
          <w:rFonts w:ascii="Arial" w:hAnsi="Arial" w:cs="Arial"/>
          <w:iCs/>
        </w:rPr>
        <w:t xml:space="preserve"> to the individual</w:t>
      </w:r>
      <w:r w:rsidR="00B2147B">
        <w:rPr>
          <w:rFonts w:ascii="Arial" w:hAnsi="Arial" w:cs="Arial"/>
          <w:iCs/>
        </w:rPr>
        <w:t xml:space="preserve"> or their representative</w:t>
      </w:r>
      <w:r>
        <w:rPr>
          <w:rFonts w:ascii="Arial" w:hAnsi="Arial" w:cs="Arial"/>
          <w:iCs/>
        </w:rPr>
        <w:t xml:space="preserve"> </w:t>
      </w:r>
    </w:p>
    <w:p w:rsidR="00C47DE4" w:rsidRDefault="00C47DE4" w:rsidP="00176388">
      <w:pPr>
        <w:ind w:left="540" w:hanging="540"/>
        <w:jc w:val="both"/>
        <w:rPr>
          <w:rFonts w:ascii="Arial" w:hAnsi="Arial" w:cs="Arial"/>
          <w:iCs/>
        </w:rPr>
      </w:pPr>
      <w:r>
        <w:rPr>
          <w:rFonts w:ascii="Arial" w:hAnsi="Arial" w:cs="Arial"/>
          <w:iCs/>
        </w:rPr>
        <w:t>in writing, the letter will provide information on how to Appeal the offer of care.</w:t>
      </w:r>
      <w:r w:rsidR="00B2147B">
        <w:rPr>
          <w:rFonts w:ascii="Arial" w:hAnsi="Arial" w:cs="Arial"/>
          <w:iCs/>
        </w:rPr>
        <w:t xml:space="preserve">  </w:t>
      </w:r>
    </w:p>
    <w:p w:rsidR="00B2147B" w:rsidRDefault="00B2147B" w:rsidP="00176388">
      <w:pPr>
        <w:ind w:left="540" w:hanging="540"/>
        <w:jc w:val="both"/>
        <w:rPr>
          <w:rFonts w:ascii="Arial" w:hAnsi="Arial" w:cs="Arial"/>
          <w:iCs/>
        </w:rPr>
      </w:pPr>
    </w:p>
    <w:p w:rsidR="00C47DE4" w:rsidRDefault="00B2147B" w:rsidP="00176388">
      <w:pPr>
        <w:ind w:left="540" w:hanging="540"/>
        <w:jc w:val="both"/>
        <w:rPr>
          <w:rFonts w:ascii="Arial" w:hAnsi="Arial" w:cs="Arial"/>
          <w:iCs/>
        </w:rPr>
      </w:pPr>
      <w:r>
        <w:rPr>
          <w:rFonts w:ascii="Arial" w:hAnsi="Arial" w:cs="Arial"/>
          <w:iCs/>
        </w:rPr>
        <w:t xml:space="preserve">Timeframe to lodge an </w:t>
      </w:r>
      <w:r w:rsidR="001961E8">
        <w:rPr>
          <w:rFonts w:ascii="Arial" w:hAnsi="Arial" w:cs="Arial"/>
          <w:iCs/>
        </w:rPr>
        <w:t>appeal is 1</w:t>
      </w:r>
      <w:r>
        <w:rPr>
          <w:rFonts w:ascii="Arial" w:hAnsi="Arial" w:cs="Arial"/>
          <w:iCs/>
        </w:rPr>
        <w:t xml:space="preserve"> week following the date of the </w:t>
      </w:r>
      <w:r w:rsidR="001961E8">
        <w:rPr>
          <w:rFonts w:ascii="Arial" w:hAnsi="Arial" w:cs="Arial"/>
          <w:iCs/>
        </w:rPr>
        <w:t xml:space="preserve">offer of care </w:t>
      </w:r>
      <w:r>
        <w:rPr>
          <w:rFonts w:ascii="Arial" w:hAnsi="Arial" w:cs="Arial"/>
          <w:iCs/>
        </w:rPr>
        <w:t>letter.</w:t>
      </w:r>
      <w:r w:rsidR="007A22C6">
        <w:rPr>
          <w:rFonts w:ascii="Arial" w:hAnsi="Arial" w:cs="Arial"/>
          <w:iCs/>
        </w:rPr>
        <w:t xml:space="preserve">  </w:t>
      </w:r>
    </w:p>
    <w:p w:rsidR="007A22C6" w:rsidRDefault="007A22C6" w:rsidP="00176388">
      <w:pPr>
        <w:ind w:left="540" w:hanging="540"/>
        <w:jc w:val="both"/>
        <w:rPr>
          <w:rFonts w:ascii="Arial" w:hAnsi="Arial" w:cs="Arial"/>
          <w:iCs/>
        </w:rPr>
      </w:pPr>
    </w:p>
    <w:p w:rsidR="00C47DE4" w:rsidRDefault="003C2C34" w:rsidP="00C47DE4">
      <w:pPr>
        <w:jc w:val="both"/>
        <w:rPr>
          <w:rFonts w:ascii="Arial" w:hAnsi="Arial" w:cs="Arial"/>
          <w:b/>
        </w:rPr>
      </w:pPr>
      <w:r>
        <w:rPr>
          <w:rFonts w:ascii="Arial" w:hAnsi="Arial" w:cs="Arial"/>
          <w:b/>
        </w:rPr>
        <w:t xml:space="preserve">10.2 </w:t>
      </w:r>
      <w:r w:rsidR="00C47DE4">
        <w:rPr>
          <w:rFonts w:ascii="Arial" w:hAnsi="Arial" w:cs="Arial"/>
          <w:b/>
        </w:rPr>
        <w:t>Role of the Ca</w:t>
      </w:r>
      <w:r w:rsidR="00B2147B">
        <w:rPr>
          <w:rFonts w:ascii="Arial" w:hAnsi="Arial" w:cs="Arial"/>
          <w:b/>
        </w:rPr>
        <w:t>r</w:t>
      </w:r>
      <w:r w:rsidR="00C47DE4">
        <w:rPr>
          <w:rFonts w:ascii="Arial" w:hAnsi="Arial" w:cs="Arial"/>
          <w:b/>
        </w:rPr>
        <w:t xml:space="preserve">e Manager </w:t>
      </w:r>
    </w:p>
    <w:p w:rsidR="00C47DE4" w:rsidRDefault="00C47DE4" w:rsidP="00C47DE4">
      <w:pPr>
        <w:jc w:val="both"/>
        <w:rPr>
          <w:rFonts w:ascii="Arial" w:hAnsi="Arial" w:cs="Arial"/>
          <w:b/>
        </w:rPr>
      </w:pPr>
    </w:p>
    <w:p w:rsidR="00C47DE4" w:rsidRDefault="00C47DE4" w:rsidP="00C47DE4">
      <w:pPr>
        <w:ind w:left="720" w:hanging="660"/>
        <w:jc w:val="both"/>
        <w:rPr>
          <w:rFonts w:ascii="Arial" w:hAnsi="Arial" w:cs="Arial"/>
        </w:rPr>
      </w:pPr>
      <w:r w:rsidRPr="001E18AE">
        <w:rPr>
          <w:rFonts w:ascii="Arial" w:hAnsi="Arial" w:cs="Arial"/>
        </w:rPr>
        <w:t xml:space="preserve">This </w:t>
      </w:r>
      <w:r>
        <w:rPr>
          <w:rFonts w:ascii="Arial" w:hAnsi="Arial" w:cs="Arial"/>
        </w:rPr>
        <w:t xml:space="preserve">Procedure </w:t>
      </w:r>
      <w:r w:rsidRPr="001E18AE">
        <w:rPr>
          <w:rFonts w:ascii="Arial" w:hAnsi="Arial" w:cs="Arial"/>
        </w:rPr>
        <w:t xml:space="preserve">sets out the </w:t>
      </w:r>
      <w:r w:rsidR="00B2147B">
        <w:rPr>
          <w:rFonts w:ascii="Arial" w:hAnsi="Arial" w:cs="Arial"/>
        </w:rPr>
        <w:t>process</w:t>
      </w:r>
      <w:r>
        <w:rPr>
          <w:rFonts w:ascii="Arial" w:hAnsi="Arial" w:cs="Arial"/>
        </w:rPr>
        <w:t xml:space="preserve"> to be followed by the care manager to</w:t>
      </w:r>
      <w:r w:rsidRPr="001E18AE">
        <w:rPr>
          <w:rFonts w:ascii="Arial" w:hAnsi="Arial" w:cs="Arial"/>
        </w:rPr>
        <w:t xml:space="preserve"> determine whether an individual’s case is appropriate for</w:t>
      </w:r>
      <w:r>
        <w:rPr>
          <w:rFonts w:ascii="Arial" w:hAnsi="Arial" w:cs="Arial"/>
        </w:rPr>
        <w:t xml:space="preserve"> consideration under the appeal procedures for the review of the offer of care</w:t>
      </w:r>
      <w:r w:rsidRPr="001E18AE">
        <w:rPr>
          <w:rFonts w:ascii="Arial" w:hAnsi="Arial" w:cs="Arial"/>
        </w:rPr>
        <w:t>, in order to assess whether that ind</w:t>
      </w:r>
      <w:r>
        <w:rPr>
          <w:rFonts w:ascii="Arial" w:hAnsi="Arial" w:cs="Arial"/>
        </w:rPr>
        <w:t>ividuals care package meets the Commissioning principles of the CCG and that the evidence shows that identified care needs are being met</w:t>
      </w:r>
      <w:r w:rsidRPr="001E18AE">
        <w:rPr>
          <w:rFonts w:ascii="Arial" w:hAnsi="Arial" w:cs="Arial"/>
        </w:rPr>
        <w:t>.</w:t>
      </w:r>
    </w:p>
    <w:p w:rsidR="00C47DE4" w:rsidRDefault="00C47DE4" w:rsidP="00C47DE4">
      <w:pPr>
        <w:ind w:left="720" w:hanging="660"/>
        <w:jc w:val="both"/>
        <w:rPr>
          <w:rFonts w:ascii="Arial" w:hAnsi="Arial" w:cs="Arial"/>
        </w:rPr>
      </w:pPr>
    </w:p>
    <w:p w:rsidR="00C47DE4" w:rsidRDefault="00C47DE4" w:rsidP="00C47DE4">
      <w:pPr>
        <w:ind w:left="720" w:hanging="660"/>
        <w:jc w:val="both"/>
        <w:rPr>
          <w:rFonts w:ascii="Arial" w:hAnsi="Arial" w:cs="Arial"/>
        </w:rPr>
      </w:pPr>
      <w:r>
        <w:rPr>
          <w:rFonts w:ascii="Arial" w:hAnsi="Arial" w:cs="Arial"/>
        </w:rPr>
        <w:t>This procedure aims to:</w:t>
      </w:r>
    </w:p>
    <w:p w:rsidR="00C2717C" w:rsidRDefault="00C2717C" w:rsidP="00C47DE4">
      <w:pPr>
        <w:ind w:left="720" w:hanging="660"/>
        <w:jc w:val="both"/>
        <w:rPr>
          <w:rFonts w:ascii="Arial" w:hAnsi="Arial" w:cs="Arial"/>
        </w:rPr>
      </w:pPr>
    </w:p>
    <w:p w:rsidR="00C2717C" w:rsidRPr="00C2717C" w:rsidRDefault="00C2717C" w:rsidP="00C2717C">
      <w:pPr>
        <w:pStyle w:val="ListParagraph"/>
        <w:numPr>
          <w:ilvl w:val="0"/>
          <w:numId w:val="39"/>
        </w:numPr>
        <w:jc w:val="both"/>
        <w:rPr>
          <w:rFonts w:ascii="Arial" w:hAnsi="Arial" w:cs="Arial"/>
        </w:rPr>
      </w:pPr>
      <w:r w:rsidRPr="00C2717C">
        <w:rPr>
          <w:rFonts w:ascii="Arial" w:hAnsi="Arial" w:cs="Arial"/>
        </w:rPr>
        <w:t xml:space="preserve">Adhere to the commissioning principles of the CCG </w:t>
      </w:r>
    </w:p>
    <w:p w:rsidR="00C47DE4" w:rsidRDefault="00C47DE4" w:rsidP="00C47DE4">
      <w:pPr>
        <w:ind w:left="720" w:hanging="660"/>
        <w:jc w:val="both"/>
        <w:rPr>
          <w:rFonts w:ascii="Arial" w:hAnsi="Arial" w:cs="Arial"/>
        </w:rPr>
      </w:pPr>
    </w:p>
    <w:p w:rsidR="00C47DE4" w:rsidRDefault="00C47DE4" w:rsidP="00C47DE4">
      <w:pPr>
        <w:numPr>
          <w:ilvl w:val="0"/>
          <w:numId w:val="8"/>
        </w:numPr>
        <w:jc w:val="both"/>
        <w:rPr>
          <w:rFonts w:ascii="Arial" w:hAnsi="Arial" w:cs="Arial"/>
        </w:rPr>
      </w:pPr>
      <w:r>
        <w:rPr>
          <w:rFonts w:ascii="Arial" w:hAnsi="Arial" w:cs="Arial"/>
        </w:rPr>
        <w:t>Adhere to the Standing Rules for Continuing Healthcare</w:t>
      </w:r>
    </w:p>
    <w:p w:rsidR="00C47DE4" w:rsidRDefault="00C47DE4" w:rsidP="00C47DE4">
      <w:pPr>
        <w:jc w:val="both"/>
        <w:rPr>
          <w:rFonts w:ascii="Arial" w:hAnsi="Arial" w:cs="Arial"/>
        </w:rPr>
      </w:pPr>
    </w:p>
    <w:p w:rsidR="00C47DE4" w:rsidRDefault="00C47DE4" w:rsidP="00C47DE4">
      <w:pPr>
        <w:numPr>
          <w:ilvl w:val="0"/>
          <w:numId w:val="8"/>
        </w:numPr>
        <w:jc w:val="both"/>
        <w:rPr>
          <w:rFonts w:ascii="Arial" w:hAnsi="Arial" w:cs="Arial"/>
        </w:rPr>
      </w:pPr>
      <w:r>
        <w:rPr>
          <w:rFonts w:ascii="Arial" w:hAnsi="Arial" w:cs="Arial"/>
        </w:rPr>
        <w:t>Provide transparency throughout the appeal process</w:t>
      </w:r>
    </w:p>
    <w:p w:rsidR="00C47DE4" w:rsidRDefault="00C47DE4" w:rsidP="00C47DE4">
      <w:pPr>
        <w:jc w:val="both"/>
        <w:rPr>
          <w:rFonts w:ascii="Arial" w:hAnsi="Arial" w:cs="Arial"/>
        </w:rPr>
      </w:pPr>
    </w:p>
    <w:p w:rsidR="00C47DE4" w:rsidRDefault="00C47DE4" w:rsidP="00C47DE4">
      <w:pPr>
        <w:numPr>
          <w:ilvl w:val="0"/>
          <w:numId w:val="8"/>
        </w:numPr>
        <w:jc w:val="both"/>
        <w:rPr>
          <w:rFonts w:ascii="Arial" w:hAnsi="Arial" w:cs="Arial"/>
        </w:rPr>
      </w:pPr>
      <w:r>
        <w:rPr>
          <w:rFonts w:ascii="Arial" w:hAnsi="Arial" w:cs="Arial"/>
        </w:rPr>
        <w:t>Adhere to the Core Values of the CCG when engaging with members of the public.</w:t>
      </w:r>
    </w:p>
    <w:p w:rsidR="00C47DE4" w:rsidRDefault="00C47DE4" w:rsidP="007A22C6">
      <w:pPr>
        <w:jc w:val="both"/>
        <w:rPr>
          <w:rFonts w:ascii="Arial" w:hAnsi="Arial" w:cs="Arial"/>
        </w:rPr>
      </w:pPr>
    </w:p>
    <w:p w:rsidR="00C47DE4" w:rsidRPr="00327C42" w:rsidRDefault="003C2C34" w:rsidP="00C47DE4">
      <w:pPr>
        <w:rPr>
          <w:rFonts w:ascii="Arial" w:hAnsi="Arial" w:cs="Arial"/>
          <w:b/>
        </w:rPr>
      </w:pPr>
      <w:r>
        <w:rPr>
          <w:rFonts w:ascii="Arial" w:hAnsi="Arial" w:cs="Arial"/>
          <w:b/>
        </w:rPr>
        <w:t xml:space="preserve">10.3 </w:t>
      </w:r>
      <w:r w:rsidR="00C47DE4" w:rsidRPr="00327C42">
        <w:rPr>
          <w:rFonts w:ascii="Arial" w:hAnsi="Arial" w:cs="Arial"/>
          <w:b/>
        </w:rPr>
        <w:t>Requests for an Appeal</w:t>
      </w:r>
      <w:r w:rsidR="00C47DE4">
        <w:rPr>
          <w:rFonts w:ascii="Arial" w:hAnsi="Arial" w:cs="Arial"/>
          <w:b/>
        </w:rPr>
        <w:t xml:space="preserve">  </w:t>
      </w:r>
    </w:p>
    <w:p w:rsidR="00C47DE4" w:rsidRDefault="00C47DE4" w:rsidP="00176388">
      <w:pPr>
        <w:ind w:left="540" w:hanging="540"/>
        <w:jc w:val="both"/>
        <w:rPr>
          <w:rFonts w:ascii="Arial" w:hAnsi="Arial" w:cs="Arial"/>
        </w:rPr>
      </w:pPr>
    </w:p>
    <w:p w:rsidR="00C2717C" w:rsidRDefault="00B2147B" w:rsidP="00026B62">
      <w:pPr>
        <w:ind w:left="720" w:hanging="720"/>
        <w:jc w:val="both"/>
        <w:rPr>
          <w:rFonts w:ascii="Arial" w:hAnsi="Arial" w:cs="Arial"/>
        </w:rPr>
      </w:pPr>
      <w:r>
        <w:rPr>
          <w:rFonts w:ascii="Arial" w:hAnsi="Arial" w:cs="Arial"/>
        </w:rPr>
        <w:t>Appeals</w:t>
      </w:r>
      <w:r w:rsidR="00026B62" w:rsidRPr="001E18AE">
        <w:rPr>
          <w:rFonts w:ascii="Arial" w:hAnsi="Arial" w:cs="Arial"/>
        </w:rPr>
        <w:t xml:space="preserve"> </w:t>
      </w:r>
      <w:r w:rsidR="00026B62">
        <w:rPr>
          <w:rFonts w:ascii="Arial" w:hAnsi="Arial" w:cs="Arial"/>
        </w:rPr>
        <w:t xml:space="preserve">are preferably </w:t>
      </w:r>
      <w:r w:rsidR="00026B62" w:rsidRPr="001E18AE">
        <w:rPr>
          <w:rFonts w:ascii="Arial" w:hAnsi="Arial" w:cs="Arial"/>
        </w:rPr>
        <w:t>t</w:t>
      </w:r>
      <w:r w:rsidR="00026B62">
        <w:rPr>
          <w:rFonts w:ascii="Arial" w:hAnsi="Arial" w:cs="Arial"/>
        </w:rPr>
        <w:t>o</w:t>
      </w:r>
      <w:r w:rsidR="00026B62" w:rsidRPr="001E18AE">
        <w:rPr>
          <w:rFonts w:ascii="Arial" w:hAnsi="Arial" w:cs="Arial"/>
        </w:rPr>
        <w:t xml:space="preserve"> be made in writing. If a</w:t>
      </w:r>
      <w:r>
        <w:rPr>
          <w:rFonts w:ascii="Arial" w:hAnsi="Arial" w:cs="Arial"/>
        </w:rPr>
        <w:t>n</w:t>
      </w:r>
      <w:r w:rsidR="00026B62" w:rsidRPr="001E18AE">
        <w:rPr>
          <w:rFonts w:ascii="Arial" w:hAnsi="Arial" w:cs="Arial"/>
        </w:rPr>
        <w:t xml:space="preserve"> </w:t>
      </w:r>
      <w:r>
        <w:rPr>
          <w:rFonts w:ascii="Arial" w:hAnsi="Arial" w:cs="Arial"/>
        </w:rPr>
        <w:t>appeal</w:t>
      </w:r>
      <w:r w:rsidR="00026B62" w:rsidRPr="001E18AE">
        <w:rPr>
          <w:rFonts w:ascii="Arial" w:hAnsi="Arial" w:cs="Arial"/>
        </w:rPr>
        <w:t xml:space="preserve"> is made orally, the individual or </w:t>
      </w:r>
    </w:p>
    <w:p w:rsidR="00C2717C" w:rsidRDefault="00026B62" w:rsidP="00026B62">
      <w:pPr>
        <w:ind w:left="720" w:hanging="720"/>
        <w:jc w:val="both"/>
        <w:rPr>
          <w:rFonts w:ascii="Arial" w:hAnsi="Arial" w:cs="Arial"/>
        </w:rPr>
      </w:pPr>
      <w:r w:rsidRPr="001E18AE">
        <w:rPr>
          <w:rFonts w:ascii="Arial" w:hAnsi="Arial" w:cs="Arial"/>
        </w:rPr>
        <w:t>f</w:t>
      </w:r>
      <w:r>
        <w:rPr>
          <w:rFonts w:ascii="Arial" w:hAnsi="Arial" w:cs="Arial"/>
        </w:rPr>
        <w:t>amily member must be encouraged</w:t>
      </w:r>
      <w:r w:rsidRPr="001E18AE">
        <w:rPr>
          <w:rFonts w:ascii="Arial" w:hAnsi="Arial" w:cs="Arial"/>
        </w:rPr>
        <w:t xml:space="preserve"> or</w:t>
      </w:r>
      <w:r>
        <w:rPr>
          <w:rFonts w:ascii="Arial" w:hAnsi="Arial" w:cs="Arial"/>
        </w:rPr>
        <w:t>,</w:t>
      </w:r>
      <w:r w:rsidRPr="001E18AE">
        <w:rPr>
          <w:rFonts w:ascii="Arial" w:hAnsi="Arial" w:cs="Arial"/>
        </w:rPr>
        <w:t xml:space="preserve"> wher</w:t>
      </w:r>
      <w:r>
        <w:rPr>
          <w:rFonts w:ascii="Arial" w:hAnsi="Arial" w:cs="Arial"/>
        </w:rPr>
        <w:t>e required, assisted</w:t>
      </w:r>
      <w:r w:rsidRPr="001E18AE">
        <w:rPr>
          <w:rFonts w:ascii="Arial" w:hAnsi="Arial" w:cs="Arial"/>
        </w:rPr>
        <w:t xml:space="preserve"> to </w:t>
      </w:r>
      <w:r>
        <w:rPr>
          <w:rFonts w:ascii="Arial" w:hAnsi="Arial" w:cs="Arial"/>
        </w:rPr>
        <w:t xml:space="preserve">put their </w:t>
      </w:r>
      <w:r w:rsidR="00C2717C">
        <w:rPr>
          <w:rFonts w:ascii="Arial" w:hAnsi="Arial" w:cs="Arial"/>
        </w:rPr>
        <w:t>request</w:t>
      </w:r>
      <w:r>
        <w:rPr>
          <w:rFonts w:ascii="Arial" w:hAnsi="Arial" w:cs="Arial"/>
        </w:rPr>
        <w:t xml:space="preserve"> </w:t>
      </w:r>
      <w:r w:rsidRPr="00B2147B">
        <w:rPr>
          <w:rFonts w:ascii="Arial" w:hAnsi="Arial" w:cs="Arial"/>
        </w:rPr>
        <w:t xml:space="preserve">in </w:t>
      </w:r>
    </w:p>
    <w:p w:rsidR="00C2717C" w:rsidRDefault="00026B62" w:rsidP="00026B62">
      <w:pPr>
        <w:ind w:left="720" w:hanging="720"/>
        <w:jc w:val="both"/>
        <w:rPr>
          <w:rFonts w:ascii="Arial" w:hAnsi="Arial" w:cs="Arial"/>
        </w:rPr>
      </w:pPr>
      <w:r w:rsidRPr="00B2147B">
        <w:rPr>
          <w:rFonts w:ascii="Arial" w:hAnsi="Arial" w:cs="Arial"/>
        </w:rPr>
        <w:t xml:space="preserve">writing no later than </w:t>
      </w:r>
      <w:r w:rsidR="007A22C6">
        <w:rPr>
          <w:rFonts w:ascii="Arial" w:hAnsi="Arial" w:cs="Arial"/>
        </w:rPr>
        <w:t>1 week</w:t>
      </w:r>
      <w:r>
        <w:rPr>
          <w:rFonts w:ascii="Arial" w:hAnsi="Arial" w:cs="Arial"/>
        </w:rPr>
        <w:t xml:space="preserve"> from the date they were notified </w:t>
      </w:r>
      <w:r w:rsidR="00B2147B">
        <w:rPr>
          <w:rFonts w:ascii="Arial" w:hAnsi="Arial" w:cs="Arial"/>
        </w:rPr>
        <w:t>within the offer of care letter</w:t>
      </w:r>
      <w:r w:rsidR="00C2717C">
        <w:rPr>
          <w:rFonts w:ascii="Arial" w:hAnsi="Arial" w:cs="Arial"/>
        </w:rPr>
        <w:t xml:space="preserve"> </w:t>
      </w:r>
    </w:p>
    <w:p w:rsidR="007A22C6" w:rsidRDefault="00C2717C" w:rsidP="00026B62">
      <w:pPr>
        <w:ind w:left="720" w:hanging="720"/>
        <w:jc w:val="both"/>
        <w:rPr>
          <w:rFonts w:ascii="Arial" w:hAnsi="Arial" w:cs="Arial"/>
        </w:rPr>
      </w:pPr>
      <w:r>
        <w:rPr>
          <w:rFonts w:ascii="Arial" w:hAnsi="Arial" w:cs="Arial"/>
        </w:rPr>
        <w:t xml:space="preserve">explaining why they are appealing the offer. </w:t>
      </w:r>
    </w:p>
    <w:p w:rsidR="007A22C6" w:rsidRDefault="007A22C6" w:rsidP="00026B62">
      <w:pPr>
        <w:ind w:left="720" w:hanging="720"/>
        <w:jc w:val="both"/>
        <w:rPr>
          <w:rFonts w:ascii="Arial" w:hAnsi="Arial" w:cs="Arial"/>
        </w:rPr>
      </w:pPr>
    </w:p>
    <w:p w:rsidR="00026B62" w:rsidRDefault="00026B62" w:rsidP="00026B62">
      <w:pPr>
        <w:ind w:left="720" w:hanging="720"/>
        <w:jc w:val="both"/>
        <w:rPr>
          <w:rFonts w:ascii="Arial" w:hAnsi="Arial" w:cs="Arial"/>
        </w:rPr>
      </w:pPr>
      <w:r w:rsidRPr="00C2717C">
        <w:rPr>
          <w:rFonts w:ascii="Arial" w:hAnsi="Arial" w:cs="Arial"/>
        </w:rPr>
        <w:t xml:space="preserve">Exceptionality criteria may apply to the above time limit (see section 9 </w:t>
      </w:r>
      <w:r w:rsidR="007A22C6" w:rsidRPr="00C2717C">
        <w:rPr>
          <w:rFonts w:ascii="Arial" w:hAnsi="Arial" w:cs="Arial"/>
        </w:rPr>
        <w:t>above</w:t>
      </w:r>
      <w:r w:rsidRPr="00C2717C">
        <w:rPr>
          <w:rFonts w:ascii="Arial" w:hAnsi="Arial" w:cs="Arial"/>
        </w:rPr>
        <w:t>).</w:t>
      </w:r>
    </w:p>
    <w:p w:rsidR="00FA2522" w:rsidRDefault="00FA2522" w:rsidP="007A22C6">
      <w:pPr>
        <w:jc w:val="both"/>
        <w:rPr>
          <w:rFonts w:ascii="Arial" w:hAnsi="Arial" w:cs="Arial"/>
        </w:rPr>
      </w:pPr>
    </w:p>
    <w:p w:rsidR="00C2717C" w:rsidRDefault="00FA2522" w:rsidP="00FA2522">
      <w:pPr>
        <w:ind w:left="720" w:hanging="720"/>
        <w:jc w:val="both"/>
        <w:rPr>
          <w:rFonts w:ascii="Arial" w:hAnsi="Arial" w:cs="Arial"/>
        </w:rPr>
      </w:pPr>
      <w:r w:rsidRPr="00CD0B58">
        <w:rPr>
          <w:rFonts w:ascii="Arial" w:hAnsi="Arial" w:cs="Arial"/>
        </w:rPr>
        <w:t xml:space="preserve">In cases where </w:t>
      </w:r>
      <w:r>
        <w:rPr>
          <w:rFonts w:ascii="Arial" w:hAnsi="Arial" w:cs="Arial"/>
        </w:rPr>
        <w:t>an</w:t>
      </w:r>
      <w:r w:rsidRPr="00CD0B58">
        <w:rPr>
          <w:rFonts w:ascii="Arial" w:hAnsi="Arial" w:cs="Arial"/>
        </w:rPr>
        <w:t xml:space="preserve"> individual does not have the mental capacity to manage their own </w:t>
      </w:r>
    </w:p>
    <w:p w:rsidR="00C2717C" w:rsidRDefault="00FA2522" w:rsidP="00FA2522">
      <w:pPr>
        <w:ind w:left="720" w:hanging="720"/>
        <w:jc w:val="both"/>
        <w:rPr>
          <w:rFonts w:ascii="Arial" w:hAnsi="Arial" w:cs="Arial"/>
        </w:rPr>
      </w:pPr>
      <w:r w:rsidRPr="00CD0B58">
        <w:rPr>
          <w:rFonts w:ascii="Arial" w:hAnsi="Arial" w:cs="Arial"/>
        </w:rPr>
        <w:t>affairs a representative may request a</w:t>
      </w:r>
      <w:r>
        <w:rPr>
          <w:rFonts w:ascii="Arial" w:hAnsi="Arial" w:cs="Arial"/>
        </w:rPr>
        <w:t>n appeal of an offer of care decision</w:t>
      </w:r>
      <w:r w:rsidRPr="00CD0B58">
        <w:rPr>
          <w:rFonts w:ascii="Arial" w:hAnsi="Arial" w:cs="Arial"/>
        </w:rPr>
        <w:t xml:space="preserve"> on their behalf </w:t>
      </w:r>
    </w:p>
    <w:p w:rsidR="00FA2522" w:rsidRDefault="00FA2522" w:rsidP="00FA2522">
      <w:pPr>
        <w:ind w:left="720" w:hanging="720"/>
        <w:jc w:val="both"/>
        <w:rPr>
          <w:rFonts w:ascii="Arial" w:hAnsi="Arial" w:cs="Arial"/>
        </w:rPr>
      </w:pPr>
      <w:r w:rsidRPr="00CD0B58">
        <w:rPr>
          <w:rFonts w:ascii="Arial" w:hAnsi="Arial" w:cs="Arial"/>
        </w:rPr>
        <w:t>if they hold one of the following documents:</w:t>
      </w:r>
    </w:p>
    <w:p w:rsidR="00FA2522" w:rsidRPr="00CD0B58" w:rsidRDefault="00FA2522" w:rsidP="00FA2522">
      <w:pPr>
        <w:ind w:left="851" w:hanging="540"/>
        <w:jc w:val="both"/>
        <w:rPr>
          <w:rFonts w:ascii="Arial" w:hAnsi="Arial" w:cs="Arial"/>
        </w:rPr>
      </w:pPr>
      <w:r w:rsidRPr="00CD0B58">
        <w:rPr>
          <w:rFonts w:ascii="Arial" w:hAnsi="Arial" w:cs="Arial"/>
        </w:rPr>
        <w:t xml:space="preserve">  </w:t>
      </w:r>
    </w:p>
    <w:p w:rsidR="00FA2522" w:rsidRDefault="00FA2522" w:rsidP="00FA2522">
      <w:pPr>
        <w:pStyle w:val="ListParagraph"/>
        <w:numPr>
          <w:ilvl w:val="0"/>
          <w:numId w:val="22"/>
        </w:numPr>
        <w:jc w:val="both"/>
        <w:rPr>
          <w:rFonts w:ascii="Arial" w:hAnsi="Arial" w:cs="Arial"/>
        </w:rPr>
      </w:pPr>
      <w:r w:rsidRPr="00887FB5">
        <w:rPr>
          <w:rFonts w:ascii="Arial" w:hAnsi="Arial" w:cs="Arial"/>
        </w:rPr>
        <w:t>A Lasting Power of Attorney which has been registered with the Office of the Public Guardian. This can be either a Health and Welfare Lasting Power of Attorney or a Property and Financial Affairs lasting Power of Attorney</w:t>
      </w:r>
    </w:p>
    <w:p w:rsidR="00FA2522" w:rsidRPr="00887FB5" w:rsidRDefault="00FA2522" w:rsidP="00FA2522">
      <w:pPr>
        <w:jc w:val="both"/>
        <w:rPr>
          <w:rFonts w:ascii="Arial" w:hAnsi="Arial" w:cs="Arial"/>
        </w:rPr>
      </w:pPr>
    </w:p>
    <w:p w:rsidR="00FA2522" w:rsidRDefault="00FA2522" w:rsidP="00FA2522">
      <w:pPr>
        <w:pStyle w:val="ListParagraph"/>
        <w:numPr>
          <w:ilvl w:val="0"/>
          <w:numId w:val="22"/>
        </w:numPr>
        <w:jc w:val="both"/>
        <w:rPr>
          <w:rFonts w:ascii="Arial" w:hAnsi="Arial" w:cs="Arial"/>
        </w:rPr>
      </w:pPr>
      <w:r w:rsidRPr="00887FB5">
        <w:rPr>
          <w:rFonts w:ascii="Arial" w:hAnsi="Arial" w:cs="Arial"/>
        </w:rPr>
        <w:t>An Enduring Power of Attorney which has been registered with the Office of the Public Guardian</w:t>
      </w:r>
    </w:p>
    <w:p w:rsidR="00FA2522" w:rsidRPr="00887FB5" w:rsidRDefault="00FA2522" w:rsidP="00FA2522">
      <w:pPr>
        <w:jc w:val="both"/>
        <w:rPr>
          <w:rFonts w:ascii="Arial" w:hAnsi="Arial" w:cs="Arial"/>
        </w:rPr>
      </w:pPr>
    </w:p>
    <w:p w:rsidR="00FA2522" w:rsidRDefault="00FA2522" w:rsidP="00FA2522">
      <w:pPr>
        <w:pStyle w:val="ListParagraph"/>
        <w:numPr>
          <w:ilvl w:val="0"/>
          <w:numId w:val="22"/>
        </w:numPr>
        <w:jc w:val="both"/>
        <w:rPr>
          <w:rFonts w:ascii="Arial" w:hAnsi="Arial" w:cs="Arial"/>
        </w:rPr>
      </w:pPr>
      <w:r w:rsidRPr="00887FB5">
        <w:rPr>
          <w:rFonts w:ascii="Arial" w:hAnsi="Arial" w:cs="Arial"/>
        </w:rPr>
        <w:t>An order of the Court of Protection appointing them as Deputy and the order enables them to decide to request a review of an eligibility decision</w:t>
      </w:r>
    </w:p>
    <w:p w:rsidR="00FA2522" w:rsidRPr="00887FB5" w:rsidRDefault="00FA2522" w:rsidP="00FA2522">
      <w:pPr>
        <w:jc w:val="both"/>
        <w:rPr>
          <w:rFonts w:ascii="Arial" w:hAnsi="Arial" w:cs="Arial"/>
        </w:rPr>
      </w:pPr>
    </w:p>
    <w:p w:rsidR="00FA2522" w:rsidRPr="00B43E3E" w:rsidRDefault="00FA2522" w:rsidP="00FA2522">
      <w:pPr>
        <w:pStyle w:val="ListParagraph"/>
        <w:numPr>
          <w:ilvl w:val="0"/>
          <w:numId w:val="22"/>
        </w:numPr>
        <w:jc w:val="both"/>
        <w:rPr>
          <w:rFonts w:ascii="Arial" w:hAnsi="Arial" w:cs="Arial"/>
        </w:rPr>
      </w:pPr>
      <w:r w:rsidRPr="00B43E3E">
        <w:rPr>
          <w:rFonts w:ascii="Arial" w:hAnsi="Arial" w:cs="Arial"/>
        </w:rPr>
        <w:t>An order from the Court of Protection, deciding that a review of eligibility should take place</w:t>
      </w:r>
    </w:p>
    <w:p w:rsidR="00FA2522" w:rsidRPr="00CD0B58" w:rsidRDefault="00FA2522" w:rsidP="00FA2522">
      <w:pPr>
        <w:ind w:left="540" w:hanging="540"/>
        <w:jc w:val="both"/>
        <w:rPr>
          <w:rFonts w:ascii="Arial" w:hAnsi="Arial" w:cs="Arial"/>
        </w:rPr>
      </w:pPr>
    </w:p>
    <w:p w:rsidR="00FA2522" w:rsidRPr="00CD0B58" w:rsidRDefault="00FA2522" w:rsidP="00FA2522">
      <w:pPr>
        <w:ind w:left="720"/>
        <w:jc w:val="both"/>
        <w:rPr>
          <w:rFonts w:ascii="Arial" w:hAnsi="Arial" w:cs="Arial"/>
        </w:rPr>
      </w:pPr>
      <w:r w:rsidRPr="00CD0B58">
        <w:rPr>
          <w:rFonts w:ascii="Arial" w:hAnsi="Arial" w:cs="Arial"/>
        </w:rPr>
        <w:t>Where no person holds any of th</w:t>
      </w:r>
      <w:r>
        <w:rPr>
          <w:rFonts w:ascii="Arial" w:hAnsi="Arial" w:cs="Arial"/>
        </w:rPr>
        <w:t>e documents from the above list</w:t>
      </w:r>
      <w:r w:rsidRPr="00CD0B58">
        <w:rPr>
          <w:rFonts w:ascii="Arial" w:hAnsi="Arial" w:cs="Arial"/>
        </w:rPr>
        <w:t xml:space="preserve">, </w:t>
      </w:r>
      <w:r>
        <w:rPr>
          <w:rFonts w:ascii="Arial" w:hAnsi="Arial" w:cs="Arial"/>
        </w:rPr>
        <w:t>each case will be considered</w:t>
      </w:r>
      <w:r w:rsidRPr="00CD0B58">
        <w:rPr>
          <w:rFonts w:ascii="Arial" w:hAnsi="Arial" w:cs="Arial"/>
        </w:rPr>
        <w:t xml:space="preserve"> on an individual basis taking into account what would be in the best interest of the individual.</w:t>
      </w:r>
    </w:p>
    <w:p w:rsidR="00FA2522" w:rsidRDefault="00FA2522" w:rsidP="00026B62">
      <w:pPr>
        <w:ind w:left="720" w:hanging="720"/>
        <w:jc w:val="both"/>
        <w:rPr>
          <w:rFonts w:ascii="Arial" w:hAnsi="Arial" w:cs="Arial"/>
        </w:rPr>
      </w:pPr>
    </w:p>
    <w:p w:rsidR="00026B62" w:rsidRDefault="003C2C34" w:rsidP="00026B62">
      <w:pPr>
        <w:ind w:left="720" w:hanging="720"/>
        <w:jc w:val="both"/>
        <w:rPr>
          <w:rFonts w:ascii="Arial" w:hAnsi="Arial" w:cs="Arial"/>
        </w:rPr>
      </w:pPr>
      <w:r>
        <w:rPr>
          <w:rFonts w:ascii="Arial" w:hAnsi="Arial" w:cs="Arial"/>
          <w:b/>
        </w:rPr>
        <w:t xml:space="preserve">10.4 </w:t>
      </w:r>
      <w:r w:rsidR="00FA2522" w:rsidRPr="00327C42">
        <w:rPr>
          <w:rFonts w:ascii="Arial" w:hAnsi="Arial" w:cs="Arial"/>
          <w:b/>
        </w:rPr>
        <w:t>Upon Receipt of a Request for Appeal</w:t>
      </w:r>
      <w:r w:rsidR="00FA2522">
        <w:rPr>
          <w:rFonts w:ascii="Arial" w:hAnsi="Arial" w:cs="Arial"/>
          <w:b/>
        </w:rPr>
        <w:t xml:space="preserve"> </w:t>
      </w:r>
      <w:r w:rsidR="007A22C6">
        <w:rPr>
          <w:rFonts w:ascii="Arial" w:hAnsi="Arial" w:cs="Arial"/>
          <w:b/>
        </w:rPr>
        <w:t>against an offer of care.</w:t>
      </w:r>
    </w:p>
    <w:p w:rsidR="00C2717C" w:rsidRDefault="00026B62" w:rsidP="00C2717C">
      <w:pPr>
        <w:ind w:left="720" w:right="45" w:hanging="720"/>
        <w:jc w:val="both"/>
        <w:rPr>
          <w:rFonts w:ascii="Arial" w:hAnsi="Arial" w:cs="Arial"/>
        </w:rPr>
      </w:pPr>
      <w:r>
        <w:rPr>
          <w:rFonts w:ascii="Arial" w:hAnsi="Arial" w:cs="Arial"/>
        </w:rPr>
        <w:t>The applicant</w:t>
      </w:r>
      <w:r w:rsidRPr="006705E6">
        <w:rPr>
          <w:rFonts w:ascii="Arial" w:hAnsi="Arial" w:cs="Arial"/>
        </w:rPr>
        <w:t xml:space="preserve"> </w:t>
      </w:r>
      <w:r>
        <w:rPr>
          <w:rFonts w:ascii="Arial" w:hAnsi="Arial" w:cs="Arial"/>
        </w:rPr>
        <w:t xml:space="preserve">is contacted within 5 working days </w:t>
      </w:r>
      <w:r w:rsidR="00604412">
        <w:rPr>
          <w:rFonts w:ascii="Arial" w:hAnsi="Arial" w:cs="Arial"/>
        </w:rPr>
        <w:t xml:space="preserve">by the appropriate continuing </w:t>
      </w:r>
    </w:p>
    <w:p w:rsidR="00C2717C" w:rsidRDefault="00604412" w:rsidP="00C2717C">
      <w:pPr>
        <w:ind w:left="720" w:right="45" w:hanging="720"/>
        <w:jc w:val="both"/>
        <w:rPr>
          <w:rFonts w:ascii="Arial" w:hAnsi="Arial" w:cs="Arial"/>
        </w:rPr>
      </w:pPr>
      <w:r>
        <w:rPr>
          <w:rFonts w:ascii="Arial" w:hAnsi="Arial" w:cs="Arial"/>
        </w:rPr>
        <w:t xml:space="preserve">healthcare team leader to </w:t>
      </w:r>
      <w:r w:rsidR="00026B62" w:rsidRPr="006705E6">
        <w:rPr>
          <w:rFonts w:ascii="Arial" w:hAnsi="Arial" w:cs="Arial"/>
        </w:rPr>
        <w:t xml:space="preserve">acknowledge </w:t>
      </w:r>
      <w:r w:rsidR="00026B62">
        <w:rPr>
          <w:rFonts w:ascii="Arial" w:hAnsi="Arial" w:cs="Arial"/>
        </w:rPr>
        <w:t xml:space="preserve">their letter of appeal </w:t>
      </w:r>
      <w:r w:rsidR="00026B62" w:rsidRPr="006705E6">
        <w:rPr>
          <w:rFonts w:ascii="Arial" w:hAnsi="Arial" w:cs="Arial"/>
        </w:rPr>
        <w:t xml:space="preserve">and </w:t>
      </w:r>
      <w:r w:rsidR="00026B62">
        <w:rPr>
          <w:rFonts w:ascii="Arial" w:hAnsi="Arial" w:cs="Arial"/>
        </w:rPr>
        <w:t xml:space="preserve">to request the rationale </w:t>
      </w:r>
    </w:p>
    <w:p w:rsidR="00026B62" w:rsidRDefault="00026B62" w:rsidP="00C2717C">
      <w:pPr>
        <w:spacing w:after="120"/>
        <w:ind w:left="720" w:right="45" w:hanging="720"/>
        <w:jc w:val="both"/>
        <w:rPr>
          <w:rFonts w:ascii="Arial" w:hAnsi="Arial" w:cs="Arial"/>
        </w:rPr>
      </w:pPr>
      <w:r>
        <w:rPr>
          <w:rFonts w:ascii="Arial" w:hAnsi="Arial" w:cs="Arial"/>
        </w:rPr>
        <w:t>for their appeal</w:t>
      </w:r>
      <w:r w:rsidR="007A22C6">
        <w:rPr>
          <w:rFonts w:ascii="Arial" w:hAnsi="Arial" w:cs="Arial"/>
        </w:rPr>
        <w:t>.</w:t>
      </w:r>
    </w:p>
    <w:p w:rsidR="00C2717C" w:rsidRDefault="00026B62" w:rsidP="00C2717C">
      <w:pPr>
        <w:ind w:left="720" w:right="45" w:hanging="720"/>
        <w:jc w:val="both"/>
        <w:rPr>
          <w:rFonts w:ascii="Arial" w:hAnsi="Arial" w:cs="Arial"/>
        </w:rPr>
      </w:pPr>
      <w:r>
        <w:rPr>
          <w:rFonts w:ascii="Arial" w:hAnsi="Arial" w:cs="Arial"/>
        </w:rPr>
        <w:t>The</w:t>
      </w:r>
      <w:r w:rsidR="00FA2522">
        <w:rPr>
          <w:rFonts w:ascii="Arial" w:hAnsi="Arial" w:cs="Arial"/>
        </w:rPr>
        <w:t xml:space="preserve"> Appeal R</w:t>
      </w:r>
      <w:r>
        <w:rPr>
          <w:rFonts w:ascii="Arial" w:hAnsi="Arial" w:cs="Arial"/>
        </w:rPr>
        <w:t xml:space="preserve">equest will be reviewed by </w:t>
      </w:r>
      <w:r w:rsidR="00604412">
        <w:rPr>
          <w:rFonts w:ascii="Arial" w:hAnsi="Arial" w:cs="Arial"/>
        </w:rPr>
        <w:t xml:space="preserve">continuing healthcare team leader and </w:t>
      </w:r>
    </w:p>
    <w:p w:rsidR="00C2717C" w:rsidRDefault="00604412" w:rsidP="00C2717C">
      <w:pPr>
        <w:ind w:left="720" w:right="45" w:hanging="720"/>
        <w:jc w:val="both"/>
        <w:rPr>
          <w:rFonts w:ascii="Arial" w:hAnsi="Arial" w:cs="Arial"/>
        </w:rPr>
      </w:pPr>
      <w:r>
        <w:rPr>
          <w:rFonts w:ascii="Arial" w:hAnsi="Arial" w:cs="Arial"/>
        </w:rPr>
        <w:t xml:space="preserve">subsequently </w:t>
      </w:r>
      <w:r w:rsidR="007A22C6">
        <w:rPr>
          <w:rFonts w:ascii="Arial" w:hAnsi="Arial" w:cs="Arial"/>
        </w:rPr>
        <w:t xml:space="preserve">reviewed by the </w:t>
      </w:r>
      <w:r w:rsidR="00026B62">
        <w:rPr>
          <w:rFonts w:ascii="Arial" w:hAnsi="Arial" w:cs="Arial"/>
        </w:rPr>
        <w:t>care manager,</w:t>
      </w:r>
      <w:r>
        <w:rPr>
          <w:rFonts w:ascii="Arial" w:hAnsi="Arial" w:cs="Arial"/>
        </w:rPr>
        <w:t xml:space="preserve">  The care manager will be furnished with </w:t>
      </w:r>
    </w:p>
    <w:p w:rsidR="00C2717C" w:rsidRDefault="00604412" w:rsidP="00C2717C">
      <w:pPr>
        <w:ind w:left="720" w:right="45" w:hanging="720"/>
        <w:jc w:val="both"/>
        <w:rPr>
          <w:rFonts w:ascii="Arial" w:hAnsi="Arial" w:cs="Arial"/>
        </w:rPr>
      </w:pPr>
      <w:r>
        <w:rPr>
          <w:rFonts w:ascii="Arial" w:hAnsi="Arial" w:cs="Arial"/>
        </w:rPr>
        <w:t xml:space="preserve">all the appropriate documentation when the case was presented for consideration to </w:t>
      </w:r>
    </w:p>
    <w:p w:rsidR="00026B62" w:rsidRDefault="00604412" w:rsidP="00C2717C">
      <w:pPr>
        <w:spacing w:after="120"/>
        <w:ind w:left="720" w:right="45" w:hanging="720"/>
        <w:jc w:val="both"/>
        <w:rPr>
          <w:rFonts w:ascii="Arial" w:hAnsi="Arial" w:cs="Arial"/>
        </w:rPr>
      </w:pPr>
      <w:r>
        <w:rPr>
          <w:rFonts w:ascii="Arial" w:hAnsi="Arial" w:cs="Arial"/>
        </w:rPr>
        <w:t>resource panel and the rationale provided by the applicant.</w:t>
      </w:r>
      <w:r w:rsidR="00026B62">
        <w:rPr>
          <w:rFonts w:ascii="Arial" w:hAnsi="Arial" w:cs="Arial"/>
        </w:rPr>
        <w:t xml:space="preserve"> </w:t>
      </w:r>
    </w:p>
    <w:p w:rsidR="00C2717C" w:rsidRDefault="00026B62" w:rsidP="00C2717C">
      <w:pPr>
        <w:ind w:left="720" w:right="45" w:hanging="720"/>
        <w:jc w:val="both"/>
        <w:rPr>
          <w:rFonts w:ascii="Arial" w:hAnsi="Arial" w:cs="Arial"/>
        </w:rPr>
      </w:pPr>
      <w:r>
        <w:rPr>
          <w:rFonts w:ascii="Arial" w:hAnsi="Arial" w:cs="Arial"/>
        </w:rPr>
        <w:t xml:space="preserve">The care manager will </w:t>
      </w:r>
      <w:r w:rsidR="00604412">
        <w:rPr>
          <w:rFonts w:ascii="Arial" w:hAnsi="Arial" w:cs="Arial"/>
        </w:rPr>
        <w:t xml:space="preserve">consider all points expressed in relation to the appeal of the offer </w:t>
      </w:r>
    </w:p>
    <w:p w:rsidR="00C2717C" w:rsidRDefault="00604412" w:rsidP="00C2717C">
      <w:pPr>
        <w:ind w:left="720" w:right="45" w:hanging="720"/>
        <w:jc w:val="both"/>
        <w:rPr>
          <w:rFonts w:ascii="Arial" w:hAnsi="Arial" w:cs="Arial"/>
        </w:rPr>
      </w:pPr>
      <w:r>
        <w:rPr>
          <w:rFonts w:ascii="Arial" w:hAnsi="Arial" w:cs="Arial"/>
        </w:rPr>
        <w:t xml:space="preserve">of care and </w:t>
      </w:r>
      <w:r w:rsidR="007A22C6">
        <w:rPr>
          <w:rFonts w:ascii="Arial" w:hAnsi="Arial" w:cs="Arial"/>
        </w:rPr>
        <w:t>document on the Personalised Care Plan (PCP)</w:t>
      </w:r>
      <w:r w:rsidR="00026B62">
        <w:rPr>
          <w:rFonts w:ascii="Arial" w:hAnsi="Arial" w:cs="Arial"/>
        </w:rPr>
        <w:t xml:space="preserve"> </w:t>
      </w:r>
      <w:r>
        <w:rPr>
          <w:rFonts w:ascii="Arial" w:hAnsi="Arial" w:cs="Arial"/>
        </w:rPr>
        <w:t>any</w:t>
      </w:r>
      <w:r w:rsidR="00026B62">
        <w:rPr>
          <w:rFonts w:ascii="Arial" w:hAnsi="Arial" w:cs="Arial"/>
        </w:rPr>
        <w:t xml:space="preserve"> </w:t>
      </w:r>
      <w:r w:rsidR="00840A12">
        <w:rPr>
          <w:rFonts w:ascii="Arial" w:hAnsi="Arial" w:cs="Arial"/>
        </w:rPr>
        <w:t xml:space="preserve">updated </w:t>
      </w:r>
      <w:r w:rsidR="00026B62">
        <w:rPr>
          <w:rFonts w:ascii="Arial" w:hAnsi="Arial" w:cs="Arial"/>
        </w:rPr>
        <w:t xml:space="preserve">information </w:t>
      </w:r>
    </w:p>
    <w:p w:rsidR="00C2717C" w:rsidRDefault="00026B62" w:rsidP="00C2717C">
      <w:pPr>
        <w:ind w:left="720" w:right="45" w:hanging="720"/>
        <w:jc w:val="both"/>
        <w:rPr>
          <w:rFonts w:ascii="Arial" w:hAnsi="Arial" w:cs="Arial"/>
        </w:rPr>
      </w:pPr>
      <w:r>
        <w:rPr>
          <w:rFonts w:ascii="Arial" w:hAnsi="Arial" w:cs="Arial"/>
        </w:rPr>
        <w:t xml:space="preserve">provided by the individual or family member/representative. </w:t>
      </w:r>
      <w:r w:rsidR="00604412">
        <w:rPr>
          <w:rFonts w:ascii="Arial" w:hAnsi="Arial" w:cs="Arial"/>
        </w:rPr>
        <w:t xml:space="preserve">A clinical view will be </w:t>
      </w:r>
    </w:p>
    <w:p w:rsidR="00026B62" w:rsidRDefault="007A22C6" w:rsidP="00C2717C">
      <w:pPr>
        <w:spacing w:after="120"/>
        <w:ind w:left="720" w:right="45" w:hanging="720"/>
        <w:jc w:val="both"/>
        <w:rPr>
          <w:rFonts w:ascii="Arial" w:hAnsi="Arial" w:cs="Arial"/>
        </w:rPr>
      </w:pPr>
      <w:r>
        <w:rPr>
          <w:rFonts w:ascii="Arial" w:hAnsi="Arial" w:cs="Arial"/>
        </w:rPr>
        <w:lastRenderedPageBreak/>
        <w:t xml:space="preserve">incorporated </w:t>
      </w:r>
      <w:r w:rsidR="00604412">
        <w:rPr>
          <w:rFonts w:ascii="Arial" w:hAnsi="Arial" w:cs="Arial"/>
        </w:rPr>
        <w:t xml:space="preserve">and documented on the </w:t>
      </w:r>
      <w:r>
        <w:rPr>
          <w:rFonts w:ascii="Arial" w:hAnsi="Arial" w:cs="Arial"/>
        </w:rPr>
        <w:t>PCP</w:t>
      </w:r>
      <w:r w:rsidR="00604412">
        <w:rPr>
          <w:rFonts w:ascii="Arial" w:hAnsi="Arial" w:cs="Arial"/>
        </w:rPr>
        <w:t xml:space="preserve"> paperwork.</w:t>
      </w:r>
    </w:p>
    <w:p w:rsidR="00C2717C" w:rsidRDefault="00C2717C" w:rsidP="00C2717C">
      <w:pPr>
        <w:spacing w:after="120"/>
        <w:ind w:left="720" w:right="45" w:hanging="720"/>
        <w:jc w:val="both"/>
        <w:rPr>
          <w:rFonts w:ascii="Arial" w:hAnsi="Arial" w:cs="Arial"/>
        </w:rPr>
      </w:pPr>
    </w:p>
    <w:p w:rsidR="00C2717C" w:rsidRDefault="00840A12" w:rsidP="00C2717C">
      <w:pPr>
        <w:ind w:left="720" w:right="45" w:hanging="720"/>
        <w:jc w:val="both"/>
        <w:rPr>
          <w:rFonts w:ascii="Arial" w:hAnsi="Arial" w:cs="Arial"/>
        </w:rPr>
      </w:pPr>
      <w:r>
        <w:rPr>
          <w:rFonts w:ascii="Arial" w:hAnsi="Arial" w:cs="Arial"/>
        </w:rPr>
        <w:t xml:space="preserve">The case will return to </w:t>
      </w:r>
      <w:r w:rsidR="007A22C6">
        <w:rPr>
          <w:rFonts w:ascii="Arial" w:hAnsi="Arial" w:cs="Arial"/>
        </w:rPr>
        <w:t xml:space="preserve">CCG’s </w:t>
      </w:r>
      <w:r>
        <w:rPr>
          <w:rFonts w:ascii="Arial" w:hAnsi="Arial" w:cs="Arial"/>
        </w:rPr>
        <w:t xml:space="preserve">Resource panel, the case will be reviewed and an </w:t>
      </w:r>
    </w:p>
    <w:p w:rsidR="00C2717C" w:rsidRDefault="00840A12" w:rsidP="00C2717C">
      <w:pPr>
        <w:ind w:left="720" w:right="45" w:hanging="720"/>
        <w:jc w:val="both"/>
        <w:rPr>
          <w:rFonts w:ascii="Arial" w:hAnsi="Arial" w:cs="Arial"/>
        </w:rPr>
      </w:pPr>
      <w:r>
        <w:rPr>
          <w:rFonts w:ascii="Arial" w:hAnsi="Arial" w:cs="Arial"/>
        </w:rPr>
        <w:t xml:space="preserve">outcome letter will be forwarded to the individual or family member/representative </w:t>
      </w:r>
      <w:r w:rsidR="00604412">
        <w:rPr>
          <w:rFonts w:ascii="Arial" w:hAnsi="Arial" w:cs="Arial"/>
        </w:rPr>
        <w:t xml:space="preserve">within </w:t>
      </w:r>
    </w:p>
    <w:p w:rsidR="00C2717C" w:rsidRDefault="00C2717C" w:rsidP="00C2717C">
      <w:pPr>
        <w:ind w:left="720" w:right="45" w:hanging="720"/>
        <w:jc w:val="both"/>
        <w:rPr>
          <w:rFonts w:ascii="Arial" w:hAnsi="Arial" w:cs="Arial"/>
        </w:rPr>
      </w:pPr>
      <w:r>
        <w:rPr>
          <w:rFonts w:ascii="Arial" w:hAnsi="Arial" w:cs="Arial"/>
        </w:rPr>
        <w:t>4</w:t>
      </w:r>
      <w:r w:rsidR="00604412">
        <w:rPr>
          <w:rFonts w:ascii="Arial" w:hAnsi="Arial" w:cs="Arial"/>
        </w:rPr>
        <w:t xml:space="preserve"> weeks of the appeal being received</w:t>
      </w:r>
      <w:r w:rsidR="007A22C6">
        <w:rPr>
          <w:rFonts w:ascii="Arial" w:hAnsi="Arial" w:cs="Arial"/>
        </w:rPr>
        <w:t xml:space="preserve">.  Any delays in this process will be </w:t>
      </w:r>
    </w:p>
    <w:p w:rsidR="00026B62" w:rsidRDefault="007A22C6" w:rsidP="00C2717C">
      <w:pPr>
        <w:ind w:left="720" w:right="45" w:hanging="720"/>
        <w:jc w:val="both"/>
        <w:rPr>
          <w:rFonts w:ascii="Arial" w:hAnsi="Arial" w:cs="Arial"/>
        </w:rPr>
      </w:pPr>
      <w:r>
        <w:rPr>
          <w:rFonts w:ascii="Arial" w:hAnsi="Arial" w:cs="Arial"/>
        </w:rPr>
        <w:t>communicated to the applicant by the care manager or business support team.</w:t>
      </w:r>
    </w:p>
    <w:p w:rsidR="00F00D6C" w:rsidRDefault="00F00D6C" w:rsidP="00176388">
      <w:pPr>
        <w:jc w:val="both"/>
        <w:rPr>
          <w:rFonts w:ascii="Arial" w:hAnsi="Arial" w:cs="Arial"/>
        </w:rPr>
      </w:pPr>
    </w:p>
    <w:p w:rsidR="00293BD7" w:rsidRDefault="00293BD7" w:rsidP="00176388">
      <w:pPr>
        <w:ind w:left="720" w:hanging="720"/>
        <w:jc w:val="both"/>
        <w:rPr>
          <w:rFonts w:ascii="Arial" w:hAnsi="Arial" w:cs="Arial"/>
        </w:rPr>
      </w:pPr>
    </w:p>
    <w:p w:rsidR="007A22C6" w:rsidRDefault="007A22C6" w:rsidP="007A22C6">
      <w:pPr>
        <w:jc w:val="both"/>
        <w:rPr>
          <w:rFonts w:ascii="Arial" w:hAnsi="Arial" w:cs="Arial"/>
          <w:b/>
          <w:bCs/>
        </w:rPr>
      </w:pPr>
      <w:r>
        <w:rPr>
          <w:rFonts w:ascii="Arial" w:hAnsi="Arial" w:cs="Arial"/>
          <w:b/>
          <w:bCs/>
        </w:rPr>
        <w:t>11</w:t>
      </w:r>
      <w:r w:rsidR="00A5116A">
        <w:rPr>
          <w:rFonts w:ascii="Arial" w:hAnsi="Arial" w:cs="Arial"/>
          <w:b/>
          <w:bCs/>
        </w:rPr>
        <w:t>.0</w:t>
      </w:r>
      <w:r>
        <w:rPr>
          <w:rFonts w:ascii="Arial" w:hAnsi="Arial" w:cs="Arial"/>
          <w:b/>
          <w:bCs/>
        </w:rPr>
        <w:t xml:space="preserve"> Mental Capacity Act</w:t>
      </w:r>
      <w:r w:rsidR="00C2717C">
        <w:rPr>
          <w:rFonts w:ascii="Arial" w:hAnsi="Arial" w:cs="Arial"/>
          <w:b/>
          <w:bCs/>
        </w:rPr>
        <w:t xml:space="preserve"> (MCA 2005)</w:t>
      </w:r>
    </w:p>
    <w:p w:rsidR="007A22C6" w:rsidRDefault="007A22C6" w:rsidP="007A22C6">
      <w:pPr>
        <w:ind w:left="570"/>
        <w:jc w:val="both"/>
        <w:rPr>
          <w:rFonts w:ascii="Arial" w:hAnsi="Arial" w:cs="Arial"/>
          <w:b/>
          <w:bCs/>
        </w:rPr>
      </w:pPr>
    </w:p>
    <w:p w:rsidR="00C2717C" w:rsidRDefault="007A22C6" w:rsidP="007A22C6">
      <w:pPr>
        <w:rPr>
          <w:rFonts w:ascii="Arial" w:hAnsi="Arial" w:cs="Arial"/>
        </w:rPr>
      </w:pPr>
      <w:r>
        <w:rPr>
          <w:rFonts w:ascii="Arial" w:hAnsi="Arial" w:cs="Arial"/>
        </w:rPr>
        <w:t xml:space="preserve">11.1 Having considered and completed the MCA compliance statement at Appendix 1, </w:t>
      </w:r>
      <w:r w:rsidR="00AC4B46">
        <w:rPr>
          <w:rFonts w:ascii="Arial" w:hAnsi="Arial" w:cs="Arial"/>
        </w:rPr>
        <w:t xml:space="preserve"> </w:t>
      </w:r>
    </w:p>
    <w:p w:rsidR="007A22C6" w:rsidRDefault="00AC4B46" w:rsidP="007A22C6">
      <w:pPr>
        <w:rPr>
          <w:rFonts w:ascii="Arial" w:hAnsi="Arial" w:cs="Arial"/>
        </w:rPr>
      </w:pPr>
      <w:r>
        <w:rPr>
          <w:rFonts w:ascii="Arial" w:hAnsi="Arial" w:cs="Arial"/>
        </w:rPr>
        <w:t xml:space="preserve"> </w:t>
      </w:r>
      <w:r w:rsidR="007A22C6">
        <w:rPr>
          <w:rFonts w:ascii="Arial" w:hAnsi="Arial" w:cs="Arial"/>
        </w:rPr>
        <w:t xml:space="preserve">the MCA </w:t>
      </w:r>
      <w:r w:rsidR="007A22C6" w:rsidRPr="007A22C6">
        <w:rPr>
          <w:rFonts w:ascii="Arial" w:hAnsi="Arial" w:cs="Arial"/>
        </w:rPr>
        <w:t>is</w:t>
      </w:r>
      <w:r w:rsidR="007A22C6">
        <w:rPr>
          <w:rFonts w:ascii="Arial" w:hAnsi="Arial" w:cs="Arial"/>
          <w:b/>
          <w:bCs/>
          <w:color w:val="FF0000"/>
        </w:rPr>
        <w:t xml:space="preserve"> </w:t>
      </w:r>
      <w:r w:rsidR="007A22C6">
        <w:rPr>
          <w:rFonts w:ascii="Arial" w:hAnsi="Arial" w:cs="Arial"/>
        </w:rPr>
        <w:t>applicable to this policy.</w:t>
      </w:r>
    </w:p>
    <w:p w:rsidR="00293BD7" w:rsidRDefault="00293BD7" w:rsidP="00176388">
      <w:pPr>
        <w:ind w:left="720" w:hanging="720"/>
        <w:jc w:val="both"/>
        <w:rPr>
          <w:rFonts w:ascii="Arial" w:hAnsi="Arial" w:cs="Arial"/>
        </w:rPr>
      </w:pPr>
    </w:p>
    <w:p w:rsidR="00DC7593" w:rsidRDefault="00DC7593" w:rsidP="007A22C6">
      <w:pPr>
        <w:ind w:left="720" w:hanging="720"/>
        <w:jc w:val="both"/>
        <w:rPr>
          <w:rFonts w:ascii="Arial" w:hAnsi="Arial" w:cs="Arial"/>
          <w:b/>
        </w:rPr>
      </w:pPr>
    </w:p>
    <w:p w:rsidR="00DC7593" w:rsidRDefault="00DC7593" w:rsidP="007A22C6">
      <w:pPr>
        <w:ind w:left="720" w:hanging="720"/>
        <w:jc w:val="both"/>
        <w:rPr>
          <w:rFonts w:ascii="Arial" w:hAnsi="Arial" w:cs="Arial"/>
          <w:b/>
        </w:rPr>
      </w:pPr>
      <w:r>
        <w:rPr>
          <w:rFonts w:ascii="Arial" w:hAnsi="Arial" w:cs="Arial"/>
          <w:b/>
        </w:rPr>
        <w:t>12</w:t>
      </w:r>
      <w:r w:rsidR="00A5116A">
        <w:rPr>
          <w:rFonts w:ascii="Arial" w:hAnsi="Arial" w:cs="Arial"/>
          <w:b/>
        </w:rPr>
        <w:t>.0</w:t>
      </w:r>
      <w:r>
        <w:rPr>
          <w:rFonts w:ascii="Arial" w:hAnsi="Arial" w:cs="Arial"/>
          <w:b/>
        </w:rPr>
        <w:t xml:space="preserve"> Equality Impact Assessment</w:t>
      </w:r>
    </w:p>
    <w:p w:rsidR="00DC7593" w:rsidRDefault="00DC7593" w:rsidP="007A22C6">
      <w:pPr>
        <w:ind w:left="720" w:hanging="720"/>
        <w:jc w:val="both"/>
        <w:rPr>
          <w:rFonts w:ascii="Arial" w:hAnsi="Arial" w:cs="Arial"/>
          <w:b/>
        </w:rPr>
      </w:pPr>
    </w:p>
    <w:p w:rsidR="00C2717C" w:rsidRDefault="00B02582" w:rsidP="007A22C6">
      <w:pPr>
        <w:ind w:left="720" w:hanging="720"/>
        <w:jc w:val="both"/>
        <w:rPr>
          <w:rFonts w:ascii="Arial" w:hAnsi="Arial" w:cs="Arial"/>
        </w:rPr>
      </w:pPr>
      <w:r>
        <w:rPr>
          <w:rFonts w:ascii="Arial" w:hAnsi="Arial" w:cs="Arial"/>
        </w:rPr>
        <w:t xml:space="preserve">12.1 </w:t>
      </w:r>
      <w:r w:rsidR="00DC7593">
        <w:rPr>
          <w:rFonts w:ascii="Arial" w:hAnsi="Arial" w:cs="Arial"/>
        </w:rPr>
        <w:t xml:space="preserve">The document is underpinned by a clear process (see Appendix 2). No patient, for </w:t>
      </w:r>
    </w:p>
    <w:p w:rsidR="00DC7593" w:rsidRDefault="00DC7593" w:rsidP="007A22C6">
      <w:pPr>
        <w:ind w:left="720" w:hanging="720"/>
        <w:jc w:val="both"/>
        <w:rPr>
          <w:rFonts w:ascii="Arial" w:hAnsi="Arial" w:cs="Arial"/>
          <w:b/>
        </w:rPr>
      </w:pPr>
      <w:r>
        <w:rPr>
          <w:rFonts w:ascii="Arial" w:hAnsi="Arial" w:cs="Arial"/>
        </w:rPr>
        <w:t>any reason, either individually or by group, will be discriminated against by this process.</w:t>
      </w:r>
    </w:p>
    <w:p w:rsidR="00DC7593" w:rsidRDefault="00DC7593" w:rsidP="007A22C6">
      <w:pPr>
        <w:ind w:left="720" w:hanging="720"/>
        <w:jc w:val="both"/>
        <w:rPr>
          <w:rFonts w:ascii="Arial" w:hAnsi="Arial" w:cs="Arial"/>
          <w:b/>
        </w:rPr>
      </w:pPr>
    </w:p>
    <w:p w:rsidR="007A22C6" w:rsidRDefault="007A22C6" w:rsidP="007A22C6">
      <w:pPr>
        <w:ind w:left="720" w:hanging="720"/>
        <w:jc w:val="both"/>
        <w:rPr>
          <w:rFonts w:ascii="Arial" w:hAnsi="Arial" w:cs="Arial"/>
          <w:b/>
        </w:rPr>
      </w:pPr>
      <w:r>
        <w:rPr>
          <w:rFonts w:ascii="Arial" w:hAnsi="Arial" w:cs="Arial"/>
          <w:b/>
        </w:rPr>
        <w:t>1</w:t>
      </w:r>
      <w:r w:rsidR="00DC7593">
        <w:rPr>
          <w:rFonts w:ascii="Arial" w:hAnsi="Arial" w:cs="Arial"/>
          <w:b/>
        </w:rPr>
        <w:t>3</w:t>
      </w:r>
      <w:r>
        <w:rPr>
          <w:rFonts w:ascii="Arial" w:hAnsi="Arial" w:cs="Arial"/>
          <w:b/>
        </w:rPr>
        <w:t xml:space="preserve">.0 Governance </w:t>
      </w:r>
    </w:p>
    <w:p w:rsidR="007A22C6" w:rsidRDefault="007A22C6" w:rsidP="007A22C6">
      <w:pPr>
        <w:ind w:left="720" w:hanging="720"/>
        <w:jc w:val="both"/>
        <w:rPr>
          <w:rFonts w:ascii="Arial" w:hAnsi="Arial" w:cs="Arial"/>
        </w:rPr>
      </w:pPr>
      <w:r>
        <w:rPr>
          <w:rFonts w:ascii="Arial" w:hAnsi="Arial" w:cs="Arial"/>
        </w:rPr>
        <w:tab/>
      </w:r>
    </w:p>
    <w:p w:rsidR="007A22C6" w:rsidRDefault="007A22C6" w:rsidP="007A22C6">
      <w:pPr>
        <w:ind w:left="720" w:hanging="720"/>
        <w:jc w:val="both"/>
        <w:rPr>
          <w:rFonts w:ascii="Arial" w:hAnsi="Arial" w:cs="Arial"/>
        </w:rPr>
      </w:pPr>
      <w:r>
        <w:rPr>
          <w:rFonts w:ascii="Arial" w:hAnsi="Arial" w:cs="Arial"/>
        </w:rPr>
        <w:t>1</w:t>
      </w:r>
      <w:r w:rsidR="00DC7593">
        <w:rPr>
          <w:rFonts w:ascii="Arial" w:hAnsi="Arial" w:cs="Arial"/>
        </w:rPr>
        <w:t>3</w:t>
      </w:r>
      <w:r>
        <w:rPr>
          <w:rFonts w:ascii="Arial" w:hAnsi="Arial" w:cs="Arial"/>
        </w:rPr>
        <w:t>.1</w:t>
      </w:r>
      <w:r>
        <w:rPr>
          <w:rFonts w:ascii="Arial" w:hAnsi="Arial" w:cs="Arial"/>
        </w:rPr>
        <w:tab/>
        <w:t>This guidance takes effect once authorised by the Chief Nurse.</w:t>
      </w:r>
    </w:p>
    <w:p w:rsidR="007A22C6" w:rsidRDefault="007A22C6" w:rsidP="007A22C6">
      <w:pPr>
        <w:ind w:left="720" w:hanging="720"/>
        <w:jc w:val="both"/>
        <w:rPr>
          <w:rFonts w:ascii="Arial" w:hAnsi="Arial" w:cs="Arial"/>
        </w:rPr>
      </w:pPr>
    </w:p>
    <w:p w:rsidR="007A22C6" w:rsidRDefault="007A22C6" w:rsidP="007A22C6">
      <w:pPr>
        <w:ind w:left="720" w:hanging="720"/>
        <w:jc w:val="both"/>
        <w:rPr>
          <w:rFonts w:ascii="Arial" w:hAnsi="Arial" w:cs="Arial"/>
        </w:rPr>
      </w:pPr>
      <w:r>
        <w:rPr>
          <w:rFonts w:ascii="Arial" w:hAnsi="Arial" w:cs="Arial"/>
        </w:rPr>
        <w:t>1</w:t>
      </w:r>
      <w:r w:rsidR="00DC7593">
        <w:rPr>
          <w:rFonts w:ascii="Arial" w:hAnsi="Arial" w:cs="Arial"/>
        </w:rPr>
        <w:t>3</w:t>
      </w:r>
      <w:r>
        <w:rPr>
          <w:rFonts w:ascii="Arial" w:hAnsi="Arial" w:cs="Arial"/>
        </w:rPr>
        <w:t>.2</w:t>
      </w:r>
      <w:r>
        <w:rPr>
          <w:rFonts w:ascii="Arial" w:hAnsi="Arial" w:cs="Arial"/>
        </w:rPr>
        <w:tab/>
        <w:t>The policy will be published on the CCG’s website until such a time it is reviewed and/or amended.</w:t>
      </w: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p w:rsidR="00293BD7" w:rsidRDefault="00293BD7" w:rsidP="00293BD7">
      <w:pPr>
        <w:ind w:left="720" w:hanging="720"/>
        <w:jc w:val="both"/>
        <w:rPr>
          <w:rFonts w:ascii="Arial" w:hAnsi="Arial" w:cs="Arial"/>
        </w:rPr>
      </w:pPr>
    </w:p>
    <w:tbl>
      <w:tblPr>
        <w:tblStyle w:val="TableGrid"/>
        <w:tblW w:w="0" w:type="auto"/>
        <w:tblInd w:w="720" w:type="dxa"/>
        <w:tblLook w:val="04A0" w:firstRow="1" w:lastRow="0" w:firstColumn="1" w:lastColumn="0" w:noHBand="0" w:noVBand="1"/>
      </w:tblPr>
      <w:tblGrid>
        <w:gridCol w:w="3004"/>
        <w:gridCol w:w="2985"/>
        <w:gridCol w:w="3003"/>
      </w:tblGrid>
      <w:tr w:rsidR="00604412" w:rsidTr="00604412">
        <w:tc>
          <w:tcPr>
            <w:tcW w:w="3048" w:type="dxa"/>
          </w:tcPr>
          <w:p w:rsidR="00604412" w:rsidRDefault="00604412" w:rsidP="00293BD7">
            <w:pPr>
              <w:jc w:val="both"/>
              <w:rPr>
                <w:rFonts w:ascii="Arial" w:hAnsi="Arial" w:cs="Arial"/>
              </w:rPr>
            </w:pPr>
            <w:r>
              <w:rPr>
                <w:rFonts w:ascii="Arial" w:hAnsi="Arial" w:cs="Arial"/>
              </w:rPr>
              <w:t>Current policy refreshed</w:t>
            </w:r>
          </w:p>
        </w:tc>
        <w:tc>
          <w:tcPr>
            <w:tcW w:w="3049" w:type="dxa"/>
          </w:tcPr>
          <w:p w:rsidR="00604412" w:rsidRDefault="00604412" w:rsidP="00293BD7">
            <w:pPr>
              <w:jc w:val="both"/>
              <w:rPr>
                <w:rFonts w:ascii="Arial" w:hAnsi="Arial" w:cs="Arial"/>
              </w:rPr>
            </w:pPr>
            <w:r>
              <w:rPr>
                <w:rFonts w:ascii="Arial" w:hAnsi="Arial" w:cs="Arial"/>
              </w:rPr>
              <w:t>By Alison Hall and Debbie Wade</w:t>
            </w:r>
          </w:p>
        </w:tc>
        <w:tc>
          <w:tcPr>
            <w:tcW w:w="3049" w:type="dxa"/>
          </w:tcPr>
          <w:p w:rsidR="00604412" w:rsidRDefault="007A22C6" w:rsidP="00293BD7">
            <w:pPr>
              <w:jc w:val="both"/>
              <w:rPr>
                <w:rFonts w:ascii="Arial" w:hAnsi="Arial" w:cs="Arial"/>
              </w:rPr>
            </w:pPr>
            <w:r>
              <w:rPr>
                <w:rFonts w:ascii="Arial" w:hAnsi="Arial" w:cs="Arial"/>
              </w:rPr>
              <w:t>3/4/2018</w:t>
            </w:r>
          </w:p>
        </w:tc>
      </w:tr>
      <w:tr w:rsidR="00604412" w:rsidTr="00604412">
        <w:tc>
          <w:tcPr>
            <w:tcW w:w="3048" w:type="dxa"/>
          </w:tcPr>
          <w:p w:rsidR="00604412" w:rsidRDefault="00604412" w:rsidP="00293BD7">
            <w:pPr>
              <w:jc w:val="both"/>
              <w:rPr>
                <w:rFonts w:ascii="Arial" w:hAnsi="Arial" w:cs="Arial"/>
              </w:rPr>
            </w:pPr>
            <w:r>
              <w:rPr>
                <w:rFonts w:ascii="Arial" w:hAnsi="Arial" w:cs="Arial"/>
              </w:rPr>
              <w:t>Circulated for comment</w:t>
            </w:r>
            <w:r w:rsidR="007A22C6">
              <w:rPr>
                <w:rFonts w:ascii="Arial" w:hAnsi="Arial" w:cs="Arial"/>
              </w:rPr>
              <w:t xml:space="preserve"> to senior team members</w:t>
            </w:r>
          </w:p>
        </w:tc>
        <w:tc>
          <w:tcPr>
            <w:tcW w:w="3049" w:type="dxa"/>
          </w:tcPr>
          <w:p w:rsidR="00604412" w:rsidRDefault="007A22C6" w:rsidP="00293BD7">
            <w:pPr>
              <w:jc w:val="both"/>
              <w:rPr>
                <w:rFonts w:ascii="Arial" w:hAnsi="Arial" w:cs="Arial"/>
              </w:rPr>
            </w:pPr>
            <w:r>
              <w:rPr>
                <w:rFonts w:ascii="Arial" w:hAnsi="Arial" w:cs="Arial"/>
              </w:rPr>
              <w:t>By Debbie Wade</w:t>
            </w:r>
          </w:p>
        </w:tc>
        <w:tc>
          <w:tcPr>
            <w:tcW w:w="3049" w:type="dxa"/>
          </w:tcPr>
          <w:p w:rsidR="00604412" w:rsidRDefault="007A22C6" w:rsidP="00293BD7">
            <w:pPr>
              <w:jc w:val="both"/>
              <w:rPr>
                <w:rFonts w:ascii="Arial" w:hAnsi="Arial" w:cs="Arial"/>
              </w:rPr>
            </w:pPr>
            <w:r>
              <w:rPr>
                <w:rFonts w:ascii="Arial" w:hAnsi="Arial" w:cs="Arial"/>
              </w:rPr>
              <w:t>3/4/2018</w:t>
            </w:r>
          </w:p>
          <w:p w:rsidR="007A22C6" w:rsidRDefault="007A22C6" w:rsidP="00293BD7">
            <w:pPr>
              <w:jc w:val="both"/>
              <w:rPr>
                <w:rFonts w:ascii="Arial" w:hAnsi="Arial" w:cs="Arial"/>
              </w:rPr>
            </w:pPr>
          </w:p>
        </w:tc>
      </w:tr>
      <w:tr w:rsidR="00604412" w:rsidTr="00604412">
        <w:tc>
          <w:tcPr>
            <w:tcW w:w="3048" w:type="dxa"/>
          </w:tcPr>
          <w:p w:rsidR="00604412" w:rsidRDefault="00604412" w:rsidP="00293BD7">
            <w:pPr>
              <w:jc w:val="both"/>
              <w:rPr>
                <w:rFonts w:ascii="Arial" w:hAnsi="Arial" w:cs="Arial"/>
              </w:rPr>
            </w:pPr>
            <w:r>
              <w:rPr>
                <w:rFonts w:ascii="Arial" w:hAnsi="Arial" w:cs="Arial"/>
              </w:rPr>
              <w:t>Amendments made</w:t>
            </w:r>
          </w:p>
        </w:tc>
        <w:tc>
          <w:tcPr>
            <w:tcW w:w="3049" w:type="dxa"/>
          </w:tcPr>
          <w:p w:rsidR="00604412" w:rsidRDefault="007A22C6" w:rsidP="00293BD7">
            <w:pPr>
              <w:jc w:val="both"/>
              <w:rPr>
                <w:rFonts w:ascii="Arial" w:hAnsi="Arial" w:cs="Arial"/>
              </w:rPr>
            </w:pPr>
            <w:r>
              <w:rPr>
                <w:rFonts w:ascii="Arial" w:hAnsi="Arial" w:cs="Arial"/>
              </w:rPr>
              <w:t>By Alison Hall and Debbie Wade</w:t>
            </w:r>
          </w:p>
        </w:tc>
        <w:tc>
          <w:tcPr>
            <w:tcW w:w="3049" w:type="dxa"/>
          </w:tcPr>
          <w:p w:rsidR="00604412" w:rsidRDefault="007A22C6" w:rsidP="00293BD7">
            <w:pPr>
              <w:jc w:val="both"/>
              <w:rPr>
                <w:rFonts w:ascii="Arial" w:hAnsi="Arial" w:cs="Arial"/>
              </w:rPr>
            </w:pPr>
            <w:r>
              <w:rPr>
                <w:rFonts w:ascii="Arial" w:hAnsi="Arial" w:cs="Arial"/>
              </w:rPr>
              <w:fldChar w:fldCharType="begin"/>
            </w:r>
            <w:r>
              <w:rPr>
                <w:rFonts w:ascii="Arial" w:hAnsi="Arial" w:cs="Arial"/>
              </w:rPr>
              <w:instrText xml:space="preserve"> DATE \@ "dd/MMM/yyyy" </w:instrText>
            </w:r>
            <w:r>
              <w:rPr>
                <w:rFonts w:ascii="Arial" w:hAnsi="Arial" w:cs="Arial"/>
              </w:rPr>
              <w:fldChar w:fldCharType="separate"/>
            </w:r>
            <w:r w:rsidR="00CD3A97">
              <w:rPr>
                <w:rFonts w:ascii="Arial" w:hAnsi="Arial" w:cs="Arial"/>
                <w:noProof/>
              </w:rPr>
              <w:t>28/Sep/2018</w:t>
            </w:r>
            <w:r>
              <w:rPr>
                <w:rFonts w:ascii="Arial" w:hAnsi="Arial" w:cs="Arial"/>
              </w:rPr>
              <w:fldChar w:fldCharType="end"/>
            </w:r>
          </w:p>
        </w:tc>
      </w:tr>
      <w:tr w:rsidR="00604412" w:rsidTr="00604412">
        <w:tc>
          <w:tcPr>
            <w:tcW w:w="3048" w:type="dxa"/>
          </w:tcPr>
          <w:p w:rsidR="00604412" w:rsidRDefault="00604412" w:rsidP="00293BD7">
            <w:pPr>
              <w:jc w:val="both"/>
              <w:rPr>
                <w:rFonts w:ascii="Arial" w:hAnsi="Arial" w:cs="Arial"/>
              </w:rPr>
            </w:pPr>
            <w:r>
              <w:rPr>
                <w:rFonts w:ascii="Arial" w:hAnsi="Arial" w:cs="Arial"/>
              </w:rPr>
              <w:t>Final revised document submitted to QAC</w:t>
            </w:r>
          </w:p>
        </w:tc>
        <w:tc>
          <w:tcPr>
            <w:tcW w:w="3049" w:type="dxa"/>
          </w:tcPr>
          <w:p w:rsidR="00604412" w:rsidRDefault="00C2717C" w:rsidP="00293BD7">
            <w:pPr>
              <w:jc w:val="both"/>
              <w:rPr>
                <w:rFonts w:ascii="Arial" w:hAnsi="Arial" w:cs="Arial"/>
              </w:rPr>
            </w:pPr>
            <w:r>
              <w:rPr>
                <w:rFonts w:ascii="Arial" w:hAnsi="Arial" w:cs="Arial"/>
              </w:rPr>
              <w:t xml:space="preserve">By Debbie Morton </w:t>
            </w:r>
          </w:p>
        </w:tc>
        <w:tc>
          <w:tcPr>
            <w:tcW w:w="3049" w:type="dxa"/>
          </w:tcPr>
          <w:p w:rsidR="00604412" w:rsidRDefault="00C2717C" w:rsidP="00293BD7">
            <w:pPr>
              <w:jc w:val="both"/>
              <w:rPr>
                <w:rFonts w:ascii="Arial" w:hAnsi="Arial" w:cs="Arial"/>
              </w:rPr>
            </w:pPr>
            <w:r>
              <w:rPr>
                <w:rFonts w:ascii="Arial" w:hAnsi="Arial" w:cs="Arial"/>
              </w:rPr>
              <w:t>26/Apr 2018</w:t>
            </w:r>
          </w:p>
        </w:tc>
      </w:tr>
    </w:tbl>
    <w:p w:rsidR="00293BD7" w:rsidRDefault="00293BD7" w:rsidP="00293BD7">
      <w:pPr>
        <w:ind w:left="720" w:hanging="720"/>
        <w:jc w:val="both"/>
        <w:rPr>
          <w:rFonts w:ascii="Arial" w:hAnsi="Arial" w:cs="Arial"/>
        </w:rPr>
      </w:pPr>
    </w:p>
    <w:p w:rsidR="0072063E" w:rsidRDefault="0072063E" w:rsidP="00A87195">
      <w:pPr>
        <w:rPr>
          <w:rFonts w:ascii="Arial" w:hAnsi="Arial" w:cs="Arial"/>
        </w:rPr>
      </w:pPr>
    </w:p>
    <w:p w:rsidR="00B73DFA" w:rsidRDefault="00B73DFA" w:rsidP="00284F2D">
      <w:pPr>
        <w:ind w:left="720" w:hanging="720"/>
        <w:rPr>
          <w:rFonts w:ascii="Arial" w:hAnsi="Arial" w:cs="Arial"/>
        </w:rPr>
      </w:pPr>
    </w:p>
    <w:p w:rsidR="00B73DFA" w:rsidRDefault="00B73DFA" w:rsidP="00284F2D">
      <w:pPr>
        <w:ind w:left="720" w:hanging="720"/>
        <w:rPr>
          <w:rFonts w:ascii="Arial" w:hAnsi="Arial" w:cs="Arial"/>
        </w:rPr>
      </w:pPr>
    </w:p>
    <w:p w:rsidR="00284F2D" w:rsidRDefault="00284F2D" w:rsidP="00F24D60">
      <w:pPr>
        <w:rPr>
          <w:rFonts w:ascii="Arial" w:hAnsi="Arial" w:cs="Arial"/>
        </w:rPr>
      </w:pPr>
    </w:p>
    <w:p w:rsidR="00284F2D" w:rsidRDefault="00284F2D"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DC7593">
      <w:pPr>
        <w:rPr>
          <w:rFonts w:cs="Arial"/>
          <w:b/>
        </w:rPr>
      </w:pPr>
      <w:r>
        <w:rPr>
          <w:rFonts w:cs="Arial"/>
          <w:b/>
        </w:rPr>
        <w:t xml:space="preserve">Appendix 1  - </w:t>
      </w:r>
      <w:r w:rsidRPr="007F74BD">
        <w:rPr>
          <w:rFonts w:cs="Arial"/>
          <w:b/>
        </w:rPr>
        <w:t>Mental Capacity Act Compliance Statement</w:t>
      </w:r>
    </w:p>
    <w:p w:rsidR="00DC7593" w:rsidRDefault="00DC7593" w:rsidP="00DC7593">
      <w:pPr>
        <w:jc w:val="center"/>
        <w:rPr>
          <w:rFonts w:cs="Arial"/>
          <w:b/>
        </w:rPr>
      </w:pPr>
    </w:p>
    <w:p w:rsidR="00DC7593" w:rsidRDefault="00DC7593" w:rsidP="00DC7593">
      <w:pPr>
        <w:pStyle w:val="BodyText"/>
        <w:ind w:left="-180"/>
        <w:jc w:val="both"/>
      </w:pPr>
      <w:r>
        <w:t xml:space="preserve">Any policy, guideline or procedure which deals with circumstances where a service user has a decision to make, or has to be consulted, or their agreement is required, must include a </w:t>
      </w:r>
      <w:r>
        <w:rPr>
          <w:b/>
          <w:bCs/>
        </w:rPr>
        <w:t>Mental Capacity Act policy compliance statement</w:t>
      </w:r>
      <w:r>
        <w:t xml:space="preserve"> setting out:</w:t>
      </w:r>
    </w:p>
    <w:p w:rsidR="00DC7593" w:rsidRDefault="00DC7593" w:rsidP="00DC7593">
      <w:pPr>
        <w:rPr>
          <w:rFonts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DC7593" w:rsidRPr="00B55F2A" w:rsidTr="00BB3BDC">
        <w:tc>
          <w:tcPr>
            <w:tcW w:w="8472" w:type="dxa"/>
            <w:shd w:val="clear" w:color="auto" w:fill="auto"/>
          </w:tcPr>
          <w:p w:rsidR="00DC7593" w:rsidRPr="00B55F2A" w:rsidRDefault="00DC7593" w:rsidP="00F92C69">
            <w:pPr>
              <w:jc w:val="center"/>
              <w:rPr>
                <w:rFonts w:cs="Arial"/>
                <w:b/>
              </w:rPr>
            </w:pPr>
          </w:p>
          <w:p w:rsidR="00DC7593" w:rsidRPr="00B55F2A" w:rsidRDefault="00DC7593" w:rsidP="00F92C69">
            <w:pPr>
              <w:jc w:val="center"/>
              <w:rPr>
                <w:rFonts w:cs="Arial"/>
                <w:b/>
              </w:rPr>
            </w:pPr>
            <w:r w:rsidRPr="00B55F2A">
              <w:rPr>
                <w:rFonts w:cs="Arial"/>
                <w:b/>
              </w:rPr>
              <w:t>Mental Capacity Act Compliance Statement</w:t>
            </w:r>
          </w:p>
        </w:tc>
        <w:tc>
          <w:tcPr>
            <w:tcW w:w="1275" w:type="dxa"/>
            <w:shd w:val="clear" w:color="auto" w:fill="auto"/>
          </w:tcPr>
          <w:p w:rsidR="00DC7593" w:rsidRPr="00B55F2A" w:rsidRDefault="00DC7593" w:rsidP="00F92C69">
            <w:pPr>
              <w:rPr>
                <w:rFonts w:cs="Arial"/>
              </w:rPr>
            </w:pPr>
            <w:r w:rsidRPr="00B55F2A">
              <w:rPr>
                <w:rFonts w:cs="Arial"/>
              </w:rPr>
              <w:t>Number of paragraph in policy, guideline or procedure where referenced or N/A</w:t>
            </w:r>
          </w:p>
        </w:tc>
      </w:tr>
      <w:tr w:rsidR="00DC7593" w:rsidRPr="00B55F2A" w:rsidTr="00BB3BDC">
        <w:tc>
          <w:tcPr>
            <w:tcW w:w="8472" w:type="dxa"/>
            <w:shd w:val="clear" w:color="auto" w:fill="auto"/>
          </w:tcPr>
          <w:p w:rsidR="00DC7593" w:rsidRDefault="00DC7593" w:rsidP="00F92C69">
            <w:pPr>
              <w:pStyle w:val="BodyText"/>
              <w:spacing w:after="20"/>
            </w:pPr>
            <w:r>
              <w:t>What service user decisions / consent / agreement may need to be sought during the operation of the policy / guideline or procedure</w:t>
            </w:r>
          </w:p>
          <w:p w:rsidR="00DC7593" w:rsidRPr="00B55F2A" w:rsidRDefault="00DC7593" w:rsidP="00F92C69">
            <w:pPr>
              <w:jc w:val="center"/>
              <w:rPr>
                <w:rFonts w:cs="Arial"/>
                <w:b/>
              </w:rPr>
            </w:pPr>
          </w:p>
        </w:tc>
        <w:tc>
          <w:tcPr>
            <w:tcW w:w="1275" w:type="dxa"/>
            <w:shd w:val="clear" w:color="auto" w:fill="auto"/>
          </w:tcPr>
          <w:p w:rsidR="00DC7593" w:rsidRPr="00B55F2A" w:rsidRDefault="00DC7593" w:rsidP="00F92C69">
            <w:pPr>
              <w:jc w:val="center"/>
              <w:rPr>
                <w:rFonts w:cs="Arial"/>
                <w:b/>
              </w:rPr>
            </w:pPr>
            <w:r>
              <w:rPr>
                <w:rFonts w:cs="Arial"/>
                <w:b/>
              </w:rPr>
              <w:t>3.2</w:t>
            </w:r>
          </w:p>
        </w:tc>
      </w:tr>
      <w:tr w:rsidR="00DC7593" w:rsidRPr="00B55F2A" w:rsidTr="00BB3BDC">
        <w:tc>
          <w:tcPr>
            <w:tcW w:w="8472" w:type="dxa"/>
            <w:shd w:val="clear" w:color="auto" w:fill="auto"/>
          </w:tcPr>
          <w:p w:rsidR="00DC7593" w:rsidRDefault="00DC7593" w:rsidP="00F92C69">
            <w:pPr>
              <w:pStyle w:val="BodyText"/>
              <w:spacing w:after="20"/>
            </w:pPr>
            <w:r>
              <w:t>For each level of decision-making, who will be required to assess the client’s mental capacity at each level</w:t>
            </w:r>
          </w:p>
          <w:p w:rsidR="00DC7593" w:rsidRDefault="00DC7593" w:rsidP="00F92C69">
            <w:pPr>
              <w:pStyle w:val="BodyText"/>
              <w:spacing w:after="20"/>
              <w:ind w:left="360"/>
            </w:pPr>
          </w:p>
        </w:tc>
        <w:tc>
          <w:tcPr>
            <w:tcW w:w="1275" w:type="dxa"/>
            <w:shd w:val="clear" w:color="auto" w:fill="auto"/>
          </w:tcPr>
          <w:p w:rsidR="00DC7593" w:rsidRPr="00B55F2A" w:rsidRDefault="00DC7593" w:rsidP="00F92C69">
            <w:pPr>
              <w:jc w:val="center"/>
              <w:rPr>
                <w:rFonts w:cs="Arial"/>
                <w:b/>
              </w:rPr>
            </w:pPr>
            <w:r>
              <w:rPr>
                <w:rFonts w:cs="Arial"/>
                <w:b/>
              </w:rPr>
              <w:t>3.2 and 4.3</w:t>
            </w:r>
          </w:p>
        </w:tc>
      </w:tr>
      <w:tr w:rsidR="00DC7593" w:rsidRPr="00B55F2A" w:rsidTr="00BB3BDC">
        <w:tc>
          <w:tcPr>
            <w:tcW w:w="8472" w:type="dxa"/>
            <w:shd w:val="clear" w:color="auto" w:fill="auto"/>
          </w:tcPr>
          <w:p w:rsidR="00DC7593" w:rsidRDefault="00DC7593" w:rsidP="00F92C69">
            <w:pPr>
              <w:pStyle w:val="BodyText"/>
              <w:spacing w:after="20"/>
            </w:pPr>
            <w:r>
              <w:t xml:space="preserve">What decisions staff may </w:t>
            </w:r>
            <w:r w:rsidRPr="00B55F2A">
              <w:rPr>
                <w:b/>
                <w:u w:val="single"/>
              </w:rPr>
              <w:t>not</w:t>
            </w:r>
            <w:r>
              <w:t xml:space="preserve"> make under the policy / guideline / procedure</w:t>
            </w:r>
          </w:p>
          <w:p w:rsidR="00DC7593" w:rsidRDefault="00DC7593" w:rsidP="00F92C69">
            <w:pPr>
              <w:pStyle w:val="BodyText"/>
              <w:spacing w:after="20"/>
              <w:ind w:left="360"/>
            </w:pPr>
          </w:p>
        </w:tc>
        <w:tc>
          <w:tcPr>
            <w:tcW w:w="1275" w:type="dxa"/>
            <w:shd w:val="clear" w:color="auto" w:fill="auto"/>
          </w:tcPr>
          <w:p w:rsidR="00DC7593" w:rsidRPr="00B55F2A" w:rsidRDefault="00DC7593" w:rsidP="00F92C69">
            <w:pPr>
              <w:jc w:val="center"/>
              <w:rPr>
                <w:rFonts w:cs="Arial"/>
                <w:b/>
              </w:rPr>
            </w:pPr>
            <w:r>
              <w:rPr>
                <w:rFonts w:cs="Arial"/>
                <w:b/>
              </w:rPr>
              <w:t>1.2</w:t>
            </w:r>
          </w:p>
        </w:tc>
      </w:tr>
      <w:tr w:rsidR="00DC7593" w:rsidRPr="00B55F2A" w:rsidTr="00BB3BDC">
        <w:tc>
          <w:tcPr>
            <w:tcW w:w="8472" w:type="dxa"/>
            <w:shd w:val="clear" w:color="auto" w:fill="auto"/>
          </w:tcPr>
          <w:p w:rsidR="00DC7593" w:rsidRDefault="00DC7593" w:rsidP="00F92C69">
            <w:pPr>
              <w:pStyle w:val="BodyText"/>
              <w:spacing w:after="20"/>
            </w:pPr>
            <w:r>
              <w:t>How the existence of advance decisions, an Enduring Power of Attorney, Lasting Power of Attorney or deputy will be identified and recorded</w:t>
            </w:r>
          </w:p>
          <w:p w:rsidR="00DC7593" w:rsidRDefault="00DC7593" w:rsidP="00F92C69">
            <w:pPr>
              <w:pStyle w:val="BodyText"/>
              <w:spacing w:after="20"/>
              <w:ind w:left="360"/>
            </w:pPr>
          </w:p>
        </w:tc>
        <w:tc>
          <w:tcPr>
            <w:tcW w:w="1275" w:type="dxa"/>
            <w:shd w:val="clear" w:color="auto" w:fill="auto"/>
          </w:tcPr>
          <w:p w:rsidR="00DC7593" w:rsidRPr="00B55F2A" w:rsidRDefault="00DC7593" w:rsidP="00F92C69">
            <w:pPr>
              <w:jc w:val="center"/>
              <w:rPr>
                <w:rFonts w:cs="Arial"/>
                <w:b/>
              </w:rPr>
            </w:pPr>
            <w:r>
              <w:rPr>
                <w:rFonts w:cs="Arial"/>
                <w:b/>
              </w:rPr>
              <w:t xml:space="preserve">3.2 </w:t>
            </w:r>
          </w:p>
        </w:tc>
      </w:tr>
      <w:tr w:rsidR="00DC7593" w:rsidRPr="00B55F2A" w:rsidTr="00BB3BDC">
        <w:tc>
          <w:tcPr>
            <w:tcW w:w="8472" w:type="dxa"/>
            <w:shd w:val="clear" w:color="auto" w:fill="auto"/>
          </w:tcPr>
          <w:p w:rsidR="00DC7593" w:rsidRDefault="00DC7593" w:rsidP="00F92C69">
            <w:pPr>
              <w:pStyle w:val="BodyText"/>
              <w:spacing w:after="60"/>
            </w:pPr>
            <w:r>
              <w:t>Any other specific guidance that the policy / guideline / procedure requires staff to follow in relation to mental capacity</w:t>
            </w:r>
          </w:p>
          <w:p w:rsidR="00DC7593" w:rsidRDefault="00DC7593" w:rsidP="00F92C69">
            <w:pPr>
              <w:pStyle w:val="BodyText"/>
              <w:spacing w:after="20"/>
              <w:ind w:left="360"/>
            </w:pPr>
          </w:p>
        </w:tc>
        <w:tc>
          <w:tcPr>
            <w:tcW w:w="1275" w:type="dxa"/>
            <w:shd w:val="clear" w:color="auto" w:fill="auto"/>
          </w:tcPr>
          <w:p w:rsidR="00DC7593" w:rsidRPr="00B55F2A" w:rsidRDefault="00DC7593" w:rsidP="00F92C69">
            <w:pPr>
              <w:jc w:val="center"/>
              <w:rPr>
                <w:rFonts w:cs="Arial"/>
                <w:b/>
              </w:rPr>
            </w:pPr>
            <w:r>
              <w:rPr>
                <w:rFonts w:cs="Arial"/>
                <w:b/>
              </w:rPr>
              <w:t xml:space="preserve">3.2 and 1.1 </w:t>
            </w:r>
          </w:p>
        </w:tc>
      </w:tr>
    </w:tbl>
    <w:p w:rsidR="00DC7593" w:rsidRDefault="00DC7593" w:rsidP="00DC7593">
      <w:pPr>
        <w:jc w:val="center"/>
        <w:rPr>
          <w:rFonts w:cs="Arial"/>
          <w:b/>
        </w:rPr>
      </w:pPr>
    </w:p>
    <w:p w:rsidR="00DC7593" w:rsidRDefault="00DC7593" w:rsidP="00DC7593">
      <w:pPr>
        <w:pStyle w:val="BodyText"/>
        <w:ind w:left="-180"/>
      </w:pPr>
      <w:r>
        <w:t xml:space="preserve">To provide practical support for staff, a link to the Mental Capacity Act 2005 Implementation Guidance can be found at: </w:t>
      </w:r>
      <w:hyperlink r:id="rId12" w:anchor="m" w:history="1">
        <w:r w:rsidRPr="00183BDB">
          <w:rPr>
            <w:rStyle w:val="Hyperlink"/>
          </w:rPr>
          <w:t>http://nww.sheffield.nhs.uk/policies/clinical.php#m</w:t>
        </w:r>
      </w:hyperlink>
      <w:r>
        <w:t xml:space="preserve">  and can be included in the electronic version of the document being developed.  </w:t>
      </w:r>
    </w:p>
    <w:p w:rsidR="00DC7593" w:rsidRDefault="00DC7593" w:rsidP="00DC7593">
      <w:pPr>
        <w:pStyle w:val="BodyText"/>
        <w:ind w:left="-180"/>
        <w:jc w:val="both"/>
      </w:pPr>
    </w:p>
    <w:p w:rsidR="00DC7593" w:rsidRDefault="00DC7593" w:rsidP="00DC7593">
      <w:pPr>
        <w:pStyle w:val="BodyText"/>
        <w:ind w:left="-180"/>
        <w:jc w:val="both"/>
      </w:pPr>
      <w:r>
        <w:t xml:space="preserve">This </w:t>
      </w:r>
      <w:r>
        <w:rPr>
          <w:b/>
          <w:bCs/>
        </w:rPr>
        <w:t xml:space="preserve">Mental Capacity Act compliance statement </w:t>
      </w:r>
      <w:r>
        <w:rPr>
          <w:bCs/>
        </w:rPr>
        <w:t>is a consideration for all policies, guidelines and procedures</w:t>
      </w:r>
      <w:r>
        <w:t>. Where the MCA does not apply, authors need to make this clear in a statement to this effect inserted at the Mental Capacity Act section of the policy, guideline or procedure.</w:t>
      </w: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p w:rsidR="00DC7593" w:rsidRDefault="00DC7593" w:rsidP="00F24D60">
      <w:pPr>
        <w:rPr>
          <w:rFonts w:ascii="Arial" w:hAnsi="Arial" w:cs="Arial"/>
        </w:rPr>
      </w:pPr>
    </w:p>
    <w:sectPr w:rsidR="00DC7593" w:rsidSect="00BB3BDC">
      <w:footerReference w:type="default" r:id="rId13"/>
      <w:pgSz w:w="11906" w:h="16838"/>
      <w:pgMar w:top="902" w:right="851" w:bottom="1440"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29" w:rsidRDefault="00675629">
      <w:r>
        <w:separator/>
      </w:r>
    </w:p>
  </w:endnote>
  <w:endnote w:type="continuationSeparator" w:id="0">
    <w:p w:rsidR="00675629" w:rsidRDefault="0067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84231"/>
      <w:docPartObj>
        <w:docPartGallery w:val="Page Numbers (Bottom of Page)"/>
        <w:docPartUnique/>
      </w:docPartObj>
    </w:sdtPr>
    <w:sdtEndPr>
      <w:rPr>
        <w:noProof/>
      </w:rPr>
    </w:sdtEndPr>
    <w:sdtContent>
      <w:p w:rsidR="0013717D" w:rsidRDefault="0013717D">
        <w:pPr>
          <w:pStyle w:val="Footer"/>
          <w:jc w:val="right"/>
        </w:pPr>
        <w:r>
          <w:fldChar w:fldCharType="begin"/>
        </w:r>
        <w:r>
          <w:instrText xml:space="preserve"> PAGE   \* MERGEFORMAT </w:instrText>
        </w:r>
        <w:r>
          <w:fldChar w:fldCharType="separate"/>
        </w:r>
        <w:r w:rsidR="00CD3A97">
          <w:rPr>
            <w:noProof/>
          </w:rPr>
          <w:t>1</w:t>
        </w:r>
        <w:r>
          <w:rPr>
            <w:noProof/>
          </w:rPr>
          <w:fldChar w:fldCharType="end"/>
        </w:r>
      </w:p>
    </w:sdtContent>
  </w:sdt>
  <w:p w:rsidR="002778C2" w:rsidRPr="00AA4D86" w:rsidRDefault="002778C2" w:rsidP="00875E3D">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29" w:rsidRDefault="00675629">
      <w:r>
        <w:separator/>
      </w:r>
    </w:p>
  </w:footnote>
  <w:footnote w:type="continuationSeparator" w:id="0">
    <w:p w:rsidR="00675629" w:rsidRDefault="0067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B32"/>
    <w:multiLevelType w:val="hybridMultilevel"/>
    <w:tmpl w:val="B4D60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66CEA"/>
    <w:multiLevelType w:val="hybridMultilevel"/>
    <w:tmpl w:val="1F82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C82DA4"/>
    <w:multiLevelType w:val="multilevel"/>
    <w:tmpl w:val="FBC8CD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126604B"/>
    <w:multiLevelType w:val="hybridMultilevel"/>
    <w:tmpl w:val="D90AD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775700"/>
    <w:multiLevelType w:val="hybridMultilevel"/>
    <w:tmpl w:val="EA462D1C"/>
    <w:lvl w:ilvl="0" w:tplc="7F149D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44B1D"/>
    <w:multiLevelType w:val="multilevel"/>
    <w:tmpl w:val="D6F0630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A084019"/>
    <w:multiLevelType w:val="hybridMultilevel"/>
    <w:tmpl w:val="745A10B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nsid w:val="2FF871C4"/>
    <w:multiLevelType w:val="multilevel"/>
    <w:tmpl w:val="743699BC"/>
    <w:lvl w:ilvl="0">
      <w:start w:val="1"/>
      <w:numFmt w:val="decimal"/>
      <w:lvlText w:val="%1"/>
      <w:lvlJc w:val="left"/>
      <w:pPr>
        <w:ind w:left="360" w:hanging="360"/>
      </w:pPr>
      <w:rPr>
        <w:rFonts w:hint="default"/>
      </w:rPr>
    </w:lvl>
    <w:lvl w:ilvl="1">
      <w:start w:val="4"/>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8">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9B4316"/>
    <w:multiLevelType w:val="hybridMultilevel"/>
    <w:tmpl w:val="DEA4BCE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A82F5B"/>
    <w:multiLevelType w:val="hybridMultilevel"/>
    <w:tmpl w:val="D856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8650EE"/>
    <w:multiLevelType w:val="hybridMultilevel"/>
    <w:tmpl w:val="0F72D9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A935AA7"/>
    <w:multiLevelType w:val="hybridMultilevel"/>
    <w:tmpl w:val="1D8E2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3D27363B"/>
    <w:multiLevelType w:val="hybridMultilevel"/>
    <w:tmpl w:val="685ABC5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5">
    <w:nsid w:val="3D633D14"/>
    <w:multiLevelType w:val="multilevel"/>
    <w:tmpl w:val="79008590"/>
    <w:lvl w:ilvl="0">
      <w:start w:val="1"/>
      <w:numFmt w:val="decimal"/>
      <w:lvlText w:val="%1.0"/>
      <w:lvlJc w:val="left"/>
      <w:pPr>
        <w:tabs>
          <w:tab w:val="num" w:pos="480"/>
        </w:tabs>
        <w:ind w:left="480" w:hanging="480"/>
      </w:pPr>
      <w:rPr>
        <w:rFonts w:hint="default"/>
        <w:b/>
        <w:sz w:val="24"/>
      </w:rPr>
    </w:lvl>
    <w:lvl w:ilvl="1">
      <w:start w:val="1"/>
      <w:numFmt w:val="decimal"/>
      <w:lvlText w:val="%1.%2"/>
      <w:lvlJc w:val="left"/>
      <w:pPr>
        <w:tabs>
          <w:tab w:val="num" w:pos="1200"/>
        </w:tabs>
        <w:ind w:left="1200" w:hanging="480"/>
      </w:pPr>
      <w:rPr>
        <w:rFonts w:hint="default"/>
        <w:b w:val="0"/>
        <w:sz w:val="24"/>
        <w:szCs w:val="24"/>
      </w:rPr>
    </w:lvl>
    <w:lvl w:ilvl="2">
      <w:start w:val="1"/>
      <w:numFmt w:val="decimal"/>
      <w:lvlText w:val="%1.%2.%3"/>
      <w:lvlJc w:val="left"/>
      <w:pPr>
        <w:tabs>
          <w:tab w:val="num" w:pos="2160"/>
        </w:tabs>
        <w:ind w:left="2160" w:hanging="720"/>
      </w:pPr>
      <w:rPr>
        <w:rFonts w:hint="default"/>
        <w:b w:val="0"/>
      </w:rPr>
    </w:lvl>
    <w:lvl w:ilvl="3">
      <w:start w:val="14"/>
      <w:numFmt w:val="bullet"/>
      <w:lvlText w:val="-"/>
      <w:lvlJc w:val="left"/>
      <w:pPr>
        <w:tabs>
          <w:tab w:val="num" w:pos="2880"/>
        </w:tabs>
        <w:ind w:left="2880" w:hanging="720"/>
      </w:pPr>
      <w:rPr>
        <w:rFonts w:ascii="Calibri" w:eastAsia="Times New Roman" w:hAnsi="Calibri" w:cs="Times New Roman"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F4639D"/>
    <w:multiLevelType w:val="hybridMultilevel"/>
    <w:tmpl w:val="8EF0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514056"/>
    <w:multiLevelType w:val="multilevel"/>
    <w:tmpl w:val="D3D2AE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9A5B3A"/>
    <w:multiLevelType w:val="multilevel"/>
    <w:tmpl w:val="01D25556"/>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6992B97"/>
    <w:multiLevelType w:val="multilevel"/>
    <w:tmpl w:val="FEA6B51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8676A7D"/>
    <w:multiLevelType w:val="multilevel"/>
    <w:tmpl w:val="077EC2D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ECB0967"/>
    <w:multiLevelType w:val="hybridMultilevel"/>
    <w:tmpl w:val="E0384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BF7B77"/>
    <w:multiLevelType w:val="hybridMultilevel"/>
    <w:tmpl w:val="C2304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734D81"/>
    <w:multiLevelType w:val="hybridMultilevel"/>
    <w:tmpl w:val="051A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076B70"/>
    <w:multiLevelType w:val="hybridMultilevel"/>
    <w:tmpl w:val="BA5283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1A4A1E"/>
    <w:multiLevelType w:val="hybridMultilevel"/>
    <w:tmpl w:val="EF80B01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6">
    <w:nsid w:val="5D746DA1"/>
    <w:multiLevelType w:val="hybridMultilevel"/>
    <w:tmpl w:val="086462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nsid w:val="5EB04B95"/>
    <w:multiLevelType w:val="hybridMultilevel"/>
    <w:tmpl w:val="A6D4A3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nsid w:val="6069603B"/>
    <w:multiLevelType w:val="multilevel"/>
    <w:tmpl w:val="1DC8F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17C2831"/>
    <w:multiLevelType w:val="hybridMultilevel"/>
    <w:tmpl w:val="4F8AE0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8E7E6D"/>
    <w:multiLevelType w:val="multilevel"/>
    <w:tmpl w:val="E17C00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CF38FD"/>
    <w:multiLevelType w:val="multilevel"/>
    <w:tmpl w:val="FBC8CD2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8985263"/>
    <w:multiLevelType w:val="hybridMultilevel"/>
    <w:tmpl w:val="E27068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EB12C4"/>
    <w:multiLevelType w:val="hybridMultilevel"/>
    <w:tmpl w:val="56E04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F597BB1"/>
    <w:multiLevelType w:val="multilevel"/>
    <w:tmpl w:val="1884D6A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35">
    <w:nsid w:val="73E97B51"/>
    <w:multiLevelType w:val="hybridMultilevel"/>
    <w:tmpl w:val="AF68C804"/>
    <w:lvl w:ilvl="0" w:tplc="7F149D4A">
      <w:numFmt w:val="bullet"/>
      <w:lvlText w:val="•"/>
      <w:lvlJc w:val="left"/>
      <w:pPr>
        <w:ind w:left="900" w:hanging="360"/>
      </w:pPr>
      <w:rPr>
        <w:rFonts w:ascii="Arial" w:eastAsia="Times New Roman"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nsid w:val="7AAE2DF7"/>
    <w:multiLevelType w:val="hybridMultilevel"/>
    <w:tmpl w:val="473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C1E5D8E"/>
    <w:multiLevelType w:val="hybridMultilevel"/>
    <w:tmpl w:val="F88CA8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C5472DD"/>
    <w:multiLevelType w:val="hybridMultilevel"/>
    <w:tmpl w:val="AE2EA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14"/>
  </w:num>
  <w:num w:numId="4">
    <w:abstractNumId w:val="28"/>
  </w:num>
  <w:num w:numId="5">
    <w:abstractNumId w:val="37"/>
  </w:num>
  <w:num w:numId="6">
    <w:abstractNumId w:val="32"/>
  </w:num>
  <w:num w:numId="7">
    <w:abstractNumId w:val="18"/>
  </w:num>
  <w:num w:numId="8">
    <w:abstractNumId w:val="9"/>
  </w:num>
  <w:num w:numId="9">
    <w:abstractNumId w:val="17"/>
  </w:num>
  <w:num w:numId="10">
    <w:abstractNumId w:val="22"/>
  </w:num>
  <w:num w:numId="11">
    <w:abstractNumId w:val="38"/>
  </w:num>
  <w:num w:numId="12">
    <w:abstractNumId w:val="20"/>
  </w:num>
  <w:num w:numId="13">
    <w:abstractNumId w:val="29"/>
  </w:num>
  <w:num w:numId="14">
    <w:abstractNumId w:val="30"/>
  </w:num>
  <w:num w:numId="15">
    <w:abstractNumId w:val="34"/>
  </w:num>
  <w:num w:numId="16">
    <w:abstractNumId w:val="23"/>
  </w:num>
  <w:num w:numId="17">
    <w:abstractNumId w:val="11"/>
  </w:num>
  <w:num w:numId="18">
    <w:abstractNumId w:val="35"/>
  </w:num>
  <w:num w:numId="19">
    <w:abstractNumId w:val="4"/>
  </w:num>
  <w:num w:numId="20">
    <w:abstractNumId w:val="16"/>
  </w:num>
  <w:num w:numId="21">
    <w:abstractNumId w:val="36"/>
  </w:num>
  <w:num w:numId="22">
    <w:abstractNumId w:val="27"/>
  </w:num>
  <w:num w:numId="23">
    <w:abstractNumId w:val="26"/>
  </w:num>
  <w:num w:numId="24">
    <w:abstractNumId w:val="3"/>
  </w:num>
  <w:num w:numId="25">
    <w:abstractNumId w:val="21"/>
  </w:num>
  <w:num w:numId="26">
    <w:abstractNumId w:val="33"/>
  </w:num>
  <w:num w:numId="27">
    <w:abstractNumId w:val="12"/>
  </w:num>
  <w:num w:numId="28">
    <w:abstractNumId w:val="19"/>
  </w:num>
  <w:num w:numId="29">
    <w:abstractNumId w:val="31"/>
  </w:num>
  <w:num w:numId="30">
    <w:abstractNumId w:val="2"/>
  </w:num>
  <w:num w:numId="31">
    <w:abstractNumId w:val="1"/>
  </w:num>
  <w:num w:numId="32">
    <w:abstractNumId w:val="0"/>
  </w:num>
  <w:num w:numId="33">
    <w:abstractNumId w:val="24"/>
  </w:num>
  <w:num w:numId="34">
    <w:abstractNumId w:val="15"/>
  </w:num>
  <w:num w:numId="35">
    <w:abstractNumId w:val="13"/>
  </w:num>
  <w:num w:numId="36">
    <w:abstractNumId w:val="7"/>
  </w:num>
  <w:num w:numId="37">
    <w:abstractNumId w:val="10"/>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3D"/>
    <w:rsid w:val="00015C29"/>
    <w:rsid w:val="00016194"/>
    <w:rsid w:val="00022F61"/>
    <w:rsid w:val="00026B62"/>
    <w:rsid w:val="00030869"/>
    <w:rsid w:val="000310E1"/>
    <w:rsid w:val="00033A77"/>
    <w:rsid w:val="00054194"/>
    <w:rsid w:val="00055680"/>
    <w:rsid w:val="00057085"/>
    <w:rsid w:val="00061A3D"/>
    <w:rsid w:val="000A7C6F"/>
    <w:rsid w:val="000B3DDA"/>
    <w:rsid w:val="000B5B94"/>
    <w:rsid w:val="000C167B"/>
    <w:rsid w:val="000E6A64"/>
    <w:rsid w:val="00112691"/>
    <w:rsid w:val="00112B19"/>
    <w:rsid w:val="00130DD9"/>
    <w:rsid w:val="0013717D"/>
    <w:rsid w:val="001377FF"/>
    <w:rsid w:val="00144C4F"/>
    <w:rsid w:val="00145CCC"/>
    <w:rsid w:val="001633EB"/>
    <w:rsid w:val="00165279"/>
    <w:rsid w:val="00172ED7"/>
    <w:rsid w:val="00176388"/>
    <w:rsid w:val="0018055D"/>
    <w:rsid w:val="00184BCF"/>
    <w:rsid w:val="001961E8"/>
    <w:rsid w:val="001A194A"/>
    <w:rsid w:val="001B45BF"/>
    <w:rsid w:val="001C35CA"/>
    <w:rsid w:val="001D22DA"/>
    <w:rsid w:val="001D3197"/>
    <w:rsid w:val="001E18AE"/>
    <w:rsid w:val="001E685F"/>
    <w:rsid w:val="001F4F33"/>
    <w:rsid w:val="00202948"/>
    <w:rsid w:val="00205548"/>
    <w:rsid w:val="00210110"/>
    <w:rsid w:val="00213B20"/>
    <w:rsid w:val="002177AA"/>
    <w:rsid w:val="00223FAA"/>
    <w:rsid w:val="002242C5"/>
    <w:rsid w:val="00236BA1"/>
    <w:rsid w:val="0024228E"/>
    <w:rsid w:val="00257852"/>
    <w:rsid w:val="00257D42"/>
    <w:rsid w:val="00262400"/>
    <w:rsid w:val="00265A5F"/>
    <w:rsid w:val="00271668"/>
    <w:rsid w:val="002778C2"/>
    <w:rsid w:val="00277F3A"/>
    <w:rsid w:val="00280CAB"/>
    <w:rsid w:val="002838B6"/>
    <w:rsid w:val="0028489B"/>
    <w:rsid w:val="00284F2D"/>
    <w:rsid w:val="00285B83"/>
    <w:rsid w:val="00292440"/>
    <w:rsid w:val="00293BD7"/>
    <w:rsid w:val="002A3A4B"/>
    <w:rsid w:val="002A41F0"/>
    <w:rsid w:val="002B60A3"/>
    <w:rsid w:val="002E1C61"/>
    <w:rsid w:val="002E39EF"/>
    <w:rsid w:val="00307799"/>
    <w:rsid w:val="00314FC0"/>
    <w:rsid w:val="003161D0"/>
    <w:rsid w:val="00327C42"/>
    <w:rsid w:val="00333834"/>
    <w:rsid w:val="00334000"/>
    <w:rsid w:val="003362F8"/>
    <w:rsid w:val="00344C2B"/>
    <w:rsid w:val="00345EF8"/>
    <w:rsid w:val="00354E5A"/>
    <w:rsid w:val="00360EA5"/>
    <w:rsid w:val="0036766A"/>
    <w:rsid w:val="00375829"/>
    <w:rsid w:val="00380D7A"/>
    <w:rsid w:val="0038745A"/>
    <w:rsid w:val="00387F8B"/>
    <w:rsid w:val="0039391A"/>
    <w:rsid w:val="003948F1"/>
    <w:rsid w:val="003A0618"/>
    <w:rsid w:val="003A799A"/>
    <w:rsid w:val="003B5163"/>
    <w:rsid w:val="003C1C62"/>
    <w:rsid w:val="003C2C34"/>
    <w:rsid w:val="003D1DF8"/>
    <w:rsid w:val="003D2D3A"/>
    <w:rsid w:val="003D4DC2"/>
    <w:rsid w:val="003F6530"/>
    <w:rsid w:val="00406FC7"/>
    <w:rsid w:val="004146C6"/>
    <w:rsid w:val="004400FA"/>
    <w:rsid w:val="00442FD0"/>
    <w:rsid w:val="0044406F"/>
    <w:rsid w:val="004727BA"/>
    <w:rsid w:val="00483E16"/>
    <w:rsid w:val="0048647F"/>
    <w:rsid w:val="004942F3"/>
    <w:rsid w:val="004A39C3"/>
    <w:rsid w:val="004B3ED9"/>
    <w:rsid w:val="004B46E9"/>
    <w:rsid w:val="004B5FC6"/>
    <w:rsid w:val="004B6EE7"/>
    <w:rsid w:val="004C3287"/>
    <w:rsid w:val="004E5E44"/>
    <w:rsid w:val="00500E15"/>
    <w:rsid w:val="005173CE"/>
    <w:rsid w:val="00527000"/>
    <w:rsid w:val="00531175"/>
    <w:rsid w:val="00531FD5"/>
    <w:rsid w:val="00542959"/>
    <w:rsid w:val="005449EE"/>
    <w:rsid w:val="005474F3"/>
    <w:rsid w:val="00551695"/>
    <w:rsid w:val="00551C57"/>
    <w:rsid w:val="00592332"/>
    <w:rsid w:val="005A121C"/>
    <w:rsid w:val="005A5F77"/>
    <w:rsid w:val="005B38EB"/>
    <w:rsid w:val="005B4F8D"/>
    <w:rsid w:val="005B5D36"/>
    <w:rsid w:val="005B6C78"/>
    <w:rsid w:val="005C5BC5"/>
    <w:rsid w:val="005D1D73"/>
    <w:rsid w:val="005D2B77"/>
    <w:rsid w:val="005D688A"/>
    <w:rsid w:val="005D699B"/>
    <w:rsid w:val="005E4D00"/>
    <w:rsid w:val="005E56AF"/>
    <w:rsid w:val="005F00F6"/>
    <w:rsid w:val="005F241A"/>
    <w:rsid w:val="005F2C16"/>
    <w:rsid w:val="005F3DDB"/>
    <w:rsid w:val="005F57D1"/>
    <w:rsid w:val="005F6F6C"/>
    <w:rsid w:val="00603970"/>
    <w:rsid w:val="00604412"/>
    <w:rsid w:val="006068F2"/>
    <w:rsid w:val="00612DAA"/>
    <w:rsid w:val="0061768B"/>
    <w:rsid w:val="00617959"/>
    <w:rsid w:val="00620A5D"/>
    <w:rsid w:val="0062542C"/>
    <w:rsid w:val="00632ECA"/>
    <w:rsid w:val="006357E3"/>
    <w:rsid w:val="00637138"/>
    <w:rsid w:val="006374A7"/>
    <w:rsid w:val="00637AC2"/>
    <w:rsid w:val="0064072B"/>
    <w:rsid w:val="00640784"/>
    <w:rsid w:val="0064663F"/>
    <w:rsid w:val="006554D6"/>
    <w:rsid w:val="006667C0"/>
    <w:rsid w:val="00667AD8"/>
    <w:rsid w:val="00670027"/>
    <w:rsid w:val="00672213"/>
    <w:rsid w:val="00674A12"/>
    <w:rsid w:val="00675629"/>
    <w:rsid w:val="00685F25"/>
    <w:rsid w:val="00697E98"/>
    <w:rsid w:val="006A0002"/>
    <w:rsid w:val="006A4328"/>
    <w:rsid w:val="006C3B45"/>
    <w:rsid w:val="006D2C05"/>
    <w:rsid w:val="006D7D11"/>
    <w:rsid w:val="006E0D37"/>
    <w:rsid w:val="006E1D8B"/>
    <w:rsid w:val="006F71D7"/>
    <w:rsid w:val="0070756A"/>
    <w:rsid w:val="007205D8"/>
    <w:rsid w:val="0072063E"/>
    <w:rsid w:val="0072485A"/>
    <w:rsid w:val="00725A5F"/>
    <w:rsid w:val="0074201D"/>
    <w:rsid w:val="00746259"/>
    <w:rsid w:val="007700F1"/>
    <w:rsid w:val="00782AD5"/>
    <w:rsid w:val="007900F2"/>
    <w:rsid w:val="00790EF4"/>
    <w:rsid w:val="00797D08"/>
    <w:rsid w:val="007A22C6"/>
    <w:rsid w:val="007A6C0F"/>
    <w:rsid w:val="007E482A"/>
    <w:rsid w:val="007F2EC1"/>
    <w:rsid w:val="007F40AA"/>
    <w:rsid w:val="008270BF"/>
    <w:rsid w:val="00832A98"/>
    <w:rsid w:val="00840A12"/>
    <w:rsid w:val="008457B1"/>
    <w:rsid w:val="00845B03"/>
    <w:rsid w:val="0085038B"/>
    <w:rsid w:val="00875E3D"/>
    <w:rsid w:val="00877447"/>
    <w:rsid w:val="0087775F"/>
    <w:rsid w:val="00877CA8"/>
    <w:rsid w:val="00887FB5"/>
    <w:rsid w:val="008A0AB4"/>
    <w:rsid w:val="008A4EBC"/>
    <w:rsid w:val="008E47BB"/>
    <w:rsid w:val="008F6ADA"/>
    <w:rsid w:val="009043D0"/>
    <w:rsid w:val="009079DC"/>
    <w:rsid w:val="00913B7F"/>
    <w:rsid w:val="00917264"/>
    <w:rsid w:val="00930139"/>
    <w:rsid w:val="0093253B"/>
    <w:rsid w:val="00942FA7"/>
    <w:rsid w:val="009742F7"/>
    <w:rsid w:val="0098195E"/>
    <w:rsid w:val="00981E9E"/>
    <w:rsid w:val="009829D5"/>
    <w:rsid w:val="009845AA"/>
    <w:rsid w:val="00986871"/>
    <w:rsid w:val="00986FDA"/>
    <w:rsid w:val="00990A86"/>
    <w:rsid w:val="00994766"/>
    <w:rsid w:val="009A155D"/>
    <w:rsid w:val="009B0E07"/>
    <w:rsid w:val="009B345F"/>
    <w:rsid w:val="009B5EFA"/>
    <w:rsid w:val="009D571F"/>
    <w:rsid w:val="009D6FC6"/>
    <w:rsid w:val="009E0EFF"/>
    <w:rsid w:val="00A04589"/>
    <w:rsid w:val="00A147E9"/>
    <w:rsid w:val="00A32383"/>
    <w:rsid w:val="00A326F7"/>
    <w:rsid w:val="00A45FA0"/>
    <w:rsid w:val="00A5116A"/>
    <w:rsid w:val="00A54809"/>
    <w:rsid w:val="00A67554"/>
    <w:rsid w:val="00A702EE"/>
    <w:rsid w:val="00A7251C"/>
    <w:rsid w:val="00A73F4A"/>
    <w:rsid w:val="00A83B6B"/>
    <w:rsid w:val="00A87195"/>
    <w:rsid w:val="00A93D2E"/>
    <w:rsid w:val="00AA056B"/>
    <w:rsid w:val="00AA1E80"/>
    <w:rsid w:val="00AB030F"/>
    <w:rsid w:val="00AB0E7E"/>
    <w:rsid w:val="00AC4B46"/>
    <w:rsid w:val="00AC644D"/>
    <w:rsid w:val="00AE427F"/>
    <w:rsid w:val="00AF0C32"/>
    <w:rsid w:val="00AF75C2"/>
    <w:rsid w:val="00B02582"/>
    <w:rsid w:val="00B2147B"/>
    <w:rsid w:val="00B22DC6"/>
    <w:rsid w:val="00B25E6C"/>
    <w:rsid w:val="00B268EF"/>
    <w:rsid w:val="00B43E3E"/>
    <w:rsid w:val="00B47347"/>
    <w:rsid w:val="00B52924"/>
    <w:rsid w:val="00B57F05"/>
    <w:rsid w:val="00B73DFA"/>
    <w:rsid w:val="00B8284B"/>
    <w:rsid w:val="00BA15E3"/>
    <w:rsid w:val="00BA3154"/>
    <w:rsid w:val="00BA3A68"/>
    <w:rsid w:val="00BB12CD"/>
    <w:rsid w:val="00BB3BDC"/>
    <w:rsid w:val="00BB57EB"/>
    <w:rsid w:val="00BD02A7"/>
    <w:rsid w:val="00BD65D5"/>
    <w:rsid w:val="00BE3501"/>
    <w:rsid w:val="00BF717E"/>
    <w:rsid w:val="00C01884"/>
    <w:rsid w:val="00C112F1"/>
    <w:rsid w:val="00C11A0A"/>
    <w:rsid w:val="00C22D77"/>
    <w:rsid w:val="00C252D5"/>
    <w:rsid w:val="00C254D8"/>
    <w:rsid w:val="00C255F1"/>
    <w:rsid w:val="00C26333"/>
    <w:rsid w:val="00C264FF"/>
    <w:rsid w:val="00C2717C"/>
    <w:rsid w:val="00C4133A"/>
    <w:rsid w:val="00C47DE4"/>
    <w:rsid w:val="00C50035"/>
    <w:rsid w:val="00C5019F"/>
    <w:rsid w:val="00C941EC"/>
    <w:rsid w:val="00CA7A74"/>
    <w:rsid w:val="00CB21B1"/>
    <w:rsid w:val="00CD3A97"/>
    <w:rsid w:val="00CD4975"/>
    <w:rsid w:val="00CD6138"/>
    <w:rsid w:val="00CD6173"/>
    <w:rsid w:val="00CE2535"/>
    <w:rsid w:val="00CF5F8A"/>
    <w:rsid w:val="00D24A48"/>
    <w:rsid w:val="00D42260"/>
    <w:rsid w:val="00D52EA5"/>
    <w:rsid w:val="00D53810"/>
    <w:rsid w:val="00D6048D"/>
    <w:rsid w:val="00D94018"/>
    <w:rsid w:val="00DA33BF"/>
    <w:rsid w:val="00DB2A25"/>
    <w:rsid w:val="00DC7593"/>
    <w:rsid w:val="00DD2EEF"/>
    <w:rsid w:val="00DE0A21"/>
    <w:rsid w:val="00E02589"/>
    <w:rsid w:val="00E07B2B"/>
    <w:rsid w:val="00E07C4A"/>
    <w:rsid w:val="00E1159D"/>
    <w:rsid w:val="00E179B3"/>
    <w:rsid w:val="00E20D97"/>
    <w:rsid w:val="00E31527"/>
    <w:rsid w:val="00E31EAE"/>
    <w:rsid w:val="00E672D6"/>
    <w:rsid w:val="00E70337"/>
    <w:rsid w:val="00E803BD"/>
    <w:rsid w:val="00E87C30"/>
    <w:rsid w:val="00EA20F6"/>
    <w:rsid w:val="00EA3AEC"/>
    <w:rsid w:val="00EB0E10"/>
    <w:rsid w:val="00EC4E0A"/>
    <w:rsid w:val="00ED2A22"/>
    <w:rsid w:val="00ED55FD"/>
    <w:rsid w:val="00ED6867"/>
    <w:rsid w:val="00EE1CD3"/>
    <w:rsid w:val="00EE59DF"/>
    <w:rsid w:val="00EF682B"/>
    <w:rsid w:val="00F00D6C"/>
    <w:rsid w:val="00F027E6"/>
    <w:rsid w:val="00F030BF"/>
    <w:rsid w:val="00F07F67"/>
    <w:rsid w:val="00F209C6"/>
    <w:rsid w:val="00F2257D"/>
    <w:rsid w:val="00F24D60"/>
    <w:rsid w:val="00F2609A"/>
    <w:rsid w:val="00F331A2"/>
    <w:rsid w:val="00F66F26"/>
    <w:rsid w:val="00F671F2"/>
    <w:rsid w:val="00F6726D"/>
    <w:rsid w:val="00F70166"/>
    <w:rsid w:val="00F74AB3"/>
    <w:rsid w:val="00F770B9"/>
    <w:rsid w:val="00F86174"/>
    <w:rsid w:val="00FA2522"/>
    <w:rsid w:val="00FE01A5"/>
    <w:rsid w:val="00FF4075"/>
    <w:rsid w:val="00FF6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A3D"/>
    <w:pPr>
      <w:tabs>
        <w:tab w:val="center" w:pos="4153"/>
        <w:tab w:val="right" w:pos="8306"/>
      </w:tabs>
    </w:pPr>
  </w:style>
  <w:style w:type="paragraph" w:styleId="Footer">
    <w:name w:val="footer"/>
    <w:basedOn w:val="Normal"/>
    <w:link w:val="FooterChar"/>
    <w:uiPriority w:val="99"/>
    <w:rsid w:val="00061A3D"/>
    <w:pPr>
      <w:tabs>
        <w:tab w:val="center" w:pos="4153"/>
        <w:tab w:val="right" w:pos="8306"/>
      </w:tabs>
    </w:pPr>
  </w:style>
  <w:style w:type="paragraph" w:styleId="BalloonText">
    <w:name w:val="Balloon Text"/>
    <w:basedOn w:val="Normal"/>
    <w:semiHidden/>
    <w:rsid w:val="0024228E"/>
    <w:rPr>
      <w:rFonts w:ascii="Tahoma" w:hAnsi="Tahoma" w:cs="Tahoma"/>
      <w:sz w:val="16"/>
      <w:szCs w:val="16"/>
    </w:rPr>
  </w:style>
  <w:style w:type="character" w:styleId="Emphasis">
    <w:name w:val="Emphasis"/>
    <w:qFormat/>
    <w:rsid w:val="007205D8"/>
    <w:rPr>
      <w:i/>
      <w:iCs/>
    </w:rPr>
  </w:style>
  <w:style w:type="paragraph" w:styleId="ListParagraph">
    <w:name w:val="List Paragraph"/>
    <w:basedOn w:val="Normal"/>
    <w:uiPriority w:val="34"/>
    <w:qFormat/>
    <w:rsid w:val="004727BA"/>
    <w:pPr>
      <w:ind w:left="720"/>
      <w:contextualSpacing/>
    </w:pPr>
  </w:style>
  <w:style w:type="character" w:styleId="Hyperlink">
    <w:name w:val="Hyperlink"/>
    <w:basedOn w:val="DefaultParagraphFont"/>
    <w:rsid w:val="00EA20F6"/>
    <w:rPr>
      <w:color w:val="0000FF" w:themeColor="hyperlink"/>
      <w:u w:val="single"/>
    </w:rPr>
  </w:style>
  <w:style w:type="character" w:styleId="FollowedHyperlink">
    <w:name w:val="FollowedHyperlink"/>
    <w:basedOn w:val="DefaultParagraphFont"/>
    <w:rsid w:val="00202948"/>
    <w:rPr>
      <w:color w:val="800080" w:themeColor="followedHyperlink"/>
      <w:u w:val="single"/>
    </w:rPr>
  </w:style>
  <w:style w:type="table" w:styleId="TableGrid">
    <w:name w:val="Table Grid"/>
    <w:basedOn w:val="TableNormal"/>
    <w:rsid w:val="00F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33EB"/>
    <w:rPr>
      <w:sz w:val="16"/>
      <w:szCs w:val="16"/>
    </w:rPr>
  </w:style>
  <w:style w:type="paragraph" w:styleId="CommentText">
    <w:name w:val="annotation text"/>
    <w:basedOn w:val="Normal"/>
    <w:link w:val="CommentTextChar"/>
    <w:rsid w:val="001633EB"/>
    <w:rPr>
      <w:sz w:val="20"/>
      <w:szCs w:val="20"/>
    </w:rPr>
  </w:style>
  <w:style w:type="character" w:customStyle="1" w:styleId="CommentTextChar">
    <w:name w:val="Comment Text Char"/>
    <w:basedOn w:val="DefaultParagraphFont"/>
    <w:link w:val="CommentText"/>
    <w:rsid w:val="001633EB"/>
  </w:style>
  <w:style w:type="paragraph" w:styleId="CommentSubject">
    <w:name w:val="annotation subject"/>
    <w:basedOn w:val="CommentText"/>
    <w:next w:val="CommentText"/>
    <w:link w:val="CommentSubjectChar"/>
    <w:rsid w:val="001633EB"/>
    <w:rPr>
      <w:b/>
      <w:bCs/>
    </w:rPr>
  </w:style>
  <w:style w:type="character" w:customStyle="1" w:styleId="CommentSubjectChar">
    <w:name w:val="Comment Subject Char"/>
    <w:basedOn w:val="CommentTextChar"/>
    <w:link w:val="CommentSubject"/>
    <w:rsid w:val="001633EB"/>
    <w:rPr>
      <w:b/>
      <w:bCs/>
    </w:rPr>
  </w:style>
  <w:style w:type="paragraph" w:styleId="BodyText">
    <w:name w:val="Body Text"/>
    <w:basedOn w:val="Normal"/>
    <w:link w:val="BodyTextChar"/>
    <w:rsid w:val="00DC7593"/>
    <w:rPr>
      <w:rFonts w:ascii="Arial" w:hAnsi="Arial"/>
      <w:sz w:val="22"/>
      <w:lang w:eastAsia="en-US"/>
    </w:rPr>
  </w:style>
  <w:style w:type="character" w:customStyle="1" w:styleId="BodyTextChar">
    <w:name w:val="Body Text Char"/>
    <w:basedOn w:val="DefaultParagraphFont"/>
    <w:link w:val="BodyText"/>
    <w:rsid w:val="00DC7593"/>
    <w:rPr>
      <w:rFonts w:ascii="Arial" w:hAnsi="Arial"/>
      <w:sz w:val="22"/>
      <w:szCs w:val="24"/>
      <w:lang w:eastAsia="en-US"/>
    </w:rPr>
  </w:style>
  <w:style w:type="character" w:customStyle="1" w:styleId="FooterChar">
    <w:name w:val="Footer Char"/>
    <w:basedOn w:val="DefaultParagraphFont"/>
    <w:link w:val="Footer"/>
    <w:uiPriority w:val="99"/>
    <w:rsid w:val="001371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1A3D"/>
    <w:pPr>
      <w:tabs>
        <w:tab w:val="center" w:pos="4153"/>
        <w:tab w:val="right" w:pos="8306"/>
      </w:tabs>
    </w:pPr>
  </w:style>
  <w:style w:type="paragraph" w:styleId="Footer">
    <w:name w:val="footer"/>
    <w:basedOn w:val="Normal"/>
    <w:link w:val="FooterChar"/>
    <w:uiPriority w:val="99"/>
    <w:rsid w:val="00061A3D"/>
    <w:pPr>
      <w:tabs>
        <w:tab w:val="center" w:pos="4153"/>
        <w:tab w:val="right" w:pos="8306"/>
      </w:tabs>
    </w:pPr>
  </w:style>
  <w:style w:type="paragraph" w:styleId="BalloonText">
    <w:name w:val="Balloon Text"/>
    <w:basedOn w:val="Normal"/>
    <w:semiHidden/>
    <w:rsid w:val="0024228E"/>
    <w:rPr>
      <w:rFonts w:ascii="Tahoma" w:hAnsi="Tahoma" w:cs="Tahoma"/>
      <w:sz w:val="16"/>
      <w:szCs w:val="16"/>
    </w:rPr>
  </w:style>
  <w:style w:type="character" w:styleId="Emphasis">
    <w:name w:val="Emphasis"/>
    <w:qFormat/>
    <w:rsid w:val="007205D8"/>
    <w:rPr>
      <w:i/>
      <w:iCs/>
    </w:rPr>
  </w:style>
  <w:style w:type="paragraph" w:styleId="ListParagraph">
    <w:name w:val="List Paragraph"/>
    <w:basedOn w:val="Normal"/>
    <w:uiPriority w:val="34"/>
    <w:qFormat/>
    <w:rsid w:val="004727BA"/>
    <w:pPr>
      <w:ind w:left="720"/>
      <w:contextualSpacing/>
    </w:pPr>
  </w:style>
  <w:style w:type="character" w:styleId="Hyperlink">
    <w:name w:val="Hyperlink"/>
    <w:basedOn w:val="DefaultParagraphFont"/>
    <w:rsid w:val="00EA20F6"/>
    <w:rPr>
      <w:color w:val="0000FF" w:themeColor="hyperlink"/>
      <w:u w:val="single"/>
    </w:rPr>
  </w:style>
  <w:style w:type="character" w:styleId="FollowedHyperlink">
    <w:name w:val="FollowedHyperlink"/>
    <w:basedOn w:val="DefaultParagraphFont"/>
    <w:rsid w:val="00202948"/>
    <w:rPr>
      <w:color w:val="800080" w:themeColor="followedHyperlink"/>
      <w:u w:val="single"/>
    </w:rPr>
  </w:style>
  <w:style w:type="table" w:styleId="TableGrid">
    <w:name w:val="Table Grid"/>
    <w:basedOn w:val="TableNormal"/>
    <w:rsid w:val="00F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633EB"/>
    <w:rPr>
      <w:sz w:val="16"/>
      <w:szCs w:val="16"/>
    </w:rPr>
  </w:style>
  <w:style w:type="paragraph" w:styleId="CommentText">
    <w:name w:val="annotation text"/>
    <w:basedOn w:val="Normal"/>
    <w:link w:val="CommentTextChar"/>
    <w:rsid w:val="001633EB"/>
    <w:rPr>
      <w:sz w:val="20"/>
      <w:szCs w:val="20"/>
    </w:rPr>
  </w:style>
  <w:style w:type="character" w:customStyle="1" w:styleId="CommentTextChar">
    <w:name w:val="Comment Text Char"/>
    <w:basedOn w:val="DefaultParagraphFont"/>
    <w:link w:val="CommentText"/>
    <w:rsid w:val="001633EB"/>
  </w:style>
  <w:style w:type="paragraph" w:styleId="CommentSubject">
    <w:name w:val="annotation subject"/>
    <w:basedOn w:val="CommentText"/>
    <w:next w:val="CommentText"/>
    <w:link w:val="CommentSubjectChar"/>
    <w:rsid w:val="001633EB"/>
    <w:rPr>
      <w:b/>
      <w:bCs/>
    </w:rPr>
  </w:style>
  <w:style w:type="character" w:customStyle="1" w:styleId="CommentSubjectChar">
    <w:name w:val="Comment Subject Char"/>
    <w:basedOn w:val="CommentTextChar"/>
    <w:link w:val="CommentSubject"/>
    <w:rsid w:val="001633EB"/>
    <w:rPr>
      <w:b/>
      <w:bCs/>
    </w:rPr>
  </w:style>
  <w:style w:type="paragraph" w:styleId="BodyText">
    <w:name w:val="Body Text"/>
    <w:basedOn w:val="Normal"/>
    <w:link w:val="BodyTextChar"/>
    <w:rsid w:val="00DC7593"/>
    <w:rPr>
      <w:rFonts w:ascii="Arial" w:hAnsi="Arial"/>
      <w:sz w:val="22"/>
      <w:lang w:eastAsia="en-US"/>
    </w:rPr>
  </w:style>
  <w:style w:type="character" w:customStyle="1" w:styleId="BodyTextChar">
    <w:name w:val="Body Text Char"/>
    <w:basedOn w:val="DefaultParagraphFont"/>
    <w:link w:val="BodyText"/>
    <w:rsid w:val="00DC7593"/>
    <w:rPr>
      <w:rFonts w:ascii="Arial" w:hAnsi="Arial"/>
      <w:sz w:val="22"/>
      <w:szCs w:val="24"/>
      <w:lang w:eastAsia="en-US"/>
    </w:rPr>
  </w:style>
  <w:style w:type="character" w:customStyle="1" w:styleId="FooterChar">
    <w:name w:val="Footer Char"/>
    <w:basedOn w:val="DefaultParagraphFont"/>
    <w:link w:val="Footer"/>
    <w:uiPriority w:val="99"/>
    <w:rsid w:val="001371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5114">
      <w:bodyDiv w:val="1"/>
      <w:marLeft w:val="0"/>
      <w:marRight w:val="0"/>
      <w:marTop w:val="0"/>
      <w:marBottom w:val="0"/>
      <w:divBdr>
        <w:top w:val="none" w:sz="0" w:space="0" w:color="auto"/>
        <w:left w:val="none" w:sz="0" w:space="0" w:color="auto"/>
        <w:bottom w:val="none" w:sz="0" w:space="0" w:color="auto"/>
        <w:right w:val="none" w:sz="0" w:space="0" w:color="auto"/>
      </w:divBdr>
    </w:div>
    <w:div w:id="1510606802">
      <w:bodyDiv w:val="1"/>
      <w:marLeft w:val="0"/>
      <w:marRight w:val="0"/>
      <w:marTop w:val="0"/>
      <w:marBottom w:val="0"/>
      <w:divBdr>
        <w:top w:val="none" w:sz="0" w:space="0" w:color="auto"/>
        <w:left w:val="none" w:sz="0" w:space="0" w:color="auto"/>
        <w:bottom w:val="none" w:sz="0" w:space="0" w:color="auto"/>
        <w:right w:val="none" w:sz="0" w:space="0" w:color="auto"/>
      </w:divBdr>
    </w:div>
    <w:div w:id="1703095701">
      <w:bodyDiv w:val="1"/>
      <w:marLeft w:val="0"/>
      <w:marRight w:val="0"/>
      <w:marTop w:val="0"/>
      <w:marBottom w:val="0"/>
      <w:divBdr>
        <w:top w:val="none" w:sz="0" w:space="0" w:color="auto"/>
        <w:left w:val="none" w:sz="0" w:space="0" w:color="auto"/>
        <w:bottom w:val="none" w:sz="0" w:space="0" w:color="auto"/>
        <w:right w:val="none" w:sz="0" w:space="0" w:color="auto"/>
      </w:divBdr>
    </w:div>
    <w:div w:id="1919361167">
      <w:bodyDiv w:val="1"/>
      <w:marLeft w:val="0"/>
      <w:marRight w:val="0"/>
      <w:marTop w:val="0"/>
      <w:marBottom w:val="0"/>
      <w:divBdr>
        <w:top w:val="none" w:sz="0" w:space="0" w:color="auto"/>
        <w:left w:val="none" w:sz="0" w:space="0" w:color="auto"/>
        <w:bottom w:val="none" w:sz="0" w:space="0" w:color="auto"/>
        <w:right w:val="none" w:sz="0" w:space="0" w:color="auto"/>
      </w:divBdr>
    </w:div>
    <w:div w:id="19738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ww.sheffield.nhs.uk/policies/clinica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news/eligibility-for-nhs-continuing-healthcare-funding-guid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213137/National-Framework-for-NHS-CHC-NHS-FNC-Nov-20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6318-DE5F-4D73-971F-BDC27C99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4437</Words>
  <Characters>24105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Continuing Healthcare and Funded Nursing Care</vt:lpstr>
    </vt:vector>
  </TitlesOfParts>
  <Company>NHS TRUST</Company>
  <LinksUpToDate>false</LinksUpToDate>
  <CharactersWithSpaces>28486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Healthcare and Funded Nursing Care</dc:title>
  <dc:creator>stacey.connor</dc:creator>
  <cp:lastModifiedBy>Erin Brady</cp:lastModifiedBy>
  <cp:revision>2</cp:revision>
  <cp:lastPrinted>2018-04-18T13:51:00Z</cp:lastPrinted>
  <dcterms:created xsi:type="dcterms:W3CDTF">2018-09-28T14:45:00Z</dcterms:created>
  <dcterms:modified xsi:type="dcterms:W3CDTF">2018-09-28T14:45:00Z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UFAAPw6bUgrQkNFo/qal5ZIFGM/JnojRsSI3RzCaixchJxheGRNQQfQ61Z4+NGLMnjtr3XgB7OhsZIaT_x000d_
ftQEZLd3Lw/TdJhio+NlI5cuJeeRWoe1zBQ6N3aHZ6KeFG5iqb9DCGtOP1a7YvI+ouPK7NHWgc+i_x000d_
Xz8Dq471c4AoRvDtjVruBK4v3ND+vOExlHxv+TDknqT/7XZcQS87fghiLLpkZAv7C63HgrCOxpKQ_x000d_
2AW9Zbd6Z7sA54MRK</vt:lpwstr>
  </property>
  <property fmtid="{D5CDD505-2E9C-101B-9397-08002B2CF9AE}" pid="3" name="MAIL_MSG_ID2">
    <vt:lpwstr>Oeu1KGckf20wUqA7kK+qHwRCNcbCDS6ouwzuuy1hK/KmlZUDxkOJdwYp9NU_x000d_
VjisQWI0LeJ5PvT5NnXgqFGCgE8=</vt:lpwstr>
  </property>
  <property fmtid="{D5CDD505-2E9C-101B-9397-08002B2CF9AE}" pid="4" name="RESPONSE_SENDER_NAME">
    <vt:lpwstr>sAAAb0xRtPDW5UtYv7FD/M4VhtpkXesBKxBQSowYmOUYRVI=</vt:lpwstr>
  </property>
  <property fmtid="{D5CDD505-2E9C-101B-9397-08002B2CF9AE}" pid="5" name="EMAIL_OWNER_ADDRESS">
    <vt:lpwstr>4AAAMz5NUQ6P8J98fjXTZTzF687ZZ0MeS45OmXwEVUyDovBMM76audW7uw==</vt:lpwstr>
  </property>
  <property fmtid="{D5CDD505-2E9C-101B-9397-08002B2CF9AE}" pid="6" name="LN_DNA_home">
    <vt:lpwstr>HempsonsLive</vt:lpwstr>
  </property>
  <property fmtid="{D5CDD505-2E9C-101B-9397-08002B2CF9AE}" pid="7" name="LexisNexis:VersionLabel">
    <vt:lpwstr>0.3</vt:lpwstr>
  </property>
  <property fmtid="{D5CDD505-2E9C-101B-9397-08002B2CF9AE}" pid="8" name="LexisNexis:DocumentCode">
    <vt:lpwstr>3587046</vt:lpwstr>
  </property>
  <property fmtid="{D5CDD505-2E9C-101B-9397-08002B2CF9AE}" pid="9" name="LexisNexis:DocumentCodePrefix">
    <vt:lpwstr>HempsonsLive</vt:lpwstr>
  </property>
  <property fmtid="{D5CDD505-2E9C-101B-9397-08002B2CF9AE}" pid="10" name="LexisNexis:Revision">
    <vt:lpwstr>3</vt:lpwstr>
  </property>
</Properties>
</file>