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70" w:rsidRPr="005D2C92" w:rsidRDefault="00F05770" w:rsidP="00F05770">
      <w:pPr>
        <w:jc w:val="both"/>
        <w:rPr>
          <w:rFonts w:ascii="Arial" w:hAnsi="Arial" w:cs="Arial"/>
          <w:b/>
        </w:rPr>
      </w:pPr>
    </w:p>
    <w:p w:rsidR="00F05770" w:rsidRPr="005D2C92" w:rsidRDefault="004C3440" w:rsidP="00F05770">
      <w:pPr>
        <w:pStyle w:val="BodyText2"/>
        <w:rPr>
          <w:rFonts w:cs="Arial"/>
          <w:b/>
          <w:bCs/>
          <w:sz w:val="24"/>
          <w:szCs w:val="24"/>
        </w:rPr>
      </w:pPr>
      <w:r w:rsidRPr="005D2C92">
        <w:rPr>
          <w:rFonts w:cs="Arial"/>
          <w:b/>
          <w:bCs/>
          <w:noProof/>
          <w:sz w:val="24"/>
          <w:szCs w:val="24"/>
          <w:lang w:eastAsia="en-GB"/>
        </w:rPr>
        <w:drawing>
          <wp:anchor distT="0" distB="0" distL="114300" distR="114300" simplePos="0" relativeHeight="251659264" behindDoc="1" locked="0" layoutInCell="1" allowOverlap="1" wp14:anchorId="4A803DB7" wp14:editId="34CC60A2">
            <wp:simplePos x="0" y="0"/>
            <wp:positionH relativeFrom="column">
              <wp:posOffset>3451225</wp:posOffset>
            </wp:positionH>
            <wp:positionV relativeFrom="paragraph">
              <wp:posOffset>-690880</wp:posOffset>
            </wp:positionV>
            <wp:extent cx="2489200" cy="635000"/>
            <wp:effectExtent l="0" t="0" r="6350" b="0"/>
            <wp:wrapNone/>
            <wp:docPr id="9" name="Picture 3" descr="Sheffield CCG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CCG L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2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C92">
        <w:rPr>
          <w:rFonts w:cs="Arial"/>
          <w:b/>
          <w:bCs/>
          <w:noProof/>
          <w:sz w:val="24"/>
          <w:szCs w:val="24"/>
          <w:lang w:eastAsia="en-GB"/>
        </w:rPr>
        <w:drawing>
          <wp:anchor distT="0" distB="0" distL="114300" distR="114300" simplePos="0" relativeHeight="251658240" behindDoc="1" locked="0" layoutInCell="1" allowOverlap="1" wp14:anchorId="1FA407D0" wp14:editId="72CC6BAF">
            <wp:simplePos x="0" y="0"/>
            <wp:positionH relativeFrom="column">
              <wp:posOffset>-61595</wp:posOffset>
            </wp:positionH>
            <wp:positionV relativeFrom="paragraph">
              <wp:posOffset>-633730</wp:posOffset>
            </wp:positionV>
            <wp:extent cx="2082800" cy="393700"/>
            <wp:effectExtent l="0" t="0" r="0" b="6350"/>
            <wp:wrapNone/>
            <wp:docPr id="8"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770" w:rsidRPr="005D2C92" w:rsidRDefault="00F05770" w:rsidP="00F05770">
      <w:pPr>
        <w:pStyle w:val="BodyText2"/>
        <w:rPr>
          <w:rFonts w:cs="Arial"/>
          <w:b/>
          <w:bCs/>
          <w:sz w:val="24"/>
          <w:szCs w:val="24"/>
        </w:rPr>
      </w:pPr>
    </w:p>
    <w:p w:rsidR="00F05770" w:rsidRPr="00FB37E6" w:rsidRDefault="00F05770" w:rsidP="007C20BD">
      <w:pPr>
        <w:spacing w:before="100" w:beforeAutospacing="1" w:after="100" w:afterAutospacing="1"/>
        <w:jc w:val="center"/>
        <w:outlineLvl w:val="3"/>
        <w:rPr>
          <w:rFonts w:ascii="Arial" w:hAnsi="Arial" w:cs="Arial"/>
          <w:b/>
          <w:bCs/>
          <w:sz w:val="32"/>
          <w:szCs w:val="32"/>
        </w:rPr>
      </w:pPr>
      <w:r w:rsidRPr="00FB37E6">
        <w:rPr>
          <w:rFonts w:ascii="Arial" w:hAnsi="Arial" w:cs="Arial"/>
          <w:b/>
          <w:bCs/>
          <w:sz w:val="32"/>
          <w:szCs w:val="32"/>
        </w:rPr>
        <w:t xml:space="preserve">Policy </w:t>
      </w:r>
      <w:r w:rsidR="00936193" w:rsidRPr="00FB37E6">
        <w:rPr>
          <w:rFonts w:ascii="Arial" w:hAnsi="Arial" w:cs="Arial"/>
          <w:b/>
          <w:bCs/>
          <w:sz w:val="32"/>
          <w:szCs w:val="32"/>
        </w:rPr>
        <w:t xml:space="preserve">for </w:t>
      </w:r>
      <w:r w:rsidRPr="00FB37E6">
        <w:rPr>
          <w:rFonts w:ascii="Arial" w:hAnsi="Arial" w:cs="Arial"/>
          <w:b/>
          <w:bCs/>
          <w:sz w:val="32"/>
          <w:szCs w:val="32"/>
        </w:rPr>
        <w:t>the Management of Serious Incidents</w:t>
      </w:r>
      <w:r w:rsidR="003B44E6" w:rsidRPr="00FB37E6">
        <w:rPr>
          <w:rFonts w:ascii="Arial" w:hAnsi="Arial" w:cs="Arial"/>
          <w:b/>
          <w:bCs/>
          <w:sz w:val="32"/>
          <w:szCs w:val="32"/>
        </w:rPr>
        <w:t xml:space="preserve"> </w:t>
      </w:r>
      <w:r w:rsidR="00FB37E6">
        <w:rPr>
          <w:rFonts w:ascii="Arial" w:hAnsi="Arial" w:cs="Arial"/>
          <w:b/>
          <w:sz w:val="32"/>
          <w:szCs w:val="32"/>
        </w:rPr>
        <w:t>Reported by Commissioned S</w:t>
      </w:r>
      <w:r w:rsidR="00BC2D84" w:rsidRPr="00FB37E6">
        <w:rPr>
          <w:rFonts w:ascii="Arial" w:hAnsi="Arial" w:cs="Arial"/>
          <w:b/>
          <w:sz w:val="32"/>
          <w:szCs w:val="32"/>
        </w:rPr>
        <w:t xml:space="preserve">ervice </w:t>
      </w:r>
      <w:r w:rsidR="00FB37E6">
        <w:rPr>
          <w:rFonts w:ascii="Arial" w:hAnsi="Arial" w:cs="Arial"/>
          <w:b/>
          <w:sz w:val="32"/>
          <w:szCs w:val="32"/>
        </w:rPr>
        <w:t>P</w:t>
      </w:r>
      <w:r w:rsidR="00BA00A2" w:rsidRPr="00FB37E6">
        <w:rPr>
          <w:rFonts w:ascii="Arial" w:hAnsi="Arial" w:cs="Arial"/>
          <w:b/>
          <w:sz w:val="32"/>
          <w:szCs w:val="32"/>
        </w:rPr>
        <w:t>roviders</w:t>
      </w:r>
      <w:r w:rsidR="00FB37E6">
        <w:rPr>
          <w:rFonts w:ascii="Arial" w:hAnsi="Arial" w:cs="Arial"/>
          <w:b/>
          <w:sz w:val="32"/>
          <w:szCs w:val="32"/>
        </w:rPr>
        <w:t xml:space="preserve"> or the Commissioning F</w:t>
      </w:r>
      <w:r w:rsidR="00BC2D84" w:rsidRPr="00FB37E6">
        <w:rPr>
          <w:rFonts w:ascii="Arial" w:hAnsi="Arial" w:cs="Arial"/>
          <w:b/>
          <w:sz w:val="32"/>
          <w:szCs w:val="32"/>
        </w:rPr>
        <w:t>unction</w:t>
      </w:r>
      <w:r w:rsidRPr="00FB37E6">
        <w:rPr>
          <w:rFonts w:ascii="Arial" w:hAnsi="Arial" w:cs="Arial"/>
          <w:b/>
          <w:bCs/>
          <w:sz w:val="32"/>
          <w:szCs w:val="32"/>
        </w:rPr>
        <w:t xml:space="preserve"> </w:t>
      </w:r>
    </w:p>
    <w:p w:rsidR="00F05770" w:rsidRPr="005D2C92" w:rsidRDefault="00F05770" w:rsidP="00F05770">
      <w:pPr>
        <w:jc w:val="center"/>
        <w:rPr>
          <w:rFonts w:ascii="Arial" w:hAnsi="Arial" w:cs="Arial"/>
        </w:rPr>
      </w:pPr>
    </w:p>
    <w:p w:rsidR="006145E9" w:rsidRPr="005D2C92" w:rsidRDefault="00A168A2" w:rsidP="00FF5DB2">
      <w:pPr>
        <w:spacing w:before="100" w:beforeAutospacing="1" w:after="100" w:afterAutospacing="1"/>
        <w:ind w:left="567"/>
        <w:jc w:val="center"/>
        <w:rPr>
          <w:rFonts w:ascii="Arial" w:hAnsi="Arial" w:cs="Arial"/>
        </w:rPr>
      </w:pPr>
      <w:r>
        <w:rPr>
          <w:rFonts w:ascii="Arial" w:hAnsi="Arial" w:cs="Arial"/>
          <w:b/>
          <w:bCs/>
          <w:color w:val="000000"/>
        </w:rPr>
        <w:t xml:space="preserve"> 26 </w:t>
      </w:r>
      <w:r w:rsidR="009C447D" w:rsidRPr="005D2C92">
        <w:rPr>
          <w:rFonts w:ascii="Arial" w:hAnsi="Arial" w:cs="Arial"/>
          <w:b/>
          <w:bCs/>
          <w:color w:val="000000"/>
        </w:rPr>
        <w:t>August</w:t>
      </w:r>
      <w:r w:rsidR="005D2C92" w:rsidRPr="005D2C92">
        <w:rPr>
          <w:rFonts w:ascii="Arial" w:hAnsi="Arial" w:cs="Arial"/>
          <w:b/>
          <w:bCs/>
          <w:color w:val="000000"/>
        </w:rPr>
        <w:t xml:space="preserve"> 2016</w:t>
      </w:r>
      <w:r w:rsidR="00BC2D84" w:rsidRPr="005D2C92">
        <w:rPr>
          <w:rFonts w:ascii="Arial" w:hAnsi="Arial" w:cs="Arial"/>
        </w:rPr>
        <w:t> </w:t>
      </w:r>
      <w:r w:rsidR="00BC2D84" w:rsidRPr="005D2C92">
        <w:rPr>
          <w:rFonts w:ascii="Arial" w:hAnsi="Arial" w:cs="Arial"/>
        </w:rPr>
        <w:br/>
        <w:t> </w:t>
      </w:r>
      <w:r w:rsidR="00BC2D84" w:rsidRPr="005D2C92">
        <w:rPr>
          <w:rFonts w:ascii="Arial" w:hAnsi="Arial" w:cs="Arial"/>
        </w:rPr>
        <w:br/>
        <w:t> </w:t>
      </w:r>
      <w:r w:rsidR="00BC2D84" w:rsidRPr="005D2C92">
        <w:rPr>
          <w:rFonts w:ascii="Arial" w:hAnsi="Arial" w:cs="Arial"/>
        </w:rPr>
        <w:br/>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084"/>
      </w:tblGrid>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Version:</w:t>
            </w:r>
          </w:p>
        </w:tc>
        <w:tc>
          <w:tcPr>
            <w:tcW w:w="5084" w:type="dxa"/>
            <w:tcBorders>
              <w:top w:val="single" w:sz="4" w:space="0" w:color="auto"/>
              <w:left w:val="single" w:sz="4" w:space="0" w:color="auto"/>
              <w:bottom w:val="single" w:sz="4" w:space="0" w:color="auto"/>
              <w:right w:val="single" w:sz="4" w:space="0" w:color="auto"/>
            </w:tcBorders>
            <w:hideMark/>
          </w:tcPr>
          <w:p w:rsidR="006145E9" w:rsidRPr="005D2C92" w:rsidRDefault="006145E9" w:rsidP="0028329A">
            <w:pPr>
              <w:rPr>
                <w:rFonts w:ascii="Arial" w:hAnsi="Arial" w:cs="Arial"/>
              </w:rPr>
            </w:pPr>
            <w:r w:rsidRPr="005D2C92">
              <w:rPr>
                <w:rFonts w:ascii="Arial" w:hAnsi="Arial" w:cs="Arial"/>
              </w:rPr>
              <w:t>1.</w:t>
            </w:r>
            <w:r w:rsidR="0028329A" w:rsidRPr="005D2C92">
              <w:rPr>
                <w:rFonts w:ascii="Arial" w:hAnsi="Arial" w:cs="Arial"/>
              </w:rPr>
              <w:t>7</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Date ratified:</w:t>
            </w:r>
          </w:p>
        </w:tc>
        <w:tc>
          <w:tcPr>
            <w:tcW w:w="5084" w:type="dxa"/>
            <w:tcBorders>
              <w:top w:val="single" w:sz="4" w:space="0" w:color="auto"/>
              <w:left w:val="single" w:sz="4" w:space="0" w:color="auto"/>
              <w:bottom w:val="single" w:sz="4" w:space="0" w:color="auto"/>
              <w:right w:val="single" w:sz="4" w:space="0" w:color="auto"/>
            </w:tcBorders>
            <w:hideMark/>
          </w:tcPr>
          <w:p w:rsidR="006145E9" w:rsidRPr="005D2C92" w:rsidRDefault="004B2CDE" w:rsidP="0098046E">
            <w:pPr>
              <w:rPr>
                <w:rFonts w:ascii="Arial" w:hAnsi="Arial" w:cs="Arial"/>
              </w:rPr>
            </w:pPr>
            <w:r>
              <w:rPr>
                <w:rFonts w:ascii="Arial" w:hAnsi="Arial" w:cs="Arial"/>
              </w:rPr>
              <w:t>26</w:t>
            </w:r>
            <w:r w:rsidR="006145E9" w:rsidRPr="008B3923">
              <w:rPr>
                <w:rFonts w:ascii="Arial" w:hAnsi="Arial" w:cs="Arial"/>
              </w:rPr>
              <w:t xml:space="preserve"> August </w:t>
            </w:r>
            <w:r w:rsidR="004648CF" w:rsidRPr="008B3923">
              <w:rPr>
                <w:rFonts w:ascii="Arial" w:hAnsi="Arial" w:cs="Arial"/>
              </w:rPr>
              <w:t>2016</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tcPr>
          <w:p w:rsidR="006145E9" w:rsidRPr="005D2C92" w:rsidRDefault="006145E9" w:rsidP="0098046E">
            <w:pPr>
              <w:rPr>
                <w:rFonts w:ascii="Arial" w:hAnsi="Arial" w:cs="Arial"/>
              </w:rPr>
            </w:pPr>
            <w:r w:rsidRPr="005D2C92">
              <w:rPr>
                <w:rFonts w:ascii="Arial" w:hAnsi="Arial" w:cs="Arial"/>
              </w:rPr>
              <w:t xml:space="preserve">Policy Number </w:t>
            </w:r>
          </w:p>
        </w:tc>
        <w:tc>
          <w:tcPr>
            <w:tcW w:w="5084" w:type="dxa"/>
            <w:tcBorders>
              <w:top w:val="single" w:sz="4" w:space="0" w:color="auto"/>
              <w:left w:val="single" w:sz="4" w:space="0" w:color="auto"/>
              <w:bottom w:val="single" w:sz="4" w:space="0" w:color="auto"/>
              <w:right w:val="single" w:sz="4" w:space="0" w:color="auto"/>
            </w:tcBorders>
          </w:tcPr>
          <w:p w:rsidR="006145E9" w:rsidRPr="005D2C92" w:rsidRDefault="004B2CDE" w:rsidP="0098046E">
            <w:pPr>
              <w:rPr>
                <w:rFonts w:ascii="Arial" w:hAnsi="Arial" w:cs="Arial"/>
              </w:rPr>
            </w:pPr>
            <w:r>
              <w:rPr>
                <w:rFonts w:ascii="Arial" w:hAnsi="Arial" w:cs="Arial"/>
              </w:rPr>
              <w:t>CL008/08/2017</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Name  of originator/author:</w:t>
            </w:r>
          </w:p>
        </w:tc>
        <w:tc>
          <w:tcPr>
            <w:tcW w:w="5084"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Tony Moore, Senior Quality Manager - Commissioning</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Name of Sponsor:</w:t>
            </w:r>
          </w:p>
        </w:tc>
        <w:tc>
          <w:tcPr>
            <w:tcW w:w="5084"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Kevin Clifford, Chief Nurse</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Name of responsible committee</w:t>
            </w:r>
          </w:p>
        </w:tc>
        <w:tc>
          <w:tcPr>
            <w:tcW w:w="5084"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Quality Assurance Committee</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Date issued:</w:t>
            </w:r>
          </w:p>
        </w:tc>
        <w:tc>
          <w:tcPr>
            <w:tcW w:w="5084" w:type="dxa"/>
            <w:tcBorders>
              <w:top w:val="single" w:sz="4" w:space="0" w:color="auto"/>
              <w:left w:val="single" w:sz="4" w:space="0" w:color="auto"/>
              <w:bottom w:val="single" w:sz="4" w:space="0" w:color="auto"/>
              <w:right w:val="single" w:sz="4" w:space="0" w:color="auto"/>
            </w:tcBorders>
          </w:tcPr>
          <w:p w:rsidR="006145E9" w:rsidRPr="008B3923" w:rsidRDefault="004648CF" w:rsidP="0098046E">
            <w:pPr>
              <w:rPr>
                <w:rFonts w:ascii="Arial" w:hAnsi="Arial" w:cs="Arial"/>
              </w:rPr>
            </w:pPr>
            <w:r w:rsidRPr="008B3923">
              <w:rPr>
                <w:rFonts w:ascii="Arial" w:hAnsi="Arial" w:cs="Arial"/>
              </w:rPr>
              <w:t>August 2016</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Review date:</w:t>
            </w:r>
          </w:p>
        </w:tc>
        <w:tc>
          <w:tcPr>
            <w:tcW w:w="5084" w:type="dxa"/>
            <w:tcBorders>
              <w:top w:val="single" w:sz="4" w:space="0" w:color="auto"/>
              <w:left w:val="single" w:sz="4" w:space="0" w:color="auto"/>
              <w:bottom w:val="single" w:sz="4" w:space="0" w:color="auto"/>
              <w:right w:val="single" w:sz="4" w:space="0" w:color="auto"/>
            </w:tcBorders>
          </w:tcPr>
          <w:p w:rsidR="006145E9" w:rsidRPr="008B3923" w:rsidRDefault="004648CF" w:rsidP="0098046E">
            <w:pPr>
              <w:rPr>
                <w:rFonts w:ascii="Arial" w:hAnsi="Arial" w:cs="Arial"/>
              </w:rPr>
            </w:pPr>
            <w:r w:rsidRPr="008B3923">
              <w:rPr>
                <w:rFonts w:ascii="Arial" w:hAnsi="Arial" w:cs="Arial"/>
              </w:rPr>
              <w:t>August 2017</w:t>
            </w:r>
          </w:p>
        </w:tc>
      </w:tr>
      <w:tr w:rsidR="006145E9" w:rsidRPr="005D2C92" w:rsidTr="0098046E">
        <w:trPr>
          <w:jc w:val="center"/>
        </w:trPr>
        <w:tc>
          <w:tcPr>
            <w:tcW w:w="3438"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Target audience:</w:t>
            </w:r>
          </w:p>
        </w:tc>
        <w:tc>
          <w:tcPr>
            <w:tcW w:w="5084" w:type="dxa"/>
            <w:tcBorders>
              <w:top w:val="single" w:sz="4" w:space="0" w:color="auto"/>
              <w:left w:val="single" w:sz="4" w:space="0" w:color="auto"/>
              <w:bottom w:val="single" w:sz="4" w:space="0" w:color="auto"/>
              <w:right w:val="single" w:sz="4" w:space="0" w:color="auto"/>
            </w:tcBorders>
            <w:hideMark/>
          </w:tcPr>
          <w:p w:rsidR="006145E9" w:rsidRPr="005D2C92" w:rsidRDefault="006145E9" w:rsidP="0098046E">
            <w:pPr>
              <w:rPr>
                <w:rFonts w:ascii="Arial" w:hAnsi="Arial" w:cs="Arial"/>
              </w:rPr>
            </w:pPr>
            <w:r w:rsidRPr="005D2C92">
              <w:rPr>
                <w:rFonts w:ascii="Arial" w:hAnsi="Arial" w:cs="Arial"/>
              </w:rPr>
              <w:t>All staff working within or on behalf of NHS Sheffield CCG</w:t>
            </w:r>
          </w:p>
        </w:tc>
      </w:tr>
    </w:tbl>
    <w:p w:rsidR="00F05770" w:rsidRPr="005D2C92" w:rsidRDefault="00BC2D84" w:rsidP="00FF5DB2">
      <w:pPr>
        <w:spacing w:before="100" w:beforeAutospacing="1" w:after="100" w:afterAutospacing="1"/>
        <w:ind w:left="567"/>
        <w:jc w:val="center"/>
        <w:rPr>
          <w:rFonts w:ascii="Arial" w:hAnsi="Arial" w:cs="Arial"/>
        </w:rPr>
      </w:pPr>
      <w:r w:rsidRPr="005D2C92">
        <w:rPr>
          <w:rFonts w:ascii="Arial" w:hAnsi="Arial" w:cs="Arial"/>
        </w:rPr>
        <w:br/>
      </w:r>
      <w:r w:rsidR="00F05770" w:rsidRPr="005D2C92">
        <w:rPr>
          <w:rFonts w:ascii="Arial" w:hAnsi="Arial" w:cs="Arial"/>
        </w:rPr>
        <w:t> </w:t>
      </w:r>
      <w:r w:rsidR="00F05770" w:rsidRPr="005D2C92">
        <w:rPr>
          <w:rFonts w:ascii="Arial" w:hAnsi="Arial" w:cs="Arial"/>
        </w:rPr>
        <w:br/>
      </w:r>
    </w:p>
    <w:p w:rsidR="00F05770" w:rsidRPr="005D2C92" w:rsidRDefault="00F05770" w:rsidP="00F05770">
      <w:pPr>
        <w:spacing w:before="40" w:after="40"/>
        <w:rPr>
          <w:rFonts w:ascii="Arial" w:hAnsi="Arial" w:cs="Arial"/>
          <w:b/>
        </w:rPr>
      </w:pPr>
      <w:r w:rsidRPr="005D2C92">
        <w:rPr>
          <w:rFonts w:ascii="Arial" w:hAnsi="Arial" w:cs="Arial"/>
          <w:b/>
        </w:rPr>
        <w:t>To ensure you have the most current version of this policy please access via the NHS Sheffield CCG Intranet Site by following the link below:</w:t>
      </w:r>
    </w:p>
    <w:p w:rsidR="00F05770" w:rsidRPr="005D2C92" w:rsidRDefault="00F05770" w:rsidP="00F05770">
      <w:pPr>
        <w:spacing w:before="40" w:after="40"/>
        <w:rPr>
          <w:rFonts w:ascii="Arial" w:hAnsi="Arial" w:cs="Arial"/>
          <w:b/>
        </w:rPr>
      </w:pPr>
    </w:p>
    <w:p w:rsidR="00F05770" w:rsidRPr="005D2C92" w:rsidRDefault="004B2CDE" w:rsidP="00F05770">
      <w:pPr>
        <w:spacing w:before="40" w:after="40"/>
        <w:rPr>
          <w:rFonts w:ascii="Arial" w:hAnsi="Arial" w:cs="Arial"/>
        </w:rPr>
      </w:pPr>
      <w:hyperlink r:id="rId11" w:history="1">
        <w:r w:rsidR="00F05770" w:rsidRPr="005D2C92">
          <w:rPr>
            <w:rStyle w:val="Hyperlink"/>
            <w:rFonts w:ascii="Arial" w:hAnsi="Arial" w:cs="Arial"/>
          </w:rPr>
          <w:t>http://www.intranet.sheffieldccg.nhs.uk/policies-procedure-forms-templates.htm</w:t>
        </w:r>
      </w:hyperlink>
    </w:p>
    <w:p w:rsidR="00F05770" w:rsidRPr="005D2C92" w:rsidRDefault="00F05770" w:rsidP="00F05770">
      <w:pPr>
        <w:spacing w:before="40" w:after="40"/>
        <w:rPr>
          <w:rFonts w:ascii="Arial" w:hAnsi="Arial" w:cs="Arial"/>
          <w:b/>
        </w:rPr>
      </w:pPr>
    </w:p>
    <w:p w:rsidR="00F05770" w:rsidRPr="005D2C92" w:rsidRDefault="00F05770" w:rsidP="00F05770">
      <w:pPr>
        <w:spacing w:before="40" w:after="40"/>
        <w:rPr>
          <w:rFonts w:ascii="Arial" w:hAnsi="Arial" w:cs="Arial"/>
          <w:b/>
        </w:rPr>
      </w:pPr>
    </w:p>
    <w:p w:rsidR="00F05770" w:rsidRPr="005D2C92" w:rsidRDefault="00F05770" w:rsidP="00F05770">
      <w:pPr>
        <w:jc w:val="both"/>
        <w:rPr>
          <w:rFonts w:ascii="Arial" w:hAnsi="Arial" w:cs="Arial"/>
        </w:rPr>
      </w:pPr>
      <w:r w:rsidRPr="005D2C92">
        <w:rPr>
          <w:rFonts w:ascii="Arial" w:hAnsi="Arial" w:cs="Arial"/>
          <w:lang w:val="en-US"/>
        </w:rPr>
        <w:t>This policy has been reviewed in accordance with Equalities Legislation on race, disability, age, gender, sexual orientation and gender identity, faith and belief.</w:t>
      </w:r>
    </w:p>
    <w:p w:rsidR="008B492F" w:rsidRPr="005D2C92" w:rsidRDefault="008B492F" w:rsidP="00F05770">
      <w:pPr>
        <w:spacing w:before="40" w:after="40"/>
        <w:rPr>
          <w:rFonts w:ascii="Arial" w:hAnsi="Arial" w:cs="Arial"/>
          <w:b/>
        </w:rPr>
        <w:sectPr w:rsidR="008B492F" w:rsidRPr="005D2C92" w:rsidSect="00EF1408">
          <w:footerReference w:type="even" r:id="rId12"/>
          <w:footerReference w:type="default" r:id="rId13"/>
          <w:type w:val="continuous"/>
          <w:pgSz w:w="11906" w:h="16838"/>
          <w:pgMar w:top="1440" w:right="1440" w:bottom="1440" w:left="1440" w:header="708" w:footer="708" w:gutter="0"/>
          <w:cols w:space="708"/>
          <w:docGrid w:linePitch="360"/>
        </w:sectPr>
      </w:pPr>
    </w:p>
    <w:p w:rsidR="008B492F" w:rsidRPr="005D2C92" w:rsidRDefault="008B492F" w:rsidP="00F05770">
      <w:pPr>
        <w:spacing w:before="40" w:after="40"/>
        <w:rPr>
          <w:rFonts w:ascii="Arial" w:hAnsi="Arial" w:cs="Arial"/>
          <w:b/>
        </w:rPr>
        <w:sectPr w:rsidR="008B492F" w:rsidRPr="005D2C92" w:rsidSect="00EF1408">
          <w:type w:val="continuous"/>
          <w:pgSz w:w="11906" w:h="16838"/>
          <w:pgMar w:top="1440" w:right="1440" w:bottom="1440" w:left="1440" w:header="708" w:footer="708" w:gutter="0"/>
          <w:cols w:space="708"/>
          <w:docGrid w:linePitch="360"/>
        </w:sectPr>
      </w:pPr>
    </w:p>
    <w:p w:rsidR="008B492F" w:rsidRPr="005D2C92" w:rsidRDefault="008B492F">
      <w:pPr>
        <w:rPr>
          <w:rFonts w:ascii="Arial" w:hAnsi="Arial" w:cs="Arial"/>
          <w:b/>
        </w:rPr>
      </w:pPr>
      <w:r w:rsidRPr="005D2C92">
        <w:rPr>
          <w:rFonts w:ascii="Arial" w:hAnsi="Arial" w:cs="Arial"/>
          <w:noProof/>
        </w:rPr>
        <w:lastRenderedPageBreak/>
        <w:drawing>
          <wp:anchor distT="0" distB="0" distL="114300" distR="114300" simplePos="0" relativeHeight="251660288" behindDoc="0" locked="0" layoutInCell="1" allowOverlap="1" wp14:anchorId="274C1076" wp14:editId="2C204A52">
            <wp:simplePos x="0" y="0"/>
            <wp:positionH relativeFrom="column">
              <wp:posOffset>5181600</wp:posOffset>
            </wp:positionH>
            <wp:positionV relativeFrom="paragraph">
              <wp:posOffset>729615</wp:posOffset>
            </wp:positionV>
            <wp:extent cx="523875" cy="438150"/>
            <wp:effectExtent l="0" t="0" r="9525" b="0"/>
            <wp:wrapSquare wrapText="bothSides"/>
            <wp:docPr id="10" name="Picture 10"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DP_E_M"/>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C92">
        <w:rPr>
          <w:rFonts w:ascii="Arial" w:hAnsi="Arial" w:cs="Arial"/>
          <w:b/>
        </w:rPr>
        <w:br w:type="page"/>
      </w:r>
    </w:p>
    <w:tbl>
      <w:tblPr>
        <w:tblpPr w:leftFromText="180" w:rightFromText="180" w:vertAnchor="text" w:horzAnchor="margin" w:tblpY="1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52"/>
        <w:gridCol w:w="1985"/>
        <w:gridCol w:w="1145"/>
        <w:gridCol w:w="2218"/>
      </w:tblGrid>
      <w:tr w:rsidR="008B492F" w:rsidRPr="005D2C92" w:rsidTr="0098046E">
        <w:trPr>
          <w:cantSplit/>
        </w:trPr>
        <w:tc>
          <w:tcPr>
            <w:tcW w:w="9000" w:type="dxa"/>
            <w:gridSpan w:val="5"/>
            <w:shd w:val="clear" w:color="auto" w:fill="C0C0C0"/>
          </w:tcPr>
          <w:p w:rsidR="008B492F" w:rsidRPr="005D2C92" w:rsidRDefault="008B492F" w:rsidP="0098046E">
            <w:pPr>
              <w:spacing w:before="40" w:after="40"/>
              <w:rPr>
                <w:rFonts w:ascii="Arial" w:hAnsi="Arial" w:cs="Arial"/>
              </w:rPr>
            </w:pPr>
            <w:r w:rsidRPr="005D2C92">
              <w:rPr>
                <w:rFonts w:ascii="Arial" w:hAnsi="Arial" w:cs="Arial"/>
                <w:b/>
                <w:bCs/>
              </w:rPr>
              <w:lastRenderedPageBreak/>
              <w:t>VERSION CONTROL</w:t>
            </w:r>
          </w:p>
        </w:tc>
      </w:tr>
      <w:tr w:rsidR="008B492F" w:rsidRPr="005D2C92" w:rsidTr="0098046E">
        <w:tc>
          <w:tcPr>
            <w:tcW w:w="1800"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Version</w:t>
            </w:r>
          </w:p>
        </w:tc>
        <w:tc>
          <w:tcPr>
            <w:tcW w:w="1852"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Date</w:t>
            </w:r>
          </w:p>
        </w:tc>
        <w:tc>
          <w:tcPr>
            <w:tcW w:w="198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Author</w:t>
            </w:r>
          </w:p>
        </w:tc>
        <w:tc>
          <w:tcPr>
            <w:tcW w:w="114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Status</w:t>
            </w:r>
          </w:p>
        </w:tc>
        <w:tc>
          <w:tcPr>
            <w:tcW w:w="2218"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Comment</w:t>
            </w:r>
          </w:p>
        </w:tc>
      </w:tr>
      <w:tr w:rsidR="008B492F" w:rsidRPr="005D2C92" w:rsidTr="0098046E">
        <w:tc>
          <w:tcPr>
            <w:tcW w:w="1800"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1.2</w:t>
            </w:r>
          </w:p>
        </w:tc>
        <w:tc>
          <w:tcPr>
            <w:tcW w:w="1852"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18</w:t>
            </w:r>
            <w:r w:rsidRPr="005D2C92">
              <w:rPr>
                <w:rFonts w:ascii="Arial" w:hAnsi="Arial" w:cs="Arial"/>
                <w:b/>
                <w:bCs/>
                <w:vertAlign w:val="superscript"/>
              </w:rPr>
              <w:t>th</w:t>
            </w:r>
            <w:r w:rsidRPr="005D2C92">
              <w:rPr>
                <w:rFonts w:ascii="Arial" w:hAnsi="Arial" w:cs="Arial"/>
                <w:b/>
                <w:bCs/>
              </w:rPr>
              <w:t xml:space="preserve"> May 2011</w:t>
            </w:r>
          </w:p>
        </w:tc>
        <w:tc>
          <w:tcPr>
            <w:tcW w:w="198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Head of Quality</w:t>
            </w:r>
          </w:p>
        </w:tc>
        <w:tc>
          <w:tcPr>
            <w:tcW w:w="114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FINAL</w:t>
            </w:r>
          </w:p>
        </w:tc>
        <w:tc>
          <w:tcPr>
            <w:tcW w:w="2218"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Supersedes 1.1</w:t>
            </w:r>
          </w:p>
        </w:tc>
      </w:tr>
      <w:tr w:rsidR="008B492F" w:rsidRPr="005D2C92" w:rsidTr="0098046E">
        <w:tc>
          <w:tcPr>
            <w:tcW w:w="1800"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1.3</w:t>
            </w:r>
          </w:p>
        </w:tc>
        <w:tc>
          <w:tcPr>
            <w:tcW w:w="1852"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17 May 2012</w:t>
            </w:r>
          </w:p>
        </w:tc>
        <w:tc>
          <w:tcPr>
            <w:tcW w:w="198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Senior Quality Manager</w:t>
            </w:r>
          </w:p>
        </w:tc>
        <w:tc>
          <w:tcPr>
            <w:tcW w:w="114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FINAL</w:t>
            </w:r>
          </w:p>
        </w:tc>
        <w:tc>
          <w:tcPr>
            <w:tcW w:w="2218"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Supersedes 1.2</w:t>
            </w:r>
          </w:p>
        </w:tc>
      </w:tr>
      <w:tr w:rsidR="008B492F" w:rsidRPr="005D2C92" w:rsidTr="0098046E">
        <w:tc>
          <w:tcPr>
            <w:tcW w:w="1800"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1.4</w:t>
            </w:r>
          </w:p>
        </w:tc>
        <w:tc>
          <w:tcPr>
            <w:tcW w:w="1852"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March 2013</w:t>
            </w:r>
          </w:p>
        </w:tc>
        <w:tc>
          <w:tcPr>
            <w:tcW w:w="198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Senior Quality Manager</w:t>
            </w:r>
          </w:p>
        </w:tc>
        <w:tc>
          <w:tcPr>
            <w:tcW w:w="114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 xml:space="preserve">FINAL </w:t>
            </w:r>
          </w:p>
        </w:tc>
        <w:tc>
          <w:tcPr>
            <w:tcW w:w="2218"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Supersedes 1.3</w:t>
            </w:r>
          </w:p>
        </w:tc>
      </w:tr>
      <w:tr w:rsidR="008B492F" w:rsidRPr="005D2C92" w:rsidTr="0098046E">
        <w:tc>
          <w:tcPr>
            <w:tcW w:w="1800"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1.5</w:t>
            </w:r>
          </w:p>
        </w:tc>
        <w:tc>
          <w:tcPr>
            <w:tcW w:w="1852"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March 2014</w:t>
            </w:r>
          </w:p>
        </w:tc>
        <w:tc>
          <w:tcPr>
            <w:tcW w:w="198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Senior Quality Manager</w:t>
            </w:r>
          </w:p>
        </w:tc>
        <w:tc>
          <w:tcPr>
            <w:tcW w:w="114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FINAL</w:t>
            </w:r>
          </w:p>
        </w:tc>
        <w:tc>
          <w:tcPr>
            <w:tcW w:w="2218"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Supersedes 1.4</w:t>
            </w:r>
          </w:p>
        </w:tc>
      </w:tr>
      <w:tr w:rsidR="008B492F" w:rsidRPr="005D2C92" w:rsidTr="0098046E">
        <w:tc>
          <w:tcPr>
            <w:tcW w:w="1800"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1.6</w:t>
            </w:r>
          </w:p>
        </w:tc>
        <w:tc>
          <w:tcPr>
            <w:tcW w:w="1852"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August 2015</w:t>
            </w:r>
          </w:p>
        </w:tc>
        <w:tc>
          <w:tcPr>
            <w:tcW w:w="1985"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Senior Quality Manager</w:t>
            </w:r>
          </w:p>
        </w:tc>
        <w:tc>
          <w:tcPr>
            <w:tcW w:w="1145" w:type="dxa"/>
            <w:vAlign w:val="center"/>
          </w:tcPr>
          <w:p w:rsidR="008B492F" w:rsidRPr="005D2C92" w:rsidRDefault="004648CF" w:rsidP="0098046E">
            <w:pPr>
              <w:spacing w:before="40" w:after="40"/>
              <w:jc w:val="center"/>
              <w:rPr>
                <w:rFonts w:ascii="Arial" w:hAnsi="Arial" w:cs="Arial"/>
                <w:b/>
                <w:bCs/>
              </w:rPr>
            </w:pPr>
            <w:r w:rsidRPr="005D2C92">
              <w:rPr>
                <w:rFonts w:ascii="Arial" w:hAnsi="Arial" w:cs="Arial"/>
                <w:b/>
                <w:bCs/>
              </w:rPr>
              <w:t>FINAL</w:t>
            </w:r>
          </w:p>
        </w:tc>
        <w:tc>
          <w:tcPr>
            <w:tcW w:w="2218" w:type="dxa"/>
            <w:vAlign w:val="center"/>
          </w:tcPr>
          <w:p w:rsidR="008B492F" w:rsidRPr="005D2C92" w:rsidRDefault="008B492F" w:rsidP="0098046E">
            <w:pPr>
              <w:spacing w:before="40" w:after="40"/>
              <w:jc w:val="center"/>
              <w:rPr>
                <w:rFonts w:ascii="Arial" w:hAnsi="Arial" w:cs="Arial"/>
                <w:b/>
                <w:bCs/>
              </w:rPr>
            </w:pPr>
            <w:r w:rsidRPr="005D2C92">
              <w:rPr>
                <w:rFonts w:ascii="Arial" w:hAnsi="Arial" w:cs="Arial"/>
                <w:b/>
                <w:bCs/>
              </w:rPr>
              <w:t>Supersedes 1.5</w:t>
            </w:r>
          </w:p>
        </w:tc>
      </w:tr>
      <w:tr w:rsidR="0028329A" w:rsidRPr="005D2C92" w:rsidTr="0098046E">
        <w:tc>
          <w:tcPr>
            <w:tcW w:w="1800" w:type="dxa"/>
            <w:vAlign w:val="center"/>
          </w:tcPr>
          <w:p w:rsidR="0028329A" w:rsidRPr="005D2C92" w:rsidRDefault="0028329A" w:rsidP="0098046E">
            <w:pPr>
              <w:spacing w:before="40" w:after="40"/>
              <w:jc w:val="center"/>
              <w:rPr>
                <w:rFonts w:ascii="Arial" w:hAnsi="Arial" w:cs="Arial"/>
                <w:b/>
                <w:bCs/>
                <w:color w:val="FF0000"/>
              </w:rPr>
            </w:pPr>
            <w:r w:rsidRPr="005D2C92">
              <w:rPr>
                <w:rFonts w:ascii="Arial" w:hAnsi="Arial" w:cs="Arial"/>
                <w:b/>
                <w:bCs/>
              </w:rPr>
              <w:t>1.7</w:t>
            </w:r>
          </w:p>
        </w:tc>
        <w:tc>
          <w:tcPr>
            <w:tcW w:w="1852" w:type="dxa"/>
            <w:vAlign w:val="center"/>
          </w:tcPr>
          <w:p w:rsidR="0028329A" w:rsidRPr="005D2C92" w:rsidRDefault="004648CF" w:rsidP="0098046E">
            <w:pPr>
              <w:spacing w:before="40" w:after="40"/>
              <w:jc w:val="center"/>
              <w:rPr>
                <w:rFonts w:ascii="Arial" w:hAnsi="Arial" w:cs="Arial"/>
                <w:b/>
                <w:bCs/>
                <w:color w:val="FF0000"/>
              </w:rPr>
            </w:pPr>
            <w:r w:rsidRPr="005D2C92">
              <w:rPr>
                <w:rFonts w:ascii="Arial" w:hAnsi="Arial" w:cs="Arial"/>
                <w:b/>
                <w:bCs/>
              </w:rPr>
              <w:t xml:space="preserve">August </w:t>
            </w:r>
            <w:r w:rsidR="0068652B">
              <w:rPr>
                <w:rFonts w:ascii="Arial" w:hAnsi="Arial" w:cs="Arial"/>
                <w:b/>
                <w:bCs/>
              </w:rPr>
              <w:t>20</w:t>
            </w:r>
            <w:r w:rsidRPr="005D2C92">
              <w:rPr>
                <w:rFonts w:ascii="Arial" w:hAnsi="Arial" w:cs="Arial"/>
                <w:b/>
                <w:bCs/>
              </w:rPr>
              <w:t>16</w:t>
            </w:r>
          </w:p>
        </w:tc>
        <w:tc>
          <w:tcPr>
            <w:tcW w:w="1985" w:type="dxa"/>
            <w:vAlign w:val="center"/>
          </w:tcPr>
          <w:p w:rsidR="0028329A" w:rsidRPr="005D2C92" w:rsidRDefault="004648CF" w:rsidP="0098046E">
            <w:pPr>
              <w:spacing w:before="40" w:after="40"/>
              <w:jc w:val="center"/>
              <w:rPr>
                <w:rFonts w:ascii="Arial" w:hAnsi="Arial" w:cs="Arial"/>
                <w:b/>
                <w:bCs/>
              </w:rPr>
            </w:pPr>
            <w:r w:rsidRPr="005D2C92">
              <w:rPr>
                <w:rFonts w:ascii="Arial" w:hAnsi="Arial" w:cs="Arial"/>
                <w:b/>
                <w:bCs/>
              </w:rPr>
              <w:t>Senior Quality Manager</w:t>
            </w:r>
          </w:p>
        </w:tc>
        <w:tc>
          <w:tcPr>
            <w:tcW w:w="1145" w:type="dxa"/>
            <w:vAlign w:val="center"/>
          </w:tcPr>
          <w:p w:rsidR="0028329A" w:rsidRPr="005D2C92" w:rsidRDefault="005D2C92" w:rsidP="0098046E">
            <w:pPr>
              <w:spacing w:before="40" w:after="40"/>
              <w:jc w:val="center"/>
              <w:rPr>
                <w:rFonts w:ascii="Arial" w:hAnsi="Arial" w:cs="Arial"/>
                <w:b/>
                <w:bCs/>
              </w:rPr>
            </w:pPr>
            <w:r>
              <w:rPr>
                <w:rFonts w:ascii="Arial" w:hAnsi="Arial" w:cs="Arial"/>
                <w:b/>
                <w:bCs/>
              </w:rPr>
              <w:t>FINAL</w:t>
            </w:r>
          </w:p>
        </w:tc>
        <w:tc>
          <w:tcPr>
            <w:tcW w:w="2218" w:type="dxa"/>
            <w:vAlign w:val="center"/>
          </w:tcPr>
          <w:p w:rsidR="0028329A" w:rsidRPr="005D2C92" w:rsidRDefault="004648CF" w:rsidP="0098046E">
            <w:pPr>
              <w:spacing w:before="40" w:after="40"/>
              <w:jc w:val="center"/>
              <w:rPr>
                <w:rFonts w:ascii="Arial" w:hAnsi="Arial" w:cs="Arial"/>
                <w:b/>
                <w:bCs/>
              </w:rPr>
            </w:pPr>
            <w:r w:rsidRPr="005D2C92">
              <w:rPr>
                <w:rFonts w:ascii="Arial" w:hAnsi="Arial" w:cs="Arial"/>
                <w:b/>
                <w:bCs/>
              </w:rPr>
              <w:t>Supersedes 1.6</w:t>
            </w:r>
          </w:p>
        </w:tc>
      </w:tr>
    </w:tbl>
    <w:p w:rsidR="008B492F" w:rsidRPr="005D2C92" w:rsidRDefault="008B492F">
      <w:pPr>
        <w:rPr>
          <w:rFonts w:ascii="Arial" w:hAnsi="Arial" w:cs="Arial"/>
          <w:b/>
        </w:rPr>
      </w:pPr>
      <w:r w:rsidRPr="005D2C92">
        <w:rPr>
          <w:rFonts w:ascii="Arial" w:hAnsi="Arial" w:cs="Arial"/>
          <w:b/>
        </w:rPr>
        <w:br w:type="page"/>
      </w:r>
    </w:p>
    <w:p w:rsidR="00F05770" w:rsidRPr="005D2C92" w:rsidRDefault="00F05770" w:rsidP="00F05770">
      <w:pPr>
        <w:spacing w:before="40" w:after="40"/>
        <w:rPr>
          <w:rFonts w:ascii="Arial" w:hAnsi="Arial" w:cs="Arial"/>
          <w:b/>
        </w:rPr>
      </w:pPr>
      <w:r w:rsidRPr="005D2C92">
        <w:rPr>
          <w:rFonts w:ascii="Arial" w:hAnsi="Arial" w:cs="Arial"/>
          <w:b/>
        </w:rPr>
        <w:lastRenderedPageBreak/>
        <w:t>Policy Audit Tool</w:t>
      </w:r>
    </w:p>
    <w:p w:rsidR="00F05770" w:rsidRPr="005D2C92" w:rsidRDefault="00F05770" w:rsidP="00F05770">
      <w:pPr>
        <w:jc w:val="both"/>
        <w:rPr>
          <w:rFonts w:ascii="Arial" w:hAnsi="Arial" w:cs="Arial"/>
        </w:rPr>
      </w:pPr>
      <w:r w:rsidRPr="005D2C92">
        <w:rPr>
          <w:rFonts w:ascii="Arial" w:hAnsi="Arial" w:cs="Arial"/>
        </w:rPr>
        <w:t>To be completed and attached to any document which guides practice when submitted to the appropriate committee for consideration and approval.</w:t>
      </w:r>
    </w:p>
    <w:p w:rsidR="00F05770" w:rsidRPr="005D2C92" w:rsidRDefault="00F05770" w:rsidP="00F05770">
      <w:pPr>
        <w:ind w:left="720" w:hanging="720"/>
        <w:jc w:val="both"/>
        <w:rPr>
          <w:rFonts w:ascii="Arial" w:hAnsi="Arial" w:cs="Arial"/>
          <w:b/>
        </w:rPr>
      </w:pPr>
    </w:p>
    <w:p w:rsidR="00F05770" w:rsidRPr="005D2C92" w:rsidRDefault="004C3440" w:rsidP="00F05770">
      <w:pPr>
        <w:ind w:left="720" w:hanging="720"/>
        <w:jc w:val="both"/>
        <w:rPr>
          <w:rFonts w:ascii="Arial" w:hAnsi="Arial" w:cs="Arial"/>
          <w:b/>
        </w:rPr>
      </w:pPr>
      <w:r w:rsidRPr="005D2C92">
        <w:rPr>
          <w:rFonts w:ascii="Arial" w:hAnsi="Arial" w:cs="Arial"/>
          <w:noProof/>
        </w:rPr>
        <mc:AlternateContent>
          <mc:Choice Requires="wps">
            <w:drawing>
              <wp:anchor distT="0" distB="0" distL="114300" distR="114300" simplePos="0" relativeHeight="251657216" behindDoc="1" locked="0" layoutInCell="1" allowOverlap="1" wp14:anchorId="6DD00241" wp14:editId="5FF368FA">
                <wp:simplePos x="0" y="0"/>
                <wp:positionH relativeFrom="column">
                  <wp:posOffset>-7620</wp:posOffset>
                </wp:positionH>
                <wp:positionV relativeFrom="paragraph">
                  <wp:posOffset>64770</wp:posOffset>
                </wp:positionV>
                <wp:extent cx="5875200" cy="320400"/>
                <wp:effectExtent l="0" t="0" r="11430" b="228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200" cy="32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5.1pt;width:462.6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"/>
            </w:pict>
          </mc:Fallback>
        </mc:AlternateContent>
      </w:r>
    </w:p>
    <w:p w:rsidR="00F05770" w:rsidRPr="005D2C92" w:rsidRDefault="00F05770" w:rsidP="00F05770">
      <w:pPr>
        <w:rPr>
          <w:rFonts w:ascii="Arial" w:hAnsi="Arial" w:cs="Arial"/>
        </w:rPr>
      </w:pPr>
      <w:r w:rsidRPr="005D2C92">
        <w:rPr>
          <w:rFonts w:ascii="Arial" w:hAnsi="Arial" w:cs="Arial"/>
          <w:b/>
        </w:rPr>
        <w:t>Please give status of Policy:</w:t>
      </w:r>
      <w:r w:rsidRPr="005D2C92">
        <w:rPr>
          <w:rFonts w:ascii="Arial" w:hAnsi="Arial" w:cs="Arial"/>
          <w:b/>
        </w:rPr>
        <w:tab/>
        <w:t>Revised</w:t>
      </w:r>
    </w:p>
    <w:p w:rsidR="00F05770" w:rsidRPr="005D2C92" w:rsidRDefault="00F05770" w:rsidP="00F05770">
      <w:pPr>
        <w:jc w:val="both"/>
        <w:rPr>
          <w:rFonts w:ascii="Arial" w:hAnsi="Arial" w:cs="Arial"/>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F05770" w:rsidRPr="005D2C92" w:rsidTr="00920018">
        <w:tc>
          <w:tcPr>
            <w:tcW w:w="900"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jc w:val="both"/>
              <w:rPr>
                <w:rFonts w:ascii="Arial" w:hAnsi="Arial" w:cs="Arial"/>
                <w:b/>
                <w:lang w:val="en-US" w:eastAsia="en-US"/>
              </w:rPr>
            </w:pPr>
            <w:r w:rsidRPr="005D2C92">
              <w:rPr>
                <w:rFonts w:ascii="Arial"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rPr>
                <w:rFonts w:ascii="Arial" w:hAnsi="Arial" w:cs="Arial"/>
                <w:b/>
                <w:lang w:val="en-US" w:eastAsia="en-US"/>
              </w:rPr>
            </w:pPr>
            <w:r w:rsidRPr="005D2C92">
              <w:rPr>
                <w:rFonts w:ascii="Arial"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rPr>
                <w:rFonts w:ascii="Arial" w:hAnsi="Arial" w:cs="Arial"/>
                <w:b/>
                <w:lang w:val="en-US" w:eastAsia="en-US"/>
              </w:rPr>
            </w:pP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1.1</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rPr>
            </w:pPr>
            <w:r w:rsidRPr="005D2C92">
              <w:rPr>
                <w:rFonts w:ascii="Arial"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rPr>
            </w:pPr>
            <w:r w:rsidRPr="005D2C92">
              <w:rPr>
                <w:rFonts w:ascii="Arial" w:hAnsi="Arial" w:cs="Arial"/>
              </w:rPr>
              <w:t>CL008/</w:t>
            </w:r>
            <w:r w:rsidR="004800AF" w:rsidRPr="005D2C92">
              <w:rPr>
                <w:rFonts w:ascii="Arial" w:hAnsi="Arial" w:cs="Arial"/>
              </w:rPr>
              <w:t>08/2016</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1.2</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 xml:space="preserve">Policy for the Management of Serious Incidents (SIs) reported by commissioned service </w:t>
            </w:r>
            <w:r w:rsidR="004800AF" w:rsidRPr="005D2C92">
              <w:rPr>
                <w:rFonts w:ascii="Arial" w:hAnsi="Arial" w:cs="Arial"/>
              </w:rPr>
              <w:t>p</w:t>
            </w:r>
            <w:r w:rsidRPr="005D2C92">
              <w:rPr>
                <w:rFonts w:ascii="Arial" w:hAnsi="Arial" w:cs="Arial"/>
              </w:rPr>
              <w:t>roviders or the commissioning function</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1.3</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Kevin Clifford</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1.4</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Author:</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Tony Moore</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Quality Assurance Committee</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Good Practice</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1.6</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397864">
            <w:pPr>
              <w:rPr>
                <w:rFonts w:ascii="Arial" w:hAnsi="Arial" w:cs="Arial"/>
                <w:color w:val="FF0000"/>
                <w:lang w:val="en-US" w:eastAsia="en-US"/>
              </w:rPr>
            </w:pPr>
            <w:r w:rsidRPr="005D2C92">
              <w:rPr>
                <w:rFonts w:ascii="Arial" w:hAnsi="Arial" w:cs="Arial"/>
              </w:rPr>
              <w:t>Sheffield CCG  Quality Managers / Leads, Contract and Commissioning Managers, Provider organisations</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98046E">
            <w:pPr>
              <w:jc w:val="both"/>
              <w:rPr>
                <w:rFonts w:ascii="Arial" w:hAnsi="Arial" w:cs="Arial"/>
                <w:lang w:val="en-US" w:eastAsia="en-US"/>
              </w:rPr>
            </w:pPr>
            <w:r w:rsidRPr="005D2C92">
              <w:rPr>
                <w:rFonts w:ascii="Arial" w:hAnsi="Arial" w:cs="Arial"/>
              </w:rPr>
              <w:t>1.7</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Yes</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lang w:val="en-US" w:eastAsia="en-US"/>
              </w:rPr>
              <w:t>1.8</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Yes</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jc w:val="both"/>
              <w:rPr>
                <w:rFonts w:ascii="Arial" w:hAnsi="Arial" w:cs="Arial"/>
                <w:b/>
                <w:lang w:val="en-US" w:eastAsia="en-US"/>
              </w:rPr>
            </w:pPr>
            <w:r w:rsidRPr="005D2C92">
              <w:rPr>
                <w:rFonts w:ascii="Arial"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rPr>
                <w:rFonts w:ascii="Arial" w:hAnsi="Arial" w:cs="Arial"/>
                <w:b/>
                <w:lang w:val="en-US" w:eastAsia="en-US"/>
              </w:rPr>
            </w:pPr>
            <w:r w:rsidRPr="005D2C92">
              <w:rPr>
                <w:rFonts w:ascii="Arial"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rPr>
                <w:rFonts w:ascii="Arial" w:hAnsi="Arial" w:cs="Arial"/>
                <w:b/>
                <w:lang w:val="en-US" w:eastAsia="en-US"/>
              </w:rPr>
            </w:pP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2.1</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F05770">
            <w:pPr>
              <w:rPr>
                <w:rFonts w:ascii="Arial" w:hAnsi="Arial" w:cs="Arial"/>
                <w:lang w:val="en-US" w:eastAsia="en-US"/>
              </w:rPr>
            </w:pPr>
            <w:r w:rsidRPr="005D2C92">
              <w:rPr>
                <w:rFonts w:ascii="Arial" w:hAnsi="Arial" w:cs="Arial"/>
              </w:rPr>
              <w:t xml:space="preserve">NHS England Serious Incident framework </w:t>
            </w:r>
            <w:r w:rsidR="004648CF" w:rsidRPr="005D2C92">
              <w:rPr>
                <w:rFonts w:ascii="Arial" w:hAnsi="Arial" w:cs="Arial"/>
              </w:rPr>
              <w:t>2015</w:t>
            </w:r>
            <w:r w:rsidRPr="005D2C92">
              <w:rPr>
                <w:rFonts w:ascii="Arial" w:hAnsi="Arial" w:cs="Arial"/>
              </w:rPr>
              <w:t xml:space="preserve"> and National best practice</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jc w:val="both"/>
              <w:rPr>
                <w:rFonts w:ascii="Arial" w:hAnsi="Arial" w:cs="Arial"/>
                <w:b/>
                <w:lang w:val="en-US" w:eastAsia="en-US"/>
              </w:rPr>
            </w:pPr>
            <w:r w:rsidRPr="005D2C92">
              <w:rPr>
                <w:rFonts w:ascii="Arial"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rPr>
                <w:rFonts w:ascii="Arial" w:hAnsi="Arial" w:cs="Arial"/>
                <w:b/>
                <w:lang w:val="en-US" w:eastAsia="en-US"/>
              </w:rPr>
            </w:pPr>
            <w:r w:rsidRPr="005D2C92">
              <w:rPr>
                <w:rFonts w:ascii="Arial"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rPr>
                <w:rFonts w:ascii="Arial" w:hAnsi="Arial" w:cs="Arial"/>
                <w:b/>
                <w:lang w:val="en-US" w:eastAsia="en-US"/>
              </w:rPr>
            </w:pP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3.1</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No</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3.2</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b/>
                <w:lang w:val="en-US" w:eastAsia="en-US"/>
              </w:rPr>
            </w:pP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3.3</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Can be operated under existing structures</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jc w:val="both"/>
              <w:rPr>
                <w:rFonts w:ascii="Arial" w:hAnsi="Arial" w:cs="Arial"/>
                <w:b/>
                <w:lang w:val="en-US" w:eastAsia="en-US"/>
              </w:rPr>
            </w:pPr>
            <w:r w:rsidRPr="005D2C92">
              <w:rPr>
                <w:rFonts w:ascii="Arial"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pStyle w:val="Heading4"/>
              <w:spacing w:before="0"/>
              <w:rPr>
                <w:rFonts w:ascii="Arial" w:hAnsi="Arial" w:cs="Arial"/>
                <w:sz w:val="24"/>
                <w:szCs w:val="24"/>
                <w:lang w:val="en-US" w:eastAsia="en-US"/>
              </w:rPr>
            </w:pPr>
            <w:r w:rsidRPr="005D2C92">
              <w:rPr>
                <w:rFonts w:ascii="Arial" w:hAnsi="Arial" w:cs="Arial"/>
                <w:sz w:val="24"/>
                <w:szCs w:val="24"/>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FA04BA" w:rsidRPr="005D2C92" w:rsidRDefault="00FA04BA" w:rsidP="001E68FB">
            <w:pPr>
              <w:rPr>
                <w:rFonts w:ascii="Arial" w:hAnsi="Arial" w:cs="Arial"/>
                <w:b/>
                <w:lang w:val="en-US" w:eastAsia="en-US"/>
              </w:rPr>
            </w:pP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4.1</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Yes</w:t>
            </w: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4.2</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List groups/persons involved</w:t>
            </w:r>
          </w:p>
          <w:p w:rsidR="00FA04BA" w:rsidRPr="005D2C92" w:rsidRDefault="00FA04BA" w:rsidP="001E68FB">
            <w:pPr>
              <w:rPr>
                <w:rFonts w:ascii="Arial" w:hAnsi="Arial" w:cs="Arial"/>
              </w:rPr>
            </w:pPr>
          </w:p>
          <w:p w:rsidR="00FA04BA" w:rsidRPr="005D2C92" w:rsidRDefault="00FA04BA" w:rsidP="001E68FB">
            <w:pPr>
              <w:rPr>
                <w:rFonts w:ascii="Arial" w:hAnsi="Arial" w:cs="Arial"/>
                <w:lang w:val="en-US" w:eastAsia="en-US"/>
              </w:rPr>
            </w:pP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rPr>
            </w:pPr>
            <w:r w:rsidRPr="005D2C92">
              <w:rPr>
                <w:rFonts w:ascii="Arial" w:hAnsi="Arial" w:cs="Arial"/>
              </w:rPr>
              <w:t>Quality Team</w:t>
            </w:r>
          </w:p>
          <w:p w:rsidR="00FA04BA" w:rsidRPr="005D2C92" w:rsidRDefault="00FA04BA" w:rsidP="001E68FB">
            <w:pPr>
              <w:rPr>
                <w:rFonts w:ascii="Arial" w:hAnsi="Arial" w:cs="Arial"/>
                <w:lang w:val="en-US" w:eastAsia="en-US"/>
              </w:rPr>
            </w:pP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4.3</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Yes</w:t>
            </w:r>
          </w:p>
          <w:p w:rsidR="00FA04BA" w:rsidRPr="005D2C92" w:rsidRDefault="00FA04BA" w:rsidP="001E68FB">
            <w:pPr>
              <w:rPr>
                <w:rFonts w:ascii="Arial" w:hAnsi="Arial" w:cs="Arial"/>
                <w:lang w:val="en-US" w:eastAsia="en-US"/>
              </w:rPr>
            </w:pPr>
          </w:p>
        </w:tc>
      </w:tr>
      <w:tr w:rsidR="00FA04BA" w:rsidRPr="005D2C92" w:rsidTr="00920018">
        <w:tc>
          <w:tcPr>
            <w:tcW w:w="90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jc w:val="both"/>
              <w:rPr>
                <w:rFonts w:ascii="Arial" w:hAnsi="Arial" w:cs="Arial"/>
                <w:lang w:val="en-US" w:eastAsia="en-US"/>
              </w:rPr>
            </w:pPr>
            <w:r w:rsidRPr="005D2C92">
              <w:rPr>
                <w:rFonts w:ascii="Arial" w:hAnsi="Arial" w:cs="Arial"/>
              </w:rPr>
              <w:t>4.4</w:t>
            </w:r>
          </w:p>
        </w:tc>
        <w:tc>
          <w:tcPr>
            <w:tcW w:w="3780"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rsidR="00FA04BA" w:rsidRPr="005D2C92" w:rsidRDefault="00FA04BA" w:rsidP="001E68FB">
            <w:pPr>
              <w:rPr>
                <w:rFonts w:ascii="Arial" w:hAnsi="Arial" w:cs="Arial"/>
                <w:lang w:val="en-US" w:eastAsia="en-US"/>
              </w:rPr>
            </w:pPr>
            <w:r w:rsidRPr="005D2C92">
              <w:rPr>
                <w:rFonts w:ascii="Arial" w:hAnsi="Arial" w:cs="Arial"/>
              </w:rPr>
              <w:t>N/A</w:t>
            </w:r>
          </w:p>
        </w:tc>
      </w:tr>
    </w:tbl>
    <w:p w:rsidR="00F05770" w:rsidRPr="005D2C92" w:rsidRDefault="00F05770" w:rsidP="00F05770">
      <w:pPr>
        <w:rPr>
          <w:rFonts w:ascii="Arial" w:hAnsi="Arial" w:cs="Arial"/>
          <w:lang w:val="en-US"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F05770" w:rsidRPr="005D2C92" w:rsidTr="001E68FB">
        <w:tc>
          <w:tcPr>
            <w:tcW w:w="900"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jc w:val="both"/>
              <w:rPr>
                <w:rFonts w:ascii="Arial" w:hAnsi="Arial" w:cs="Arial"/>
                <w:b/>
                <w:lang w:val="en-US" w:eastAsia="en-US"/>
              </w:rPr>
            </w:pPr>
            <w:r w:rsidRPr="005D2C92">
              <w:rPr>
                <w:rFonts w:ascii="Arial"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pStyle w:val="Heading4"/>
              <w:spacing w:before="0"/>
              <w:rPr>
                <w:rFonts w:ascii="Arial" w:hAnsi="Arial" w:cs="Arial"/>
                <w:sz w:val="24"/>
                <w:szCs w:val="24"/>
                <w:lang w:val="en-US" w:eastAsia="en-US"/>
              </w:rPr>
            </w:pPr>
            <w:r w:rsidRPr="005D2C92">
              <w:rPr>
                <w:rFonts w:ascii="Arial" w:hAnsi="Arial" w:cs="Arial"/>
                <w:sz w:val="24"/>
                <w:szCs w:val="24"/>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rPr>
                <w:rFonts w:ascii="Arial" w:hAnsi="Arial" w:cs="Arial"/>
                <w:lang w:val="en-US" w:eastAsia="en-US"/>
              </w:rPr>
            </w:pPr>
          </w:p>
        </w:tc>
      </w:tr>
      <w:tr w:rsidR="00F05770" w:rsidRPr="005D2C92" w:rsidTr="001E68FB">
        <w:tc>
          <w:tcPr>
            <w:tcW w:w="90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jc w:val="both"/>
              <w:rPr>
                <w:rFonts w:ascii="Arial" w:hAnsi="Arial" w:cs="Arial"/>
                <w:lang w:val="en-US" w:eastAsia="en-US"/>
              </w:rPr>
            </w:pPr>
            <w:r w:rsidRPr="005D2C92">
              <w:rPr>
                <w:rFonts w:ascii="Arial" w:hAnsi="Arial" w:cs="Arial"/>
              </w:rPr>
              <w:t>5.1</w:t>
            </w:r>
          </w:p>
        </w:tc>
        <w:tc>
          <w:tcPr>
            <w:tcW w:w="378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How and to whom will the policy be distributed?</w:t>
            </w:r>
          </w:p>
          <w:p w:rsidR="00F05770" w:rsidRPr="005D2C92" w:rsidRDefault="00F05770" w:rsidP="001E68FB">
            <w:pPr>
              <w:rPr>
                <w:rFonts w:ascii="Arial" w:hAnsi="Arial" w:cs="Arial"/>
                <w:lang w:val="en-US" w:eastAsia="en-US"/>
              </w:rPr>
            </w:pPr>
          </w:p>
        </w:tc>
        <w:tc>
          <w:tcPr>
            <w:tcW w:w="4572"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rPr>
                <w:rFonts w:ascii="Arial" w:hAnsi="Arial" w:cs="Arial"/>
              </w:rPr>
            </w:pPr>
            <w:r w:rsidRPr="005D2C92">
              <w:rPr>
                <w:rFonts w:ascii="Arial" w:hAnsi="Arial" w:cs="Arial"/>
              </w:rPr>
              <w:t>Staff will be made aware of all new policies via the Weekly Bulletin.  Policies will be available on the intranet.</w:t>
            </w:r>
          </w:p>
        </w:tc>
      </w:tr>
      <w:tr w:rsidR="00F05770" w:rsidRPr="005D2C92" w:rsidTr="001E68FB">
        <w:tc>
          <w:tcPr>
            <w:tcW w:w="90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jc w:val="both"/>
              <w:rPr>
                <w:rFonts w:ascii="Arial" w:hAnsi="Arial" w:cs="Arial"/>
                <w:lang w:val="en-US" w:eastAsia="en-US"/>
              </w:rPr>
            </w:pPr>
            <w:r w:rsidRPr="005D2C92">
              <w:rPr>
                <w:rFonts w:ascii="Arial" w:hAnsi="Arial" w:cs="Arial"/>
              </w:rPr>
              <w:t>5.2</w:t>
            </w:r>
          </w:p>
        </w:tc>
        <w:tc>
          <w:tcPr>
            <w:tcW w:w="378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rsidR="00F05770" w:rsidRPr="005D2C92" w:rsidRDefault="001861A8" w:rsidP="001E68FB">
            <w:pPr>
              <w:rPr>
                <w:rFonts w:ascii="Arial" w:hAnsi="Arial" w:cs="Arial"/>
                <w:lang w:val="en-US" w:eastAsia="en-US"/>
              </w:rPr>
            </w:pPr>
            <w:r w:rsidRPr="005D2C92">
              <w:rPr>
                <w:rFonts w:ascii="Arial" w:hAnsi="Arial" w:cs="Arial"/>
              </w:rPr>
              <w:t>In team updating and for new staff, training and supervision required.</w:t>
            </w:r>
          </w:p>
        </w:tc>
      </w:tr>
      <w:tr w:rsidR="00F05770" w:rsidRPr="005D2C92" w:rsidTr="001E68FB">
        <w:tc>
          <w:tcPr>
            <w:tcW w:w="90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jc w:val="both"/>
              <w:rPr>
                <w:rFonts w:ascii="Arial" w:hAnsi="Arial" w:cs="Arial"/>
                <w:lang w:val="en-US" w:eastAsia="en-US"/>
              </w:rPr>
            </w:pPr>
            <w:r w:rsidRPr="005D2C92">
              <w:rPr>
                <w:rFonts w:ascii="Arial" w:hAnsi="Arial" w:cs="Arial"/>
              </w:rPr>
              <w:t>5.3</w:t>
            </w:r>
          </w:p>
        </w:tc>
        <w:tc>
          <w:tcPr>
            <w:tcW w:w="378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rPr>
                <w:rFonts w:ascii="Arial" w:hAnsi="Arial" w:cs="Arial"/>
                <w:lang w:val="en-US" w:eastAsia="en-US"/>
              </w:rPr>
            </w:pPr>
          </w:p>
          <w:p w:rsidR="00F05770" w:rsidRPr="005D2C92" w:rsidRDefault="00F05770" w:rsidP="001E68FB">
            <w:pPr>
              <w:rPr>
                <w:rFonts w:ascii="Arial" w:hAnsi="Arial" w:cs="Arial"/>
                <w:lang w:val="en-US" w:eastAsia="en-US"/>
              </w:rPr>
            </w:pPr>
            <w:r w:rsidRPr="005D2C92">
              <w:rPr>
                <w:rFonts w:ascii="Arial" w:hAnsi="Arial" w:cs="Arial"/>
                <w:lang w:val="en-US" w:eastAsia="en-US"/>
              </w:rPr>
              <w:t>N/A</w:t>
            </w:r>
          </w:p>
        </w:tc>
      </w:tr>
      <w:tr w:rsidR="00F05770" w:rsidRPr="005D2C92" w:rsidTr="001E68FB">
        <w:tc>
          <w:tcPr>
            <w:tcW w:w="900"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jc w:val="both"/>
              <w:rPr>
                <w:rFonts w:ascii="Arial" w:hAnsi="Arial" w:cs="Arial"/>
                <w:b/>
                <w:lang w:val="en-US" w:eastAsia="en-US"/>
              </w:rPr>
            </w:pPr>
            <w:r w:rsidRPr="005D2C92">
              <w:rPr>
                <w:rFonts w:ascii="Arial"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pStyle w:val="Heading4"/>
              <w:spacing w:before="0"/>
              <w:rPr>
                <w:rFonts w:ascii="Arial" w:hAnsi="Arial" w:cs="Arial"/>
                <w:sz w:val="24"/>
                <w:szCs w:val="24"/>
                <w:lang w:val="en-US" w:eastAsia="en-US"/>
              </w:rPr>
            </w:pPr>
            <w:r w:rsidRPr="005D2C92">
              <w:rPr>
                <w:rFonts w:ascii="Arial" w:hAnsi="Arial" w:cs="Arial"/>
                <w:sz w:val="24"/>
                <w:szCs w:val="24"/>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F05770" w:rsidRPr="005D2C92" w:rsidRDefault="00F05770" w:rsidP="001E68FB">
            <w:pPr>
              <w:rPr>
                <w:rFonts w:ascii="Arial" w:hAnsi="Arial" w:cs="Arial"/>
                <w:lang w:val="en-US" w:eastAsia="en-US"/>
              </w:rPr>
            </w:pPr>
          </w:p>
        </w:tc>
      </w:tr>
      <w:tr w:rsidR="00F05770" w:rsidRPr="005D2C92" w:rsidTr="001E68FB">
        <w:tc>
          <w:tcPr>
            <w:tcW w:w="900" w:type="dxa"/>
            <w:tcBorders>
              <w:top w:val="single" w:sz="4" w:space="0" w:color="auto"/>
              <w:left w:val="single" w:sz="4" w:space="0" w:color="auto"/>
              <w:bottom w:val="single" w:sz="4" w:space="0" w:color="auto"/>
              <w:right w:val="single" w:sz="4" w:space="0" w:color="auto"/>
            </w:tcBorders>
          </w:tcPr>
          <w:p w:rsidR="00F05770" w:rsidRPr="005D2C92" w:rsidRDefault="00F05770" w:rsidP="00936193">
            <w:pPr>
              <w:jc w:val="both"/>
              <w:rPr>
                <w:rFonts w:ascii="Arial" w:hAnsi="Arial" w:cs="Arial"/>
                <w:lang w:val="en-US" w:eastAsia="en-US"/>
              </w:rPr>
            </w:pPr>
            <w:r w:rsidRPr="005D2C92">
              <w:rPr>
                <w:rFonts w:ascii="Arial" w:hAnsi="Arial" w:cs="Arial"/>
              </w:rPr>
              <w:t>6.</w:t>
            </w:r>
            <w:r w:rsidR="00936193" w:rsidRPr="005D2C92">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How will this be monitored</w:t>
            </w:r>
          </w:p>
        </w:tc>
        <w:tc>
          <w:tcPr>
            <w:tcW w:w="4572"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rPr>
                <w:rFonts w:ascii="Arial" w:hAnsi="Arial" w:cs="Arial"/>
                <w:lang w:val="en-US" w:eastAsia="en-US"/>
              </w:rPr>
            </w:pPr>
            <w:r w:rsidRPr="005D2C92">
              <w:rPr>
                <w:rFonts w:ascii="Arial" w:hAnsi="Arial" w:cs="Arial"/>
                <w:lang w:val="en-US" w:eastAsia="en-US"/>
              </w:rPr>
              <w:t>By the Quality Assurance Committee</w:t>
            </w:r>
          </w:p>
        </w:tc>
      </w:tr>
      <w:tr w:rsidR="00F05770" w:rsidRPr="005D2C92" w:rsidTr="001E68FB">
        <w:tc>
          <w:tcPr>
            <w:tcW w:w="900" w:type="dxa"/>
            <w:tcBorders>
              <w:top w:val="single" w:sz="4" w:space="0" w:color="auto"/>
              <w:left w:val="single" w:sz="4" w:space="0" w:color="auto"/>
              <w:bottom w:val="single" w:sz="4" w:space="0" w:color="auto"/>
              <w:right w:val="single" w:sz="4" w:space="0" w:color="auto"/>
            </w:tcBorders>
          </w:tcPr>
          <w:p w:rsidR="00F05770" w:rsidRPr="005D2C92" w:rsidRDefault="00F05770" w:rsidP="00936193">
            <w:pPr>
              <w:jc w:val="both"/>
              <w:rPr>
                <w:rFonts w:ascii="Arial" w:hAnsi="Arial" w:cs="Arial"/>
                <w:lang w:val="en-US" w:eastAsia="en-US"/>
              </w:rPr>
            </w:pPr>
            <w:r w:rsidRPr="005D2C92">
              <w:rPr>
                <w:rFonts w:ascii="Arial" w:hAnsi="Arial" w:cs="Arial"/>
              </w:rPr>
              <w:t>6.</w:t>
            </w:r>
            <w:r w:rsidR="00936193" w:rsidRPr="005D2C92">
              <w:rPr>
                <w:rFonts w:ascii="Arial" w:hAnsi="Arial" w:cs="Arial"/>
              </w:rPr>
              <w:t>2</w:t>
            </w:r>
          </w:p>
        </w:tc>
        <w:tc>
          <w:tcPr>
            <w:tcW w:w="3780" w:type="dxa"/>
            <w:tcBorders>
              <w:top w:val="single" w:sz="4" w:space="0" w:color="auto"/>
              <w:left w:val="single" w:sz="4" w:space="0" w:color="auto"/>
              <w:bottom w:val="single" w:sz="4" w:space="0" w:color="auto"/>
              <w:right w:val="single" w:sz="4" w:space="0" w:color="auto"/>
            </w:tcBorders>
          </w:tcPr>
          <w:p w:rsidR="00F05770" w:rsidRPr="005D2C92" w:rsidRDefault="00F05770" w:rsidP="001E68FB">
            <w:pPr>
              <w:pStyle w:val="Heading4"/>
              <w:spacing w:before="0"/>
              <w:rPr>
                <w:rFonts w:ascii="Arial" w:hAnsi="Arial" w:cs="Arial"/>
                <w:b w:val="0"/>
                <w:sz w:val="24"/>
                <w:szCs w:val="24"/>
                <w:lang w:val="en-US" w:eastAsia="en-US"/>
              </w:rPr>
            </w:pPr>
            <w:r w:rsidRPr="005D2C92">
              <w:rPr>
                <w:rFonts w:ascii="Arial" w:hAnsi="Arial" w:cs="Arial"/>
                <w:b w:val="0"/>
                <w:sz w:val="24"/>
                <w:szCs w:val="24"/>
              </w:rPr>
              <w:t>Frequency of Monitoring</w:t>
            </w:r>
          </w:p>
        </w:tc>
        <w:tc>
          <w:tcPr>
            <w:tcW w:w="4572" w:type="dxa"/>
            <w:tcBorders>
              <w:top w:val="single" w:sz="4" w:space="0" w:color="auto"/>
              <w:left w:val="single" w:sz="4" w:space="0" w:color="auto"/>
              <w:bottom w:val="single" w:sz="4" w:space="0" w:color="auto"/>
              <w:right w:val="single" w:sz="4" w:space="0" w:color="auto"/>
            </w:tcBorders>
          </w:tcPr>
          <w:p w:rsidR="00F05770" w:rsidRPr="005D2C92" w:rsidRDefault="00F05770" w:rsidP="00FE6F86">
            <w:pPr>
              <w:rPr>
                <w:rFonts w:ascii="Arial" w:hAnsi="Arial" w:cs="Arial"/>
                <w:lang w:val="en-US" w:eastAsia="en-US"/>
              </w:rPr>
            </w:pPr>
            <w:r w:rsidRPr="005D2C92">
              <w:rPr>
                <w:rFonts w:ascii="Arial" w:hAnsi="Arial" w:cs="Arial"/>
                <w:lang w:val="en-US" w:eastAsia="en-US"/>
              </w:rPr>
              <w:t>Annua</w:t>
            </w:r>
            <w:r w:rsidR="00FE6F86" w:rsidRPr="005D2C92">
              <w:rPr>
                <w:rFonts w:ascii="Arial" w:hAnsi="Arial" w:cs="Arial"/>
                <w:lang w:val="en-US" w:eastAsia="en-US"/>
              </w:rPr>
              <w:t>lly or as required by National</w:t>
            </w:r>
            <w:r w:rsidRPr="005D2C92">
              <w:rPr>
                <w:rFonts w:ascii="Arial" w:hAnsi="Arial" w:cs="Arial"/>
                <w:lang w:val="en-US" w:eastAsia="en-US"/>
              </w:rPr>
              <w:t xml:space="preserve"> policy and guidance</w:t>
            </w:r>
          </w:p>
        </w:tc>
      </w:tr>
    </w:tbl>
    <w:p w:rsidR="007C20BD" w:rsidRPr="005D2C92" w:rsidRDefault="007C20BD" w:rsidP="007C20BD">
      <w:pPr>
        <w:tabs>
          <w:tab w:val="num" w:pos="1260"/>
        </w:tabs>
        <w:jc w:val="both"/>
        <w:rPr>
          <w:rFonts w:ascii="Arial" w:hAnsi="Arial" w:cs="Arial"/>
        </w:rPr>
      </w:pPr>
    </w:p>
    <w:p w:rsidR="00ED3BBC" w:rsidRPr="005D2C92" w:rsidRDefault="007C20BD" w:rsidP="007C20BD">
      <w:pPr>
        <w:tabs>
          <w:tab w:val="num" w:pos="1260"/>
        </w:tabs>
        <w:jc w:val="both"/>
        <w:rPr>
          <w:rFonts w:ascii="Arial" w:hAnsi="Arial" w:cs="Arial"/>
        </w:rPr>
      </w:pPr>
      <w:r w:rsidRPr="005D2C92">
        <w:rPr>
          <w:rFonts w:ascii="Arial" w:hAnsi="Arial" w:cs="Arial"/>
        </w:rPr>
        <w:br w:type="page"/>
      </w:r>
    </w:p>
    <w:p w:rsidR="00ED3BBC" w:rsidRPr="005D2C92" w:rsidRDefault="00E6635F" w:rsidP="000C00B8">
      <w:pPr>
        <w:numPr>
          <w:ilvl w:val="0"/>
          <w:numId w:val="1"/>
        </w:numPr>
        <w:ind w:left="709" w:hanging="709"/>
        <w:jc w:val="both"/>
        <w:rPr>
          <w:rFonts w:ascii="Arial" w:hAnsi="Arial" w:cs="Arial"/>
          <w:b/>
          <w:bCs/>
        </w:rPr>
      </w:pPr>
      <w:r w:rsidRPr="005D2C92">
        <w:rPr>
          <w:rFonts w:ascii="Arial" w:hAnsi="Arial" w:cs="Arial"/>
          <w:b/>
          <w:bCs/>
        </w:rPr>
        <w:lastRenderedPageBreak/>
        <w:t>Introduction</w:t>
      </w:r>
      <w:r w:rsidR="008307AD" w:rsidRPr="005D2C92">
        <w:rPr>
          <w:rFonts w:ascii="Arial" w:hAnsi="Arial" w:cs="Arial"/>
          <w:b/>
          <w:bCs/>
        </w:rPr>
        <w:t xml:space="preserve">    </w:t>
      </w:r>
      <w:r w:rsidR="007C3C7E" w:rsidRPr="005D2C92">
        <w:rPr>
          <w:rFonts w:ascii="Arial" w:hAnsi="Arial" w:cs="Arial"/>
          <w:b/>
          <w:bCs/>
        </w:rPr>
        <w:t xml:space="preserve">          </w:t>
      </w:r>
    </w:p>
    <w:p w:rsidR="00ED3BBC" w:rsidRPr="005D2C92" w:rsidRDefault="00ED3BBC" w:rsidP="000C00B8">
      <w:pPr>
        <w:ind w:left="709" w:hanging="709"/>
        <w:jc w:val="both"/>
        <w:rPr>
          <w:rFonts w:ascii="Arial" w:hAnsi="Arial" w:cs="Arial"/>
          <w:b/>
          <w:bCs/>
        </w:rPr>
      </w:pPr>
    </w:p>
    <w:p w:rsidR="00ED3BBC" w:rsidRPr="005D2C92" w:rsidRDefault="00ED3BBC" w:rsidP="000C00B8">
      <w:pPr>
        <w:numPr>
          <w:ilvl w:val="1"/>
          <w:numId w:val="1"/>
        </w:numPr>
        <w:spacing w:after="100" w:afterAutospacing="1"/>
        <w:ind w:left="709" w:hanging="709"/>
        <w:jc w:val="both"/>
        <w:rPr>
          <w:rFonts w:ascii="Arial" w:hAnsi="Arial" w:cs="Arial"/>
          <w:b/>
          <w:bCs/>
        </w:rPr>
      </w:pPr>
      <w:r w:rsidRPr="005D2C92">
        <w:rPr>
          <w:rFonts w:ascii="Arial" w:hAnsi="Arial" w:cs="Arial"/>
          <w:b/>
          <w:bCs/>
          <w:kern w:val="36"/>
        </w:rPr>
        <w:t xml:space="preserve">The NHS Constitution states that patients have the right to: </w:t>
      </w:r>
    </w:p>
    <w:p w:rsidR="00ED3BBC" w:rsidRPr="005D2C92" w:rsidRDefault="00ED3BBC" w:rsidP="005B1FA1">
      <w:pPr>
        <w:pStyle w:val="ListParagraph"/>
        <w:numPr>
          <w:ilvl w:val="1"/>
          <w:numId w:val="22"/>
        </w:numPr>
        <w:ind w:left="1276" w:hanging="567"/>
        <w:jc w:val="both"/>
        <w:rPr>
          <w:rFonts w:ascii="Arial" w:hAnsi="Arial" w:cs="Arial"/>
          <w:bCs/>
        </w:rPr>
      </w:pPr>
      <w:r w:rsidRPr="005D2C92">
        <w:rPr>
          <w:rFonts w:ascii="Arial" w:hAnsi="Arial" w:cs="Arial"/>
          <w:bCs/>
        </w:rPr>
        <w:t xml:space="preserve">Be treated with a professional standard of care, by appropriately qualified and experienced staff, in a properly approved or registered organisation that meets required levels of safety and quality. </w:t>
      </w:r>
    </w:p>
    <w:p w:rsidR="00ED3BBC" w:rsidRPr="005D2C92" w:rsidRDefault="00ED3BBC" w:rsidP="005B1FA1">
      <w:pPr>
        <w:pStyle w:val="ListParagraph"/>
        <w:numPr>
          <w:ilvl w:val="1"/>
          <w:numId w:val="22"/>
        </w:numPr>
        <w:ind w:left="1276" w:hanging="567"/>
        <w:jc w:val="both"/>
        <w:rPr>
          <w:rFonts w:ascii="Arial" w:hAnsi="Arial" w:cs="Arial"/>
          <w:bCs/>
        </w:rPr>
      </w:pPr>
      <w:r w:rsidRPr="005D2C92">
        <w:rPr>
          <w:rFonts w:ascii="Arial" w:hAnsi="Arial" w:cs="Arial"/>
          <w:bCs/>
        </w:rPr>
        <w:t xml:space="preserve">Expect NHS organisations to monitor, and make efforts to improve, the quality of healthcare they commission or provide. </w:t>
      </w:r>
    </w:p>
    <w:p w:rsidR="009002F2" w:rsidRPr="005D2C92" w:rsidRDefault="00ED3BBC" w:rsidP="000C00B8">
      <w:pPr>
        <w:numPr>
          <w:ilvl w:val="1"/>
          <w:numId w:val="1"/>
        </w:numPr>
        <w:spacing w:before="240"/>
        <w:ind w:left="709" w:hanging="709"/>
        <w:jc w:val="both"/>
        <w:rPr>
          <w:rFonts w:ascii="Arial" w:hAnsi="Arial" w:cs="Arial"/>
          <w:b/>
          <w:bCs/>
        </w:rPr>
      </w:pPr>
      <w:r w:rsidRPr="005D2C92">
        <w:rPr>
          <w:rFonts w:ascii="Arial" w:hAnsi="Arial" w:cs="Arial"/>
          <w:bCs/>
          <w:kern w:val="36"/>
        </w:rPr>
        <w:t xml:space="preserve">Sheffield Clinical Commissioning Group (SCCG) is committed to working with the </w:t>
      </w:r>
      <w:r w:rsidR="009002F2" w:rsidRPr="005D2C92">
        <w:rPr>
          <w:rFonts w:ascii="Arial" w:hAnsi="Arial" w:cs="Arial"/>
          <w:bCs/>
          <w:kern w:val="36"/>
        </w:rPr>
        <w:t>NHS England (NHS</w:t>
      </w:r>
      <w:r w:rsidRPr="005D2C92">
        <w:rPr>
          <w:rFonts w:ascii="Arial" w:hAnsi="Arial" w:cs="Arial"/>
          <w:bCs/>
          <w:kern w:val="36"/>
        </w:rPr>
        <w:t>E)</w:t>
      </w:r>
      <w:r w:rsidR="004D2F49" w:rsidRPr="005D2C92">
        <w:rPr>
          <w:rFonts w:ascii="Arial" w:hAnsi="Arial" w:cs="Arial"/>
          <w:bCs/>
          <w:kern w:val="36"/>
        </w:rPr>
        <w:t xml:space="preserve"> </w:t>
      </w:r>
      <w:r w:rsidR="00FE6F86" w:rsidRPr="005D2C92">
        <w:rPr>
          <w:rFonts w:ascii="Arial" w:hAnsi="Arial" w:cs="Arial"/>
          <w:bCs/>
          <w:kern w:val="36"/>
        </w:rPr>
        <w:t>Yorkshire and the Humber</w:t>
      </w:r>
      <w:r w:rsidR="000B1C44" w:rsidRPr="005D2C92">
        <w:rPr>
          <w:rFonts w:ascii="Arial" w:hAnsi="Arial" w:cs="Arial"/>
          <w:bCs/>
          <w:kern w:val="36"/>
        </w:rPr>
        <w:t xml:space="preserve"> </w:t>
      </w:r>
      <w:r w:rsidR="005D2C92" w:rsidRPr="008B3923">
        <w:rPr>
          <w:rFonts w:ascii="Arial" w:hAnsi="Arial" w:cs="Arial"/>
          <w:bCs/>
          <w:kern w:val="36"/>
        </w:rPr>
        <w:t xml:space="preserve">(NHS Y&amp;H) patient safety team </w:t>
      </w:r>
      <w:r w:rsidRPr="008B3923">
        <w:rPr>
          <w:rFonts w:ascii="Arial" w:hAnsi="Arial" w:cs="Arial"/>
          <w:bCs/>
          <w:kern w:val="36"/>
        </w:rPr>
        <w:t xml:space="preserve">and our </w:t>
      </w:r>
      <w:r w:rsidR="00BA00A2" w:rsidRPr="008B3923">
        <w:rPr>
          <w:rFonts w:ascii="Arial" w:hAnsi="Arial" w:cs="Arial"/>
          <w:bCs/>
          <w:kern w:val="36"/>
        </w:rPr>
        <w:t>Providers</w:t>
      </w:r>
      <w:r w:rsidRPr="008B3923">
        <w:rPr>
          <w:rFonts w:ascii="Arial" w:hAnsi="Arial" w:cs="Arial"/>
          <w:bCs/>
          <w:kern w:val="36"/>
        </w:rPr>
        <w:t xml:space="preserve"> to </w:t>
      </w:r>
      <w:r w:rsidR="000472BF" w:rsidRPr="008B3923">
        <w:rPr>
          <w:rFonts w:ascii="Arial" w:hAnsi="Arial" w:cs="Arial"/>
          <w:bCs/>
          <w:kern w:val="36"/>
        </w:rPr>
        <w:t xml:space="preserve">continually </w:t>
      </w:r>
      <w:r w:rsidRPr="008B3923">
        <w:rPr>
          <w:rFonts w:ascii="Arial" w:hAnsi="Arial" w:cs="Arial"/>
          <w:bCs/>
          <w:kern w:val="36"/>
        </w:rPr>
        <w:t xml:space="preserve">improve services </w:t>
      </w:r>
      <w:r w:rsidRPr="005D2C92">
        <w:rPr>
          <w:rFonts w:ascii="Arial" w:hAnsi="Arial" w:cs="Arial"/>
          <w:bCs/>
          <w:kern w:val="36"/>
        </w:rPr>
        <w:t xml:space="preserve">for patients.  </w:t>
      </w:r>
      <w:r w:rsidR="009002F2" w:rsidRPr="005D2C92">
        <w:rPr>
          <w:rFonts w:ascii="Arial" w:hAnsi="Arial" w:cs="Arial"/>
          <w:bCs/>
          <w:kern w:val="36"/>
        </w:rPr>
        <w:t>This includes ensuring</w:t>
      </w:r>
      <w:r w:rsidRPr="005D2C92">
        <w:rPr>
          <w:rFonts w:ascii="Arial" w:hAnsi="Arial" w:cs="Arial"/>
          <w:bCs/>
          <w:kern w:val="36"/>
        </w:rPr>
        <w:t xml:space="preserve"> that when things go wrong, </w:t>
      </w:r>
      <w:r w:rsidR="000472BF" w:rsidRPr="005D2C92">
        <w:rPr>
          <w:rFonts w:ascii="Arial" w:hAnsi="Arial" w:cs="Arial"/>
          <w:bCs/>
          <w:kern w:val="36"/>
        </w:rPr>
        <w:t>any incidents</w:t>
      </w:r>
      <w:r w:rsidRPr="005D2C92">
        <w:rPr>
          <w:rFonts w:ascii="Arial" w:hAnsi="Arial" w:cs="Arial"/>
          <w:bCs/>
          <w:kern w:val="36"/>
        </w:rPr>
        <w:t xml:space="preserve"> are reported </w:t>
      </w:r>
      <w:r w:rsidR="000472BF" w:rsidRPr="005D2C92">
        <w:rPr>
          <w:rFonts w:ascii="Arial" w:hAnsi="Arial" w:cs="Arial"/>
          <w:bCs/>
          <w:kern w:val="36"/>
        </w:rPr>
        <w:t xml:space="preserve">and appropriately investigated by the Provider(s) and </w:t>
      </w:r>
      <w:r w:rsidRPr="005D2C92">
        <w:rPr>
          <w:rFonts w:ascii="Arial" w:hAnsi="Arial" w:cs="Arial"/>
          <w:bCs/>
          <w:kern w:val="36"/>
        </w:rPr>
        <w:t>reviewed</w:t>
      </w:r>
      <w:r w:rsidR="000472BF" w:rsidRPr="005D2C92">
        <w:rPr>
          <w:rFonts w:ascii="Arial" w:hAnsi="Arial" w:cs="Arial"/>
          <w:bCs/>
          <w:kern w:val="36"/>
        </w:rPr>
        <w:t xml:space="preserve"> by SCCG</w:t>
      </w:r>
      <w:r w:rsidRPr="005D2C92">
        <w:rPr>
          <w:rFonts w:ascii="Arial" w:hAnsi="Arial" w:cs="Arial"/>
          <w:bCs/>
          <w:kern w:val="36"/>
        </w:rPr>
        <w:t xml:space="preserve"> to show that learning and action </w:t>
      </w:r>
      <w:r w:rsidR="000472BF" w:rsidRPr="005D2C92">
        <w:rPr>
          <w:rFonts w:ascii="Arial" w:hAnsi="Arial" w:cs="Arial"/>
          <w:bCs/>
          <w:kern w:val="36"/>
        </w:rPr>
        <w:t xml:space="preserve">designed to reduce or eliminate recurrence </w:t>
      </w:r>
      <w:r w:rsidRPr="005D2C92">
        <w:rPr>
          <w:rFonts w:ascii="Arial" w:hAnsi="Arial" w:cs="Arial"/>
          <w:bCs/>
          <w:kern w:val="36"/>
        </w:rPr>
        <w:t xml:space="preserve">has taken place. </w:t>
      </w:r>
    </w:p>
    <w:p w:rsidR="000472BF" w:rsidRPr="005D2C92" w:rsidRDefault="00FE6F86" w:rsidP="00FE6F86">
      <w:pPr>
        <w:spacing w:before="240"/>
        <w:ind w:left="709" w:hanging="709"/>
        <w:rPr>
          <w:rFonts w:ascii="Arial" w:hAnsi="Arial" w:cs="Arial"/>
        </w:rPr>
      </w:pPr>
      <w:r w:rsidRPr="005D2C92">
        <w:rPr>
          <w:rFonts w:ascii="Arial" w:hAnsi="Arial" w:cs="Arial"/>
          <w:bCs/>
          <w:kern w:val="36"/>
        </w:rPr>
        <w:t xml:space="preserve">1.3 </w:t>
      </w:r>
      <w:r w:rsidRPr="005D2C92">
        <w:rPr>
          <w:rFonts w:ascii="Arial" w:hAnsi="Arial" w:cs="Arial"/>
          <w:bCs/>
          <w:kern w:val="36"/>
        </w:rPr>
        <w:tab/>
      </w:r>
      <w:r w:rsidR="009002F2" w:rsidRPr="005D2C92">
        <w:rPr>
          <w:rFonts w:ascii="Arial" w:hAnsi="Arial" w:cs="Arial"/>
          <w:bCs/>
          <w:kern w:val="36"/>
        </w:rPr>
        <w:t>This policy</w:t>
      </w:r>
      <w:r w:rsidR="00ED3BBC" w:rsidRPr="005D2C92">
        <w:rPr>
          <w:rFonts w:ascii="Arial" w:hAnsi="Arial" w:cs="Arial"/>
          <w:bCs/>
          <w:kern w:val="36"/>
        </w:rPr>
        <w:t xml:space="preserve"> outlines </w:t>
      </w:r>
      <w:r w:rsidR="009002F2" w:rsidRPr="005D2C92">
        <w:rPr>
          <w:rFonts w:ascii="Arial" w:hAnsi="Arial" w:cs="Arial"/>
          <w:bCs/>
          <w:kern w:val="36"/>
        </w:rPr>
        <w:t xml:space="preserve">the </w:t>
      </w:r>
      <w:r w:rsidR="00ED3BBC" w:rsidRPr="005D2C92">
        <w:rPr>
          <w:rFonts w:ascii="Arial" w:hAnsi="Arial" w:cs="Arial"/>
          <w:bCs/>
          <w:kern w:val="36"/>
        </w:rPr>
        <w:t>SCCG’s role and responsibilitie</w:t>
      </w:r>
      <w:r w:rsidR="009002F2" w:rsidRPr="005D2C92">
        <w:rPr>
          <w:rFonts w:ascii="Arial" w:hAnsi="Arial" w:cs="Arial"/>
          <w:bCs/>
          <w:kern w:val="36"/>
        </w:rPr>
        <w:t xml:space="preserve">s for </w:t>
      </w:r>
      <w:r w:rsidR="00ED3BBC" w:rsidRPr="005D2C92">
        <w:rPr>
          <w:rFonts w:ascii="Arial" w:hAnsi="Arial" w:cs="Arial"/>
          <w:bCs/>
          <w:kern w:val="36"/>
        </w:rPr>
        <w:t xml:space="preserve">the </w:t>
      </w:r>
      <w:r w:rsidR="009002F2" w:rsidRPr="005D2C92">
        <w:rPr>
          <w:rFonts w:ascii="Arial" w:hAnsi="Arial" w:cs="Arial"/>
          <w:bCs/>
          <w:kern w:val="36"/>
        </w:rPr>
        <w:t xml:space="preserve">performance </w:t>
      </w:r>
      <w:r w:rsidR="00ED3BBC" w:rsidRPr="005D2C92">
        <w:rPr>
          <w:rFonts w:ascii="Arial" w:hAnsi="Arial" w:cs="Arial"/>
          <w:bCs/>
          <w:kern w:val="36"/>
        </w:rPr>
        <w:t xml:space="preserve">management of Serious Incidents (SIs) reported by </w:t>
      </w:r>
      <w:r w:rsidR="00BA00A2" w:rsidRPr="005D2C92">
        <w:rPr>
          <w:rFonts w:ascii="Arial" w:hAnsi="Arial" w:cs="Arial"/>
          <w:bCs/>
          <w:kern w:val="36"/>
        </w:rPr>
        <w:t>Providers</w:t>
      </w:r>
      <w:r w:rsidR="00E6635F" w:rsidRPr="005D2C92">
        <w:rPr>
          <w:rFonts w:ascii="Arial" w:hAnsi="Arial" w:cs="Arial"/>
        </w:rPr>
        <w:t xml:space="preserve"> </w:t>
      </w:r>
    </w:p>
    <w:p w:rsidR="000472BF" w:rsidRPr="005D2C92" w:rsidRDefault="000472BF" w:rsidP="00B022E4">
      <w:pPr>
        <w:spacing w:before="240"/>
        <w:ind w:left="709" w:hanging="709"/>
        <w:rPr>
          <w:rFonts w:ascii="Arial" w:hAnsi="Arial" w:cs="Arial"/>
          <w:bCs/>
          <w:kern w:val="36"/>
        </w:rPr>
      </w:pPr>
      <w:r w:rsidRPr="005D2C92">
        <w:rPr>
          <w:rFonts w:ascii="Arial" w:hAnsi="Arial" w:cs="Arial"/>
        </w:rPr>
        <w:t xml:space="preserve">1.4 </w:t>
      </w:r>
      <w:r w:rsidR="00B022E4" w:rsidRPr="005D2C92">
        <w:rPr>
          <w:rFonts w:ascii="Arial" w:hAnsi="Arial" w:cs="Arial"/>
        </w:rPr>
        <w:tab/>
      </w:r>
      <w:r w:rsidR="00E6635F" w:rsidRPr="005D2C92">
        <w:rPr>
          <w:rFonts w:ascii="Arial" w:hAnsi="Arial" w:cs="Arial"/>
        </w:rPr>
        <w:t>Also included is the process for where a</w:t>
      </w:r>
      <w:r w:rsidR="00397864" w:rsidRPr="005D2C92">
        <w:rPr>
          <w:rFonts w:ascii="Arial" w:hAnsi="Arial" w:cs="Arial"/>
        </w:rPr>
        <w:t>n</w:t>
      </w:r>
      <w:r w:rsidR="00F86121" w:rsidRPr="005D2C92">
        <w:rPr>
          <w:rFonts w:ascii="Arial" w:hAnsi="Arial" w:cs="Arial"/>
        </w:rPr>
        <w:t xml:space="preserve"> SI arises within the SCCG C</w:t>
      </w:r>
      <w:r w:rsidR="00E6635F" w:rsidRPr="005D2C92">
        <w:rPr>
          <w:rFonts w:ascii="Arial" w:hAnsi="Arial" w:cs="Arial"/>
        </w:rPr>
        <w:t>ommissioning function</w:t>
      </w:r>
      <w:r w:rsidR="00ED3BBC" w:rsidRPr="005D2C92">
        <w:rPr>
          <w:rFonts w:ascii="Arial" w:hAnsi="Arial" w:cs="Arial"/>
          <w:bCs/>
          <w:kern w:val="36"/>
        </w:rPr>
        <w:t>.</w:t>
      </w:r>
      <w:r w:rsidR="009002F2" w:rsidRPr="005D2C92">
        <w:rPr>
          <w:rFonts w:ascii="Arial" w:hAnsi="Arial" w:cs="Arial"/>
          <w:bCs/>
          <w:kern w:val="36"/>
        </w:rPr>
        <w:t xml:space="preserve"> </w:t>
      </w:r>
    </w:p>
    <w:p w:rsidR="00E6635F" w:rsidRPr="005D2C92" w:rsidRDefault="000472BF" w:rsidP="00B022E4">
      <w:pPr>
        <w:spacing w:before="240"/>
        <w:ind w:left="709" w:hanging="709"/>
        <w:rPr>
          <w:rFonts w:ascii="Arial" w:hAnsi="Arial" w:cs="Arial"/>
          <w:u w:val="single"/>
        </w:rPr>
      </w:pPr>
      <w:r w:rsidRPr="005D2C92">
        <w:rPr>
          <w:rFonts w:ascii="Arial" w:hAnsi="Arial" w:cs="Arial"/>
          <w:bCs/>
          <w:kern w:val="36"/>
        </w:rPr>
        <w:t xml:space="preserve">1.5 </w:t>
      </w:r>
      <w:r w:rsidR="00B022E4" w:rsidRPr="005D2C92">
        <w:rPr>
          <w:rFonts w:ascii="Arial" w:hAnsi="Arial" w:cs="Arial"/>
          <w:bCs/>
          <w:kern w:val="36"/>
        </w:rPr>
        <w:tab/>
      </w:r>
      <w:r w:rsidR="009002F2" w:rsidRPr="005D2C92">
        <w:rPr>
          <w:rFonts w:ascii="Arial" w:hAnsi="Arial" w:cs="Arial"/>
          <w:bCs/>
          <w:kern w:val="36"/>
        </w:rPr>
        <w:t xml:space="preserve">It is </w:t>
      </w:r>
      <w:r w:rsidR="00ED3BBC" w:rsidRPr="005D2C92">
        <w:rPr>
          <w:rFonts w:ascii="Arial" w:hAnsi="Arial" w:cs="Arial"/>
          <w:bCs/>
          <w:kern w:val="36"/>
        </w:rPr>
        <w:t xml:space="preserve">based on and compatible with the </w:t>
      </w:r>
      <w:r w:rsidR="00E6635F" w:rsidRPr="005D2C92">
        <w:rPr>
          <w:rFonts w:ascii="Arial" w:hAnsi="Arial" w:cs="Arial"/>
          <w:bCs/>
          <w:kern w:val="36"/>
        </w:rPr>
        <w:t xml:space="preserve">NHSE </w:t>
      </w:r>
      <w:r w:rsidR="00ED3BBC" w:rsidRPr="005D2C92">
        <w:rPr>
          <w:rFonts w:ascii="Arial" w:hAnsi="Arial" w:cs="Arial"/>
          <w:bCs/>
          <w:kern w:val="36"/>
        </w:rPr>
        <w:t>Serious</w:t>
      </w:r>
      <w:r w:rsidR="00E6635F" w:rsidRPr="005D2C92">
        <w:rPr>
          <w:rFonts w:ascii="Arial" w:hAnsi="Arial" w:cs="Arial"/>
          <w:bCs/>
          <w:kern w:val="36"/>
        </w:rPr>
        <w:t xml:space="preserve"> Incident Framework and gui</w:t>
      </w:r>
      <w:r w:rsidR="00FE6F86" w:rsidRPr="005D2C92">
        <w:rPr>
          <w:rFonts w:ascii="Arial" w:hAnsi="Arial" w:cs="Arial"/>
          <w:bCs/>
          <w:kern w:val="36"/>
        </w:rPr>
        <w:t>dance (2015</w:t>
      </w:r>
      <w:r w:rsidR="00E6635F" w:rsidRPr="005D2C92">
        <w:rPr>
          <w:rFonts w:ascii="Arial" w:hAnsi="Arial" w:cs="Arial"/>
          <w:bCs/>
          <w:kern w:val="36"/>
        </w:rPr>
        <w:t>)</w:t>
      </w:r>
      <w:r w:rsidR="00B8446F" w:rsidRPr="005D2C92">
        <w:rPr>
          <w:rFonts w:ascii="Arial" w:hAnsi="Arial" w:cs="Arial"/>
          <w:bCs/>
          <w:kern w:val="36"/>
        </w:rPr>
        <w:t>:</w:t>
      </w:r>
      <w:r w:rsidR="00FE6F86" w:rsidRPr="005D2C92">
        <w:rPr>
          <w:rFonts w:ascii="Arial" w:hAnsi="Arial" w:cs="Arial"/>
        </w:rPr>
        <w:t xml:space="preserve"> </w:t>
      </w:r>
      <w:hyperlink r:id="rId16" w:history="1">
        <w:r w:rsidR="00FE6F86" w:rsidRPr="005D2C92">
          <w:rPr>
            <w:rStyle w:val="Hyperlink"/>
            <w:rFonts w:ascii="Arial" w:hAnsi="Arial" w:cs="Arial"/>
            <w:color w:val="0070C0"/>
          </w:rPr>
          <w:t>http://www.england.nhs.uk/ourwork/patientsafety/serious-incident/</w:t>
        </w:r>
      </w:hyperlink>
      <w:r w:rsidR="00B022E4" w:rsidRPr="005D2C92">
        <w:rPr>
          <w:rStyle w:val="Hyperlink"/>
          <w:rFonts w:ascii="Arial" w:hAnsi="Arial" w:cs="Arial"/>
          <w:color w:val="0070C0"/>
        </w:rPr>
        <w:t xml:space="preserve"> </w:t>
      </w:r>
      <w:r w:rsidR="00B022E4" w:rsidRPr="005D2C92">
        <w:rPr>
          <w:rStyle w:val="Hyperlink"/>
          <w:rFonts w:ascii="Arial" w:hAnsi="Arial" w:cs="Arial"/>
          <w:color w:val="auto"/>
        </w:rPr>
        <w:t xml:space="preserve"> </w:t>
      </w:r>
    </w:p>
    <w:p w:rsidR="00B8446F" w:rsidRPr="005D2C92" w:rsidRDefault="000472BF" w:rsidP="000C00B8">
      <w:pPr>
        <w:spacing w:before="240"/>
        <w:ind w:left="709" w:hanging="709"/>
        <w:jc w:val="both"/>
        <w:rPr>
          <w:rFonts w:ascii="Arial" w:hAnsi="Arial" w:cs="Arial"/>
        </w:rPr>
      </w:pPr>
      <w:r w:rsidRPr="005D2C92">
        <w:rPr>
          <w:rFonts w:ascii="Arial" w:hAnsi="Arial" w:cs="Arial"/>
        </w:rPr>
        <w:t>1.6</w:t>
      </w:r>
      <w:r w:rsidR="00E6635F" w:rsidRPr="005D2C92">
        <w:rPr>
          <w:rFonts w:ascii="Arial" w:hAnsi="Arial" w:cs="Arial"/>
        </w:rPr>
        <w:t xml:space="preserve"> </w:t>
      </w:r>
      <w:r w:rsidR="00E6635F" w:rsidRPr="005D2C92">
        <w:rPr>
          <w:rFonts w:ascii="Arial" w:hAnsi="Arial" w:cs="Arial"/>
        </w:rPr>
        <w:tab/>
      </w:r>
      <w:r w:rsidR="00BA00A2" w:rsidRPr="005D2C92">
        <w:rPr>
          <w:rFonts w:ascii="Arial" w:hAnsi="Arial" w:cs="Arial"/>
        </w:rPr>
        <w:t>Providers</w:t>
      </w:r>
      <w:r w:rsidR="00ED3BBC" w:rsidRPr="005D2C92">
        <w:rPr>
          <w:rFonts w:ascii="Arial" w:hAnsi="Arial" w:cs="Arial"/>
        </w:rPr>
        <w:t xml:space="preserve"> commissioned by SCCG</w:t>
      </w:r>
      <w:r w:rsidR="00ED3BBC" w:rsidRPr="005D2C92">
        <w:rPr>
          <w:rFonts w:ascii="Arial" w:hAnsi="Arial" w:cs="Arial"/>
          <w:color w:val="0000FF"/>
        </w:rPr>
        <w:t xml:space="preserve"> </w:t>
      </w:r>
      <w:r w:rsidR="00397864" w:rsidRPr="005D2C92">
        <w:rPr>
          <w:rFonts w:ascii="Arial" w:hAnsi="Arial" w:cs="Arial"/>
        </w:rPr>
        <w:t>must</w:t>
      </w:r>
      <w:r w:rsidR="00ED3BBC" w:rsidRPr="005D2C92">
        <w:rPr>
          <w:rFonts w:ascii="Arial" w:hAnsi="Arial" w:cs="Arial"/>
        </w:rPr>
        <w:t xml:space="preserve"> ensure that their own procedures for reporting and handling incidents reflect and support this document and that their </w:t>
      </w:r>
      <w:proofErr w:type="gramStart"/>
      <w:r w:rsidR="00ED3BBC" w:rsidRPr="005D2C92">
        <w:rPr>
          <w:rFonts w:ascii="Arial" w:hAnsi="Arial" w:cs="Arial"/>
        </w:rPr>
        <w:t>staff are</w:t>
      </w:r>
      <w:proofErr w:type="gramEnd"/>
      <w:r w:rsidR="00ED3BBC" w:rsidRPr="005D2C92">
        <w:rPr>
          <w:rFonts w:ascii="Arial" w:hAnsi="Arial" w:cs="Arial"/>
        </w:rPr>
        <w:t xml:space="preserve"> clear about </w:t>
      </w:r>
      <w:r w:rsidR="009002F2" w:rsidRPr="005D2C92">
        <w:rPr>
          <w:rFonts w:ascii="Arial" w:hAnsi="Arial" w:cs="Arial"/>
        </w:rPr>
        <w:t>individual</w:t>
      </w:r>
      <w:r w:rsidR="00ED3BBC" w:rsidRPr="005D2C92">
        <w:rPr>
          <w:rFonts w:ascii="Arial" w:hAnsi="Arial" w:cs="Arial"/>
        </w:rPr>
        <w:t xml:space="preserve"> roles and responsibilities.</w:t>
      </w:r>
    </w:p>
    <w:p w:rsidR="0098046E" w:rsidRPr="008B3923" w:rsidRDefault="0098046E" w:rsidP="0098046E">
      <w:pPr>
        <w:spacing w:before="240"/>
        <w:ind w:left="709"/>
        <w:jc w:val="both"/>
        <w:rPr>
          <w:rFonts w:ascii="Arial" w:hAnsi="Arial" w:cs="Arial"/>
        </w:rPr>
      </w:pPr>
      <w:r w:rsidRPr="008B3923">
        <w:rPr>
          <w:rFonts w:ascii="Arial" w:hAnsi="Arial" w:cs="Arial"/>
        </w:rPr>
        <w:t>In addition</w:t>
      </w:r>
      <w:r w:rsidR="00DD0FA5" w:rsidRPr="008B3923">
        <w:rPr>
          <w:rFonts w:ascii="Arial" w:hAnsi="Arial" w:cs="Arial"/>
        </w:rPr>
        <w:t>,</w:t>
      </w:r>
      <w:r w:rsidRPr="008B3923">
        <w:rPr>
          <w:rFonts w:ascii="Arial" w:hAnsi="Arial" w:cs="Arial"/>
        </w:rPr>
        <w:t xml:space="preserve"> Providers must ensure that policies and procedures are in line with the National Police and Crime Commission (NPCC) guide to police investigations of unexpected deaths and serious harm in Healthcare settings</w:t>
      </w:r>
    </w:p>
    <w:p w:rsidR="0098046E" w:rsidRPr="008B3923" w:rsidRDefault="004B2CDE" w:rsidP="0098046E">
      <w:pPr>
        <w:spacing w:before="240"/>
        <w:ind w:left="709"/>
        <w:jc w:val="both"/>
        <w:rPr>
          <w:rFonts w:ascii="Arial" w:hAnsi="Arial" w:cs="Arial"/>
          <w:color w:val="0070C0"/>
        </w:rPr>
      </w:pPr>
      <w:hyperlink r:id="rId17" w:history="1">
        <w:r w:rsidR="0098046E" w:rsidRPr="008B3923">
          <w:rPr>
            <w:rStyle w:val="Hyperlink"/>
            <w:rFonts w:ascii="Arial" w:hAnsi="Arial" w:cs="Arial"/>
            <w:color w:val="0070C0"/>
          </w:rPr>
          <w:t>http://library.college.police.uk/docs/NPCC/2015-SIO-Guide-Investigating-Deaths-and-Serious-Harm-in-Healthcar-Set.pdf</w:t>
        </w:r>
      </w:hyperlink>
      <w:r w:rsidR="0098046E" w:rsidRPr="008B3923">
        <w:rPr>
          <w:rFonts w:ascii="Arial" w:hAnsi="Arial" w:cs="Arial"/>
          <w:color w:val="0070C0"/>
        </w:rPr>
        <w:t xml:space="preserve">  </w:t>
      </w:r>
    </w:p>
    <w:p w:rsidR="00B8446F" w:rsidRPr="005D2C92" w:rsidRDefault="000472BF" w:rsidP="000C00B8">
      <w:pPr>
        <w:spacing w:before="240"/>
        <w:ind w:left="709" w:hanging="709"/>
        <w:jc w:val="both"/>
        <w:rPr>
          <w:rFonts w:ascii="Arial" w:hAnsi="Arial" w:cs="Arial"/>
          <w:color w:val="FF0000"/>
        </w:rPr>
      </w:pPr>
      <w:r w:rsidRPr="005D2C92">
        <w:rPr>
          <w:rFonts w:ascii="Arial" w:hAnsi="Arial" w:cs="Arial"/>
        </w:rPr>
        <w:t>1.7</w:t>
      </w:r>
      <w:r w:rsidR="00B8446F" w:rsidRPr="005D2C92">
        <w:rPr>
          <w:rFonts w:ascii="Arial" w:hAnsi="Arial" w:cs="Arial"/>
        </w:rPr>
        <w:t xml:space="preserve"> </w:t>
      </w:r>
      <w:r w:rsidR="00B8446F" w:rsidRPr="005D2C92">
        <w:rPr>
          <w:rFonts w:ascii="Arial" w:hAnsi="Arial" w:cs="Arial"/>
        </w:rPr>
        <w:tab/>
      </w:r>
      <w:r w:rsidR="009E2505" w:rsidRPr="005D2C92">
        <w:rPr>
          <w:rFonts w:ascii="Arial" w:hAnsi="Arial" w:cs="Arial"/>
        </w:rPr>
        <w:t xml:space="preserve">SCCG is responsible for the performance management of </w:t>
      </w:r>
      <w:r w:rsidR="00397864" w:rsidRPr="005D2C92">
        <w:rPr>
          <w:rFonts w:ascii="Arial" w:hAnsi="Arial" w:cs="Arial"/>
        </w:rPr>
        <w:t xml:space="preserve">SIs at </w:t>
      </w:r>
      <w:r w:rsidR="009E2505" w:rsidRPr="005D2C92">
        <w:rPr>
          <w:rFonts w:ascii="Arial" w:hAnsi="Arial" w:cs="Arial"/>
        </w:rPr>
        <w:t xml:space="preserve">all Sheffield </w:t>
      </w:r>
      <w:r w:rsidR="00B8446F" w:rsidRPr="005D2C92">
        <w:rPr>
          <w:rFonts w:ascii="Arial" w:hAnsi="Arial" w:cs="Arial"/>
        </w:rPr>
        <w:t xml:space="preserve">NHS and Independent </w:t>
      </w:r>
      <w:proofErr w:type="gramStart"/>
      <w:r w:rsidR="00BA00A2" w:rsidRPr="005D2C92">
        <w:rPr>
          <w:rFonts w:ascii="Arial" w:hAnsi="Arial" w:cs="Arial"/>
        </w:rPr>
        <w:t>Providers</w:t>
      </w:r>
      <w:r w:rsidR="00397864" w:rsidRPr="005D2C92">
        <w:rPr>
          <w:rFonts w:ascii="Arial" w:hAnsi="Arial" w:cs="Arial"/>
        </w:rPr>
        <w:t>, that</w:t>
      </w:r>
      <w:proofErr w:type="gramEnd"/>
      <w:r w:rsidR="00397864" w:rsidRPr="005D2C92">
        <w:rPr>
          <w:rFonts w:ascii="Arial" w:hAnsi="Arial" w:cs="Arial"/>
        </w:rPr>
        <w:t xml:space="preserve"> undertake NHS funded care</w:t>
      </w:r>
      <w:r w:rsidR="00B8446F" w:rsidRPr="005D2C92">
        <w:rPr>
          <w:rFonts w:ascii="Arial" w:hAnsi="Arial" w:cs="Arial"/>
        </w:rPr>
        <w:t xml:space="preserve">.  </w:t>
      </w:r>
    </w:p>
    <w:p w:rsidR="00311DCB" w:rsidRPr="005D2C92" w:rsidRDefault="00311DCB" w:rsidP="005B1FA1">
      <w:pPr>
        <w:pStyle w:val="ListParagraph"/>
        <w:tabs>
          <w:tab w:val="left" w:pos="709"/>
        </w:tabs>
        <w:ind w:left="709"/>
        <w:rPr>
          <w:rFonts w:ascii="Arial" w:hAnsi="Arial" w:cs="Arial"/>
          <w:bCs/>
        </w:rPr>
      </w:pPr>
      <w:r w:rsidRPr="005D2C92">
        <w:rPr>
          <w:rFonts w:ascii="Arial" w:hAnsi="Arial" w:cs="Arial"/>
          <w:bCs/>
        </w:rPr>
        <w:t xml:space="preserve">Note that there is </w:t>
      </w:r>
      <w:r w:rsidR="00896975" w:rsidRPr="005D2C92">
        <w:rPr>
          <w:rFonts w:ascii="Arial" w:hAnsi="Arial" w:cs="Arial"/>
          <w:bCs/>
        </w:rPr>
        <w:t>a Memorandum of Understanding</w:t>
      </w:r>
      <w:r w:rsidRPr="005D2C92">
        <w:rPr>
          <w:rFonts w:ascii="Arial" w:hAnsi="Arial" w:cs="Arial"/>
          <w:bCs/>
        </w:rPr>
        <w:t xml:space="preserve"> with </w:t>
      </w:r>
      <w:r w:rsidR="00D47526" w:rsidRPr="005D2C92">
        <w:rPr>
          <w:rFonts w:ascii="Arial" w:hAnsi="Arial" w:cs="Arial"/>
          <w:bCs/>
        </w:rPr>
        <w:t>the</w:t>
      </w:r>
      <w:r w:rsidR="00FE6F86" w:rsidRPr="005D2C92">
        <w:rPr>
          <w:rFonts w:ascii="Arial" w:hAnsi="Arial" w:cs="Arial"/>
          <w:bCs/>
        </w:rPr>
        <w:t xml:space="preserve"> </w:t>
      </w:r>
      <w:r w:rsidR="005D2C92">
        <w:rPr>
          <w:rFonts w:ascii="Arial" w:hAnsi="Arial" w:cs="Arial"/>
          <w:bCs/>
        </w:rPr>
        <w:t>NHS Y&amp;H</w:t>
      </w:r>
      <w:r w:rsidR="0048216E" w:rsidRPr="005D2C92">
        <w:rPr>
          <w:rFonts w:ascii="Arial" w:hAnsi="Arial" w:cs="Arial"/>
          <w:bCs/>
        </w:rPr>
        <w:t xml:space="preserve"> </w:t>
      </w:r>
      <w:r w:rsidRPr="005D2C92">
        <w:rPr>
          <w:rFonts w:ascii="Arial" w:hAnsi="Arial" w:cs="Arial"/>
          <w:bCs/>
        </w:rPr>
        <w:t>that SCC</w:t>
      </w:r>
      <w:r w:rsidR="00D47526" w:rsidRPr="005D2C92">
        <w:rPr>
          <w:rFonts w:ascii="Arial" w:hAnsi="Arial" w:cs="Arial"/>
          <w:bCs/>
        </w:rPr>
        <w:t>G will act as co-ordinating C</w:t>
      </w:r>
      <w:r w:rsidRPr="005D2C92">
        <w:rPr>
          <w:rFonts w:ascii="Arial" w:hAnsi="Arial" w:cs="Arial"/>
          <w:bCs/>
        </w:rPr>
        <w:t>ommissioner whe</w:t>
      </w:r>
      <w:r w:rsidR="00D47526" w:rsidRPr="005D2C92">
        <w:rPr>
          <w:rFonts w:ascii="Arial" w:hAnsi="Arial" w:cs="Arial"/>
          <w:bCs/>
        </w:rPr>
        <w:t xml:space="preserve">re an incident </w:t>
      </w:r>
      <w:r w:rsidR="006A5852" w:rsidRPr="005D2C92">
        <w:rPr>
          <w:rFonts w:ascii="Arial" w:hAnsi="Arial" w:cs="Arial"/>
          <w:bCs/>
        </w:rPr>
        <w:t xml:space="preserve">at a Sheffield Provider </w:t>
      </w:r>
      <w:r w:rsidR="00D47526" w:rsidRPr="005D2C92">
        <w:rPr>
          <w:rFonts w:ascii="Arial" w:hAnsi="Arial" w:cs="Arial"/>
          <w:bCs/>
        </w:rPr>
        <w:t>also involves a Specialised C</w:t>
      </w:r>
      <w:r w:rsidRPr="005D2C92">
        <w:rPr>
          <w:rFonts w:ascii="Arial" w:hAnsi="Arial" w:cs="Arial"/>
          <w:bCs/>
        </w:rPr>
        <w:t>ommissioned service.</w:t>
      </w:r>
    </w:p>
    <w:p w:rsidR="00311DCB" w:rsidRDefault="000472BF" w:rsidP="000472BF">
      <w:pPr>
        <w:spacing w:before="240"/>
        <w:ind w:left="709" w:hanging="709"/>
        <w:jc w:val="both"/>
        <w:rPr>
          <w:rFonts w:ascii="Arial" w:hAnsi="Arial" w:cs="Arial"/>
          <w:bCs/>
        </w:rPr>
      </w:pPr>
      <w:r w:rsidRPr="005D2C92">
        <w:rPr>
          <w:rFonts w:ascii="Arial" w:hAnsi="Arial" w:cs="Arial"/>
          <w:bCs/>
        </w:rPr>
        <w:t xml:space="preserve">1.8 </w:t>
      </w:r>
      <w:r w:rsidRPr="005D2C92">
        <w:rPr>
          <w:rFonts w:ascii="Arial" w:hAnsi="Arial" w:cs="Arial"/>
          <w:bCs/>
        </w:rPr>
        <w:tab/>
      </w:r>
      <w:r w:rsidR="00311DCB" w:rsidRPr="005D2C92">
        <w:rPr>
          <w:rFonts w:ascii="Arial" w:hAnsi="Arial" w:cs="Arial"/>
          <w:bCs/>
        </w:rPr>
        <w:t xml:space="preserve">SCCG will involve and liaise with any other </w:t>
      </w:r>
      <w:r w:rsidR="0028329A" w:rsidRPr="008B3923">
        <w:rPr>
          <w:rFonts w:ascii="Arial" w:hAnsi="Arial" w:cs="Arial"/>
          <w:bCs/>
        </w:rPr>
        <w:t xml:space="preserve">co-commissioning </w:t>
      </w:r>
      <w:r w:rsidR="00311DCB" w:rsidRPr="005D2C92">
        <w:rPr>
          <w:rFonts w:ascii="Arial" w:hAnsi="Arial" w:cs="Arial"/>
          <w:bCs/>
        </w:rPr>
        <w:t xml:space="preserve">CCG </w:t>
      </w:r>
      <w:r w:rsidR="00896975" w:rsidRPr="005D2C92">
        <w:rPr>
          <w:rFonts w:ascii="Arial" w:hAnsi="Arial" w:cs="Arial"/>
          <w:bCs/>
        </w:rPr>
        <w:t xml:space="preserve">at all relevant stages, </w:t>
      </w:r>
      <w:r w:rsidR="00311DCB" w:rsidRPr="005D2C92">
        <w:rPr>
          <w:rFonts w:ascii="Arial" w:hAnsi="Arial" w:cs="Arial"/>
          <w:bCs/>
        </w:rPr>
        <w:t>where an incident affects a patient from outside of Sheffield.</w:t>
      </w:r>
    </w:p>
    <w:p w:rsidR="00C7668B" w:rsidRPr="000255F0" w:rsidRDefault="00C7668B" w:rsidP="000472BF">
      <w:pPr>
        <w:spacing w:before="240"/>
        <w:ind w:left="709" w:hanging="709"/>
        <w:jc w:val="both"/>
        <w:rPr>
          <w:rFonts w:ascii="Arial" w:hAnsi="Arial" w:cs="Arial"/>
        </w:rPr>
      </w:pPr>
      <w:r>
        <w:rPr>
          <w:rFonts w:ascii="Arial" w:hAnsi="Arial" w:cs="Arial"/>
          <w:bCs/>
        </w:rPr>
        <w:t>1.9</w:t>
      </w:r>
      <w:r>
        <w:rPr>
          <w:rFonts w:ascii="Arial" w:hAnsi="Arial" w:cs="Arial"/>
          <w:bCs/>
        </w:rPr>
        <w:tab/>
      </w:r>
      <w:r w:rsidRPr="000255F0">
        <w:rPr>
          <w:rFonts w:ascii="Arial" w:hAnsi="Arial" w:cs="Arial"/>
          <w:bCs/>
        </w:rPr>
        <w:t xml:space="preserve">Note that for any SI arising in a GP practice, it has been agreed that the lead for performance management will be NHS England. NHSE will notify SCCG of </w:t>
      </w:r>
      <w:r w:rsidRPr="000255F0">
        <w:rPr>
          <w:rFonts w:ascii="Arial" w:hAnsi="Arial" w:cs="Arial"/>
          <w:bCs/>
        </w:rPr>
        <w:lastRenderedPageBreak/>
        <w:t>any GP SI and will liaise with SCCG throughout the period of management. This includes any GP related screening SI.</w:t>
      </w:r>
    </w:p>
    <w:p w:rsidR="000B1C44" w:rsidRPr="005D2C92" w:rsidRDefault="00C7668B" w:rsidP="000472BF">
      <w:pPr>
        <w:spacing w:before="240"/>
        <w:jc w:val="both"/>
        <w:rPr>
          <w:rFonts w:ascii="Arial" w:hAnsi="Arial" w:cs="Arial"/>
          <w:b/>
          <w:bCs/>
        </w:rPr>
      </w:pPr>
      <w:r>
        <w:rPr>
          <w:rFonts w:ascii="Arial" w:hAnsi="Arial" w:cs="Arial"/>
        </w:rPr>
        <w:t>1.10</w:t>
      </w:r>
      <w:r w:rsidR="00A21FDC">
        <w:rPr>
          <w:rFonts w:ascii="Arial" w:hAnsi="Arial" w:cs="Arial"/>
        </w:rPr>
        <w:tab/>
      </w:r>
      <w:r w:rsidR="000B1C44" w:rsidRPr="005D2C92">
        <w:rPr>
          <w:rFonts w:ascii="Arial" w:hAnsi="Arial" w:cs="Arial"/>
        </w:rPr>
        <w:t>The policy covers:</w:t>
      </w:r>
    </w:p>
    <w:p w:rsidR="000B1C44" w:rsidRPr="005D2C92" w:rsidRDefault="000B1C44" w:rsidP="005B1FA1">
      <w:pPr>
        <w:pStyle w:val="ListParagraph"/>
        <w:numPr>
          <w:ilvl w:val="1"/>
          <w:numId w:val="22"/>
        </w:numPr>
        <w:ind w:left="1276" w:hanging="567"/>
        <w:jc w:val="both"/>
        <w:rPr>
          <w:rFonts w:ascii="Arial" w:hAnsi="Arial" w:cs="Arial"/>
          <w:bCs/>
        </w:rPr>
      </w:pPr>
      <w:r w:rsidRPr="005D2C92">
        <w:rPr>
          <w:rFonts w:ascii="Arial" w:hAnsi="Arial" w:cs="Arial"/>
          <w:bCs/>
        </w:rPr>
        <w:t>SCCG’s internal process for the management of SIs</w:t>
      </w:r>
    </w:p>
    <w:p w:rsidR="000B1C44" w:rsidRPr="005D2C92" w:rsidRDefault="000B1C44" w:rsidP="005B1FA1">
      <w:pPr>
        <w:pStyle w:val="ListParagraph"/>
        <w:numPr>
          <w:ilvl w:val="1"/>
          <w:numId w:val="22"/>
        </w:numPr>
        <w:ind w:left="1276" w:hanging="567"/>
        <w:jc w:val="both"/>
        <w:rPr>
          <w:rFonts w:ascii="Arial" w:hAnsi="Arial" w:cs="Arial"/>
          <w:bCs/>
        </w:rPr>
      </w:pPr>
      <w:r w:rsidRPr="005D2C92">
        <w:rPr>
          <w:rFonts w:ascii="Arial" w:hAnsi="Arial" w:cs="Arial"/>
          <w:bCs/>
        </w:rPr>
        <w:t>Contractual obligations</w:t>
      </w:r>
    </w:p>
    <w:p w:rsidR="000B1C44" w:rsidRPr="005D2C92" w:rsidRDefault="000B1C44" w:rsidP="005B1FA1">
      <w:pPr>
        <w:pStyle w:val="ListParagraph"/>
        <w:numPr>
          <w:ilvl w:val="1"/>
          <w:numId w:val="22"/>
        </w:numPr>
        <w:ind w:left="1276" w:hanging="567"/>
        <w:jc w:val="both"/>
        <w:rPr>
          <w:rFonts w:ascii="Arial" w:hAnsi="Arial" w:cs="Arial"/>
          <w:bCs/>
        </w:rPr>
      </w:pPr>
      <w:r w:rsidRPr="005D2C92">
        <w:rPr>
          <w:rFonts w:ascii="Arial" w:hAnsi="Arial" w:cs="Arial"/>
          <w:bCs/>
        </w:rPr>
        <w:t>Initial action and reporting following a SI</w:t>
      </w:r>
    </w:p>
    <w:p w:rsidR="000B1C44" w:rsidRPr="005D2C92" w:rsidRDefault="000B1C44" w:rsidP="005B1FA1">
      <w:pPr>
        <w:pStyle w:val="ListParagraph"/>
        <w:numPr>
          <w:ilvl w:val="1"/>
          <w:numId w:val="22"/>
        </w:numPr>
        <w:ind w:left="1276" w:hanging="567"/>
        <w:jc w:val="both"/>
        <w:rPr>
          <w:rFonts w:ascii="Arial" w:hAnsi="Arial" w:cs="Arial"/>
          <w:bCs/>
        </w:rPr>
      </w:pPr>
      <w:r w:rsidRPr="005D2C92">
        <w:rPr>
          <w:rFonts w:ascii="Arial" w:hAnsi="Arial" w:cs="Arial"/>
          <w:bCs/>
        </w:rPr>
        <w:t>Investigation</w:t>
      </w:r>
    </w:p>
    <w:p w:rsidR="000B1C44" w:rsidRPr="005D2C92" w:rsidRDefault="000B1C44" w:rsidP="005B1FA1">
      <w:pPr>
        <w:pStyle w:val="ListParagraph"/>
        <w:numPr>
          <w:ilvl w:val="1"/>
          <w:numId w:val="22"/>
        </w:numPr>
        <w:ind w:left="1276" w:hanging="567"/>
        <w:jc w:val="both"/>
        <w:rPr>
          <w:rFonts w:ascii="Arial" w:hAnsi="Arial" w:cs="Arial"/>
          <w:bCs/>
        </w:rPr>
      </w:pPr>
      <w:r w:rsidRPr="005D2C92">
        <w:rPr>
          <w:rFonts w:ascii="Arial" w:hAnsi="Arial" w:cs="Arial"/>
          <w:bCs/>
        </w:rPr>
        <w:t>Record keeping</w:t>
      </w:r>
    </w:p>
    <w:p w:rsidR="000B1C44" w:rsidRPr="005D2C92" w:rsidRDefault="000B1C44" w:rsidP="005B1FA1">
      <w:pPr>
        <w:pStyle w:val="ListParagraph"/>
        <w:numPr>
          <w:ilvl w:val="1"/>
          <w:numId w:val="22"/>
        </w:numPr>
        <w:ind w:left="1276" w:hanging="567"/>
        <w:jc w:val="both"/>
        <w:rPr>
          <w:rFonts w:ascii="Arial" w:hAnsi="Arial" w:cs="Arial"/>
          <w:bCs/>
        </w:rPr>
      </w:pPr>
      <w:r w:rsidRPr="005D2C92">
        <w:rPr>
          <w:rFonts w:ascii="Arial" w:hAnsi="Arial" w:cs="Arial"/>
          <w:bCs/>
        </w:rPr>
        <w:t>Performance management and monitoring</w:t>
      </w:r>
    </w:p>
    <w:p w:rsidR="00A040F0" w:rsidRPr="005D2C92" w:rsidRDefault="00A040F0" w:rsidP="000C00B8">
      <w:pPr>
        <w:ind w:left="709" w:hanging="709"/>
        <w:jc w:val="both"/>
        <w:rPr>
          <w:rFonts w:ascii="Arial" w:hAnsi="Arial" w:cs="Arial"/>
          <w:bCs/>
        </w:rPr>
      </w:pPr>
    </w:p>
    <w:p w:rsidR="00A040F0" w:rsidRPr="005D2C92" w:rsidRDefault="00A040F0" w:rsidP="000C00B8">
      <w:pPr>
        <w:numPr>
          <w:ilvl w:val="0"/>
          <w:numId w:val="1"/>
        </w:numPr>
        <w:ind w:left="709" w:hanging="709"/>
        <w:jc w:val="both"/>
        <w:rPr>
          <w:rFonts w:ascii="Arial" w:hAnsi="Arial" w:cs="Arial"/>
          <w:b/>
          <w:bCs/>
        </w:rPr>
      </w:pPr>
      <w:r w:rsidRPr="005D2C92">
        <w:rPr>
          <w:rFonts w:ascii="Arial" w:hAnsi="Arial" w:cs="Arial"/>
          <w:b/>
          <w:bCs/>
          <w:kern w:val="36"/>
        </w:rPr>
        <w:t>Definition of a Serious Incident (SI)</w:t>
      </w:r>
    </w:p>
    <w:p w:rsidR="002679EB" w:rsidRPr="005D2C92" w:rsidRDefault="002679EB" w:rsidP="00397864">
      <w:pPr>
        <w:ind w:left="1418" w:hanging="709"/>
        <w:jc w:val="both"/>
        <w:rPr>
          <w:rFonts w:ascii="Arial" w:hAnsi="Arial" w:cs="Arial"/>
          <w:bCs/>
        </w:rPr>
      </w:pPr>
    </w:p>
    <w:p w:rsidR="00A040F0" w:rsidRPr="005D2C92" w:rsidRDefault="00397864" w:rsidP="00397864">
      <w:pPr>
        <w:ind w:left="1418" w:hanging="709"/>
        <w:jc w:val="both"/>
        <w:rPr>
          <w:rFonts w:ascii="Arial" w:hAnsi="Arial" w:cs="Arial"/>
          <w:bCs/>
        </w:rPr>
      </w:pPr>
      <w:r w:rsidRPr="005D2C92">
        <w:rPr>
          <w:rFonts w:ascii="Arial" w:hAnsi="Arial" w:cs="Arial"/>
          <w:bCs/>
        </w:rPr>
        <w:t>The 2015 definition has been refined and now says:</w:t>
      </w:r>
    </w:p>
    <w:p w:rsidR="004D2F49" w:rsidRPr="005D2C92" w:rsidRDefault="004D2F49" w:rsidP="00896975">
      <w:pPr>
        <w:tabs>
          <w:tab w:val="left" w:pos="709"/>
        </w:tabs>
        <w:ind w:left="709"/>
        <w:rPr>
          <w:rFonts w:ascii="Arial" w:hAnsi="Arial" w:cs="Arial"/>
        </w:rPr>
      </w:pPr>
      <w:r w:rsidRPr="005D2C92">
        <w:rPr>
          <w:rFonts w:ascii="Arial" w:hAnsi="Arial" w:cs="Arial"/>
        </w:rPr>
        <w:t>Serious Incidents in the NHS include:</w:t>
      </w:r>
    </w:p>
    <w:p w:rsidR="004D2F49" w:rsidRPr="005D2C92" w:rsidRDefault="004D2F49" w:rsidP="004D2F49">
      <w:pPr>
        <w:rPr>
          <w:rFonts w:ascii="Arial" w:hAnsi="Arial" w:cs="Arial"/>
        </w:rPr>
      </w:pPr>
    </w:p>
    <w:p w:rsidR="004D2F49" w:rsidRPr="005D2C92" w:rsidRDefault="004D2F49" w:rsidP="004D2F49">
      <w:pPr>
        <w:numPr>
          <w:ilvl w:val="0"/>
          <w:numId w:val="25"/>
        </w:numPr>
        <w:rPr>
          <w:rFonts w:ascii="Arial" w:hAnsi="Arial" w:cs="Arial"/>
        </w:rPr>
      </w:pPr>
      <w:r w:rsidRPr="005D2C92">
        <w:rPr>
          <w:rFonts w:ascii="Arial" w:hAnsi="Arial" w:cs="Arial"/>
        </w:rPr>
        <w:t>Acts and</w:t>
      </w:r>
      <w:r w:rsidR="000472BF" w:rsidRPr="005D2C92">
        <w:rPr>
          <w:rFonts w:ascii="Arial" w:hAnsi="Arial" w:cs="Arial"/>
        </w:rPr>
        <w:t xml:space="preserve"> </w:t>
      </w:r>
      <w:r w:rsidRPr="005D2C92">
        <w:rPr>
          <w:rFonts w:ascii="Arial" w:hAnsi="Arial" w:cs="Arial"/>
        </w:rPr>
        <w:t>/</w:t>
      </w:r>
      <w:r w:rsidR="000472BF" w:rsidRPr="005D2C92">
        <w:rPr>
          <w:rFonts w:ascii="Arial" w:hAnsi="Arial" w:cs="Arial"/>
        </w:rPr>
        <w:t xml:space="preserve"> </w:t>
      </w:r>
      <w:r w:rsidRPr="005D2C92">
        <w:rPr>
          <w:rFonts w:ascii="Arial" w:hAnsi="Arial" w:cs="Arial"/>
        </w:rPr>
        <w:t xml:space="preserve">or omissions </w:t>
      </w:r>
      <w:r w:rsidRPr="005D2C92">
        <w:rPr>
          <w:rFonts w:ascii="Arial" w:hAnsi="Arial" w:cs="Arial"/>
          <w:lang w:val="en-US"/>
        </w:rPr>
        <w:t>occurring as part of NHS-funded healthcare (including in the community)</w:t>
      </w:r>
      <w:r w:rsidRPr="005D2C92">
        <w:rPr>
          <w:rFonts w:ascii="Arial" w:hAnsi="Arial" w:cs="Arial"/>
        </w:rPr>
        <w:t xml:space="preserve"> that result in:</w:t>
      </w:r>
    </w:p>
    <w:p w:rsidR="004D2F49" w:rsidRPr="005D2C92" w:rsidRDefault="004D2F49" w:rsidP="005D2C92">
      <w:pPr>
        <w:rPr>
          <w:rFonts w:ascii="Arial" w:hAnsi="Arial" w:cs="Arial"/>
        </w:rPr>
      </w:pPr>
    </w:p>
    <w:p w:rsidR="004D2F49" w:rsidRPr="005D2C92" w:rsidRDefault="004D2F49" w:rsidP="00896975">
      <w:pPr>
        <w:pStyle w:val="ListParagraph"/>
        <w:numPr>
          <w:ilvl w:val="0"/>
          <w:numId w:val="25"/>
        </w:numPr>
        <w:rPr>
          <w:rFonts w:ascii="Arial" w:hAnsi="Arial" w:cs="Arial"/>
        </w:rPr>
      </w:pPr>
      <w:r w:rsidRPr="005D2C92">
        <w:rPr>
          <w:rFonts w:ascii="Arial" w:hAnsi="Arial" w:cs="Arial"/>
        </w:rPr>
        <w:t xml:space="preserve">Unexpected or avoidable death of one or more people. This includes  </w:t>
      </w:r>
    </w:p>
    <w:p w:rsidR="004D2F49" w:rsidRPr="005D2C92" w:rsidRDefault="004D2F49" w:rsidP="00397864">
      <w:pPr>
        <w:numPr>
          <w:ilvl w:val="1"/>
          <w:numId w:val="25"/>
        </w:numPr>
        <w:rPr>
          <w:rFonts w:ascii="Arial" w:hAnsi="Arial" w:cs="Arial"/>
        </w:rPr>
      </w:pPr>
      <w:r w:rsidRPr="005D2C92">
        <w:rPr>
          <w:rFonts w:ascii="Arial" w:hAnsi="Arial" w:cs="Arial"/>
        </w:rPr>
        <w:t xml:space="preserve">suicide/self-inflicted death; and </w:t>
      </w:r>
    </w:p>
    <w:p w:rsidR="004D2F49" w:rsidRPr="005D2C92" w:rsidRDefault="004D2F49" w:rsidP="00397864">
      <w:pPr>
        <w:numPr>
          <w:ilvl w:val="1"/>
          <w:numId w:val="25"/>
        </w:numPr>
        <w:rPr>
          <w:rFonts w:ascii="Arial" w:hAnsi="Arial" w:cs="Arial"/>
        </w:rPr>
      </w:pPr>
      <w:r w:rsidRPr="005D2C92">
        <w:rPr>
          <w:rFonts w:ascii="Arial" w:hAnsi="Arial" w:cs="Arial"/>
        </w:rPr>
        <w:t>homicide by a person in receipt of mental health care within the recent past;</w:t>
      </w:r>
    </w:p>
    <w:p w:rsidR="004D2F49" w:rsidRPr="005D2C92" w:rsidRDefault="004D2F49" w:rsidP="004D2F49">
      <w:pPr>
        <w:ind w:left="1080"/>
        <w:rPr>
          <w:rFonts w:ascii="Arial" w:hAnsi="Arial" w:cs="Arial"/>
        </w:rPr>
      </w:pPr>
    </w:p>
    <w:p w:rsidR="004D2F49" w:rsidRPr="005D2C92" w:rsidRDefault="004D2F49" w:rsidP="00896975">
      <w:pPr>
        <w:numPr>
          <w:ilvl w:val="0"/>
          <w:numId w:val="25"/>
        </w:numPr>
        <w:rPr>
          <w:rFonts w:ascii="Arial" w:hAnsi="Arial" w:cs="Arial"/>
        </w:rPr>
      </w:pPr>
      <w:r w:rsidRPr="005D2C92">
        <w:rPr>
          <w:rFonts w:ascii="Arial" w:hAnsi="Arial" w:cs="Arial"/>
        </w:rPr>
        <w:t>Unexpected or avoidable injury to one or more people that has resulted in serious harm;</w:t>
      </w:r>
    </w:p>
    <w:p w:rsidR="004D2F49" w:rsidRPr="005D2C92" w:rsidRDefault="004D2F49" w:rsidP="004D2F49">
      <w:pPr>
        <w:ind w:left="1080"/>
        <w:rPr>
          <w:rFonts w:ascii="Arial" w:hAnsi="Arial" w:cs="Arial"/>
        </w:rPr>
      </w:pPr>
    </w:p>
    <w:p w:rsidR="004D2F49" w:rsidRPr="005D2C92" w:rsidRDefault="004D2F49" w:rsidP="00896975">
      <w:pPr>
        <w:numPr>
          <w:ilvl w:val="0"/>
          <w:numId w:val="25"/>
        </w:numPr>
        <w:rPr>
          <w:rFonts w:ascii="Arial" w:hAnsi="Arial" w:cs="Arial"/>
        </w:rPr>
      </w:pPr>
      <w:r w:rsidRPr="005D2C92">
        <w:rPr>
          <w:rFonts w:ascii="Arial" w:hAnsi="Arial" w:cs="Arial"/>
        </w:rPr>
        <w:t>Unexpected or avoidable injury to one or more people that requires further treatment by a healthcare pr</w:t>
      </w:r>
      <w:r w:rsidR="00397864" w:rsidRPr="005D2C92">
        <w:rPr>
          <w:rFonts w:ascii="Arial" w:hAnsi="Arial" w:cs="Arial"/>
        </w:rPr>
        <w:t>ofessional in order to prevent:</w:t>
      </w:r>
    </w:p>
    <w:p w:rsidR="004D2F49" w:rsidRPr="005D2C92" w:rsidRDefault="004D2F49" w:rsidP="004D2F49">
      <w:pPr>
        <w:numPr>
          <w:ilvl w:val="0"/>
          <w:numId w:val="26"/>
        </w:numPr>
        <w:rPr>
          <w:rFonts w:ascii="Arial" w:hAnsi="Arial" w:cs="Arial"/>
        </w:rPr>
      </w:pPr>
      <w:r w:rsidRPr="005D2C92">
        <w:rPr>
          <w:rFonts w:ascii="Arial" w:hAnsi="Arial" w:cs="Arial"/>
        </w:rPr>
        <w:t>the death of the service user; or</w:t>
      </w:r>
    </w:p>
    <w:p w:rsidR="004D2F49" w:rsidRPr="005D2C92" w:rsidRDefault="004D2F49" w:rsidP="004D2F49">
      <w:pPr>
        <w:numPr>
          <w:ilvl w:val="0"/>
          <w:numId w:val="26"/>
        </w:numPr>
        <w:rPr>
          <w:rFonts w:ascii="Arial" w:hAnsi="Arial" w:cs="Arial"/>
        </w:rPr>
      </w:pPr>
      <w:r w:rsidRPr="005D2C92">
        <w:rPr>
          <w:rFonts w:ascii="Arial" w:hAnsi="Arial" w:cs="Arial"/>
        </w:rPr>
        <w:t>serious harm;</w:t>
      </w:r>
    </w:p>
    <w:p w:rsidR="004D2F49" w:rsidRPr="005D2C92" w:rsidRDefault="004D2F49" w:rsidP="004D2F49">
      <w:pPr>
        <w:ind w:left="2160"/>
        <w:rPr>
          <w:rFonts w:ascii="Arial" w:hAnsi="Arial" w:cs="Arial"/>
        </w:rPr>
      </w:pPr>
    </w:p>
    <w:p w:rsidR="004D2F49" w:rsidRPr="005D2C92" w:rsidRDefault="004D2F49" w:rsidP="00896975">
      <w:pPr>
        <w:pStyle w:val="ListParagraph"/>
        <w:numPr>
          <w:ilvl w:val="0"/>
          <w:numId w:val="31"/>
        </w:numPr>
        <w:contextualSpacing/>
        <w:rPr>
          <w:rFonts w:ascii="Arial" w:hAnsi="Arial" w:cs="Arial"/>
        </w:rPr>
      </w:pPr>
      <w:r w:rsidRPr="005D2C92">
        <w:rPr>
          <w:rFonts w:ascii="Arial" w:hAnsi="Arial" w:cs="Arial"/>
        </w:rPr>
        <w:t>Actual or alleged abuse; sexual abuse, physical or psychological ill-treatment, or acts of omission which constitute neglect, exploitation, financial or material abuse, discriminative and organisational abuse, self-neglect, domestic abuse, human trafficking and modern day slavery where:</w:t>
      </w:r>
    </w:p>
    <w:p w:rsidR="004D2F49" w:rsidRPr="005D2C92" w:rsidRDefault="004D2F49" w:rsidP="004D2F49">
      <w:pPr>
        <w:rPr>
          <w:rFonts w:ascii="Arial" w:hAnsi="Arial" w:cs="Arial"/>
        </w:rPr>
      </w:pPr>
    </w:p>
    <w:p w:rsidR="004D2F49" w:rsidRPr="005D2C92" w:rsidRDefault="004D2F49" w:rsidP="00397864">
      <w:pPr>
        <w:pStyle w:val="ListParagraph"/>
        <w:numPr>
          <w:ilvl w:val="0"/>
          <w:numId w:val="36"/>
        </w:numPr>
        <w:contextualSpacing/>
        <w:rPr>
          <w:rFonts w:ascii="Arial" w:hAnsi="Arial" w:cs="Arial"/>
        </w:rPr>
      </w:pPr>
      <w:r w:rsidRPr="005D2C92">
        <w:rPr>
          <w:rFonts w:ascii="Arial" w:hAnsi="Arial" w:cs="Arial"/>
        </w:rPr>
        <w:t xml:space="preserve">healthcare did not take appropriate action/intervention to safeguard against such abuse occurring; or </w:t>
      </w:r>
    </w:p>
    <w:p w:rsidR="004D2F49" w:rsidRPr="005D2C92" w:rsidRDefault="004D2F49" w:rsidP="00397864">
      <w:pPr>
        <w:pStyle w:val="ListParagraph"/>
        <w:numPr>
          <w:ilvl w:val="0"/>
          <w:numId w:val="36"/>
        </w:numPr>
        <w:contextualSpacing/>
        <w:rPr>
          <w:rFonts w:ascii="Arial" w:hAnsi="Arial" w:cs="Arial"/>
        </w:rPr>
      </w:pPr>
      <w:proofErr w:type="gramStart"/>
      <w:r w:rsidRPr="005D2C92">
        <w:rPr>
          <w:rFonts w:ascii="Arial" w:hAnsi="Arial" w:cs="Arial"/>
        </w:rPr>
        <w:t>where</w:t>
      </w:r>
      <w:proofErr w:type="gramEnd"/>
      <w:r w:rsidRPr="005D2C92">
        <w:rPr>
          <w:rFonts w:ascii="Arial" w:hAnsi="Arial" w:cs="Arial"/>
        </w:rPr>
        <w:t xml:space="preserve"> abuse occurred during the provision of NHS-funded care. </w:t>
      </w:r>
    </w:p>
    <w:p w:rsidR="004D2F49" w:rsidRPr="005D2C92" w:rsidRDefault="004D2F49" w:rsidP="004D2F49">
      <w:pPr>
        <w:ind w:left="360"/>
        <w:rPr>
          <w:rFonts w:ascii="Arial" w:hAnsi="Arial" w:cs="Arial"/>
        </w:rPr>
      </w:pPr>
    </w:p>
    <w:p w:rsidR="004D2F49" w:rsidRPr="005D2C92" w:rsidRDefault="004D2F49" w:rsidP="000472BF">
      <w:pPr>
        <w:ind w:left="1069"/>
        <w:rPr>
          <w:rFonts w:ascii="Arial" w:hAnsi="Arial" w:cs="Arial"/>
        </w:rPr>
      </w:pPr>
      <w:r w:rsidRPr="005D2C92">
        <w:rPr>
          <w:rFonts w:ascii="Arial" w:hAnsi="Arial" w:cs="Arial"/>
        </w:rPr>
        <w:t xml:space="preserve">This includes abuse that resulted in (or was identified through) a Serious Case Review (SCR), Safeguarding Adult Review (SAR), Safeguarding Adult Enquiry or other externally-led investigation, where delivery of NHS funded care caused/contributed towards the incident </w:t>
      </w:r>
    </w:p>
    <w:p w:rsidR="004D2F49" w:rsidRPr="005D2C92" w:rsidRDefault="004D2F49" w:rsidP="004D2F49">
      <w:pPr>
        <w:ind w:left="360"/>
        <w:rPr>
          <w:rFonts w:ascii="Arial" w:hAnsi="Arial" w:cs="Arial"/>
        </w:rPr>
      </w:pPr>
    </w:p>
    <w:p w:rsidR="004D2F49" w:rsidRPr="005D2C92" w:rsidRDefault="004D2F49" w:rsidP="004D2F49">
      <w:pPr>
        <w:numPr>
          <w:ilvl w:val="0"/>
          <w:numId w:val="25"/>
        </w:numPr>
        <w:rPr>
          <w:rFonts w:ascii="Arial" w:hAnsi="Arial" w:cs="Arial"/>
        </w:rPr>
      </w:pPr>
      <w:r w:rsidRPr="005D2C92">
        <w:rPr>
          <w:rFonts w:ascii="Arial" w:hAnsi="Arial" w:cs="Arial"/>
        </w:rPr>
        <w:t>A Never E</w:t>
      </w:r>
      <w:r w:rsidR="006208CE" w:rsidRPr="005D2C92">
        <w:rPr>
          <w:rFonts w:ascii="Arial" w:hAnsi="Arial" w:cs="Arial"/>
        </w:rPr>
        <w:t xml:space="preserve">vent (See 2.2 below). </w:t>
      </w:r>
    </w:p>
    <w:p w:rsidR="004D2F49" w:rsidRPr="005D2C92" w:rsidRDefault="004D2F49" w:rsidP="004D2F49">
      <w:pPr>
        <w:rPr>
          <w:rFonts w:ascii="Arial" w:hAnsi="Arial" w:cs="Arial"/>
        </w:rPr>
      </w:pPr>
    </w:p>
    <w:p w:rsidR="004D2F49" w:rsidRPr="005D2C92" w:rsidRDefault="004D2F49" w:rsidP="004D2F49">
      <w:pPr>
        <w:numPr>
          <w:ilvl w:val="0"/>
          <w:numId w:val="25"/>
        </w:numPr>
        <w:rPr>
          <w:rFonts w:ascii="Arial" w:hAnsi="Arial" w:cs="Arial"/>
        </w:rPr>
      </w:pPr>
      <w:r w:rsidRPr="005D2C92">
        <w:rPr>
          <w:rFonts w:ascii="Arial" w:hAnsi="Arial" w:cs="Arial"/>
        </w:rPr>
        <w:lastRenderedPageBreak/>
        <w:t>An incident (or series of incidents) that prevents, or threatens to prevent, an organisation’s ability to continue to deliver an acceptable quality of healthcare services, including (but not limited to) the following:</w:t>
      </w:r>
    </w:p>
    <w:p w:rsidR="004D2F49" w:rsidRPr="005D2C92" w:rsidRDefault="004D2F49" w:rsidP="004D2F49">
      <w:pPr>
        <w:rPr>
          <w:rFonts w:ascii="Arial" w:hAnsi="Arial" w:cs="Arial"/>
        </w:rPr>
      </w:pPr>
    </w:p>
    <w:p w:rsidR="004D2F49" w:rsidRPr="005D2C92" w:rsidRDefault="004D2F49" w:rsidP="00397864">
      <w:pPr>
        <w:pStyle w:val="ListParagraph"/>
        <w:numPr>
          <w:ilvl w:val="1"/>
          <w:numId w:val="37"/>
        </w:numPr>
        <w:rPr>
          <w:rFonts w:ascii="Arial" w:hAnsi="Arial" w:cs="Arial"/>
        </w:rPr>
      </w:pPr>
      <w:r w:rsidRPr="005D2C92">
        <w:rPr>
          <w:rFonts w:ascii="Arial" w:hAnsi="Arial" w:cs="Arial"/>
        </w:rPr>
        <w:t xml:space="preserve">Failures in the security, integrity, accuracy or availability of information often described as data loss and/or information governance related issues </w:t>
      </w:r>
    </w:p>
    <w:p w:rsidR="004D2F49" w:rsidRPr="005D2C92" w:rsidRDefault="004D2F49" w:rsidP="00397864">
      <w:pPr>
        <w:pStyle w:val="ListParagraph"/>
        <w:numPr>
          <w:ilvl w:val="1"/>
          <w:numId w:val="37"/>
        </w:numPr>
        <w:rPr>
          <w:rFonts w:ascii="Arial" w:hAnsi="Arial" w:cs="Arial"/>
        </w:rPr>
      </w:pPr>
      <w:r w:rsidRPr="005D2C92">
        <w:rPr>
          <w:rFonts w:ascii="Arial" w:hAnsi="Arial" w:cs="Arial"/>
        </w:rPr>
        <w:t>Property damage;</w:t>
      </w:r>
    </w:p>
    <w:p w:rsidR="004D2F49" w:rsidRPr="005D2C92" w:rsidRDefault="004D2F49" w:rsidP="00397864">
      <w:pPr>
        <w:pStyle w:val="ListParagraph"/>
        <w:numPr>
          <w:ilvl w:val="1"/>
          <w:numId w:val="37"/>
        </w:numPr>
        <w:rPr>
          <w:rFonts w:ascii="Arial" w:hAnsi="Arial" w:cs="Arial"/>
        </w:rPr>
      </w:pPr>
      <w:r w:rsidRPr="005D2C92">
        <w:rPr>
          <w:rFonts w:ascii="Arial" w:hAnsi="Arial" w:cs="Arial"/>
        </w:rPr>
        <w:t>Security breach/concern;</w:t>
      </w:r>
    </w:p>
    <w:p w:rsidR="004D2F49" w:rsidRPr="005D2C92" w:rsidRDefault="004D2F49" w:rsidP="00397864">
      <w:pPr>
        <w:pStyle w:val="ListParagraph"/>
        <w:numPr>
          <w:ilvl w:val="1"/>
          <w:numId w:val="37"/>
        </w:numPr>
        <w:rPr>
          <w:rFonts w:ascii="Arial" w:hAnsi="Arial" w:cs="Arial"/>
        </w:rPr>
      </w:pPr>
      <w:r w:rsidRPr="005D2C92">
        <w:rPr>
          <w:rFonts w:ascii="Arial" w:hAnsi="Arial" w:cs="Arial"/>
        </w:rPr>
        <w:t>Incidents in population-wide healthcare activities like screening and immunisation programmes where the potential for harm may extend to a large population;</w:t>
      </w:r>
    </w:p>
    <w:p w:rsidR="004D2F49" w:rsidRPr="005D2C92" w:rsidRDefault="004D2F49" w:rsidP="00397864">
      <w:pPr>
        <w:pStyle w:val="ListParagraph"/>
        <w:numPr>
          <w:ilvl w:val="1"/>
          <w:numId w:val="37"/>
        </w:numPr>
        <w:contextualSpacing/>
        <w:rPr>
          <w:rFonts w:ascii="Arial" w:hAnsi="Arial" w:cs="Arial"/>
        </w:rPr>
      </w:pPr>
      <w:r w:rsidRPr="005D2C92">
        <w:rPr>
          <w:rFonts w:ascii="Arial" w:hAnsi="Arial" w:cs="Arial"/>
        </w:rPr>
        <w:t>Inappropriate enforcement/care under the Mental Health Act (1983) and the Mental Capacity Act (2005) including Mental Capacity Act, Deprivation of Liberty Safeguards (MCA DOLS);</w:t>
      </w:r>
    </w:p>
    <w:p w:rsidR="004D2F49" w:rsidRPr="005D2C92" w:rsidRDefault="004D2F49" w:rsidP="00397864">
      <w:pPr>
        <w:pStyle w:val="ListParagraph"/>
        <w:numPr>
          <w:ilvl w:val="1"/>
          <w:numId w:val="38"/>
        </w:numPr>
        <w:rPr>
          <w:rFonts w:ascii="Arial" w:hAnsi="Arial" w:cs="Arial"/>
        </w:rPr>
      </w:pPr>
      <w:r w:rsidRPr="005D2C92">
        <w:rPr>
          <w:rFonts w:ascii="Arial" w:hAnsi="Arial" w:cs="Arial"/>
        </w:rPr>
        <w:t>Systematic failure to provide an acceptable standard of safe care (this may include incidents, or series of incidents, which necessitate ward/ unit closure or suspension of services); or</w:t>
      </w:r>
    </w:p>
    <w:p w:rsidR="004D2F49" w:rsidRPr="005D2C92" w:rsidRDefault="004D2F49" w:rsidP="00397864">
      <w:pPr>
        <w:pStyle w:val="ListParagraph"/>
        <w:numPr>
          <w:ilvl w:val="1"/>
          <w:numId w:val="38"/>
        </w:numPr>
        <w:rPr>
          <w:rFonts w:ascii="Arial" w:hAnsi="Arial" w:cs="Arial"/>
        </w:rPr>
      </w:pPr>
      <w:r w:rsidRPr="005D2C92">
        <w:rPr>
          <w:rFonts w:ascii="Arial" w:hAnsi="Arial" w:cs="Arial"/>
        </w:rPr>
        <w:t>Activation of Major Incident Plan (by provider, commissioner  or relevant agency)</w:t>
      </w:r>
    </w:p>
    <w:p w:rsidR="004D2F49" w:rsidRPr="005D2C92" w:rsidRDefault="004D2F49" w:rsidP="004D2F49">
      <w:pPr>
        <w:ind w:left="1080"/>
        <w:rPr>
          <w:rFonts w:ascii="Arial" w:hAnsi="Arial" w:cs="Arial"/>
        </w:rPr>
      </w:pPr>
    </w:p>
    <w:p w:rsidR="00A040F0" w:rsidRPr="005D2C92" w:rsidRDefault="004D2F49" w:rsidP="000472BF">
      <w:pPr>
        <w:pStyle w:val="ListParagraph"/>
        <w:numPr>
          <w:ilvl w:val="0"/>
          <w:numId w:val="33"/>
        </w:numPr>
        <w:autoSpaceDE w:val="0"/>
        <w:autoSpaceDN w:val="0"/>
        <w:adjustRightInd w:val="0"/>
        <w:rPr>
          <w:rFonts w:ascii="Arial" w:hAnsi="Arial" w:cs="Arial"/>
        </w:rPr>
      </w:pPr>
      <w:r w:rsidRPr="005D2C92">
        <w:rPr>
          <w:rFonts w:ascii="Arial" w:hAnsi="Arial" w:cs="Arial"/>
        </w:rPr>
        <w:t>Major loss of confidence in the service, including prolonged adverse media coverage or public concern about the quality of healthcare or an organisation</w:t>
      </w:r>
    </w:p>
    <w:p w:rsidR="004D2F49" w:rsidRPr="005D2C92" w:rsidRDefault="004D2F49" w:rsidP="004D2F49">
      <w:pPr>
        <w:autoSpaceDE w:val="0"/>
        <w:autoSpaceDN w:val="0"/>
        <w:adjustRightInd w:val="0"/>
        <w:ind w:left="709" w:hanging="709"/>
        <w:rPr>
          <w:rFonts w:ascii="Arial" w:hAnsi="Arial" w:cs="Arial"/>
        </w:rPr>
      </w:pPr>
    </w:p>
    <w:p w:rsidR="004D2F49" w:rsidRPr="005D2C92" w:rsidRDefault="0069023D" w:rsidP="00397864">
      <w:pPr>
        <w:pStyle w:val="Default"/>
        <w:ind w:left="709" w:hanging="709"/>
        <w:rPr>
          <w:color w:val="auto"/>
        </w:rPr>
      </w:pPr>
      <w:r w:rsidRPr="005D2C92">
        <w:rPr>
          <w:b/>
          <w:color w:val="auto"/>
        </w:rPr>
        <w:t xml:space="preserve">2.2 </w:t>
      </w:r>
      <w:r w:rsidRPr="005D2C92">
        <w:rPr>
          <w:b/>
          <w:color w:val="auto"/>
        </w:rPr>
        <w:tab/>
      </w:r>
      <w:r w:rsidR="004D2F49" w:rsidRPr="005D2C92">
        <w:rPr>
          <w:color w:val="auto"/>
        </w:rPr>
        <w:t>Never Events. The national policy framework and list was revised in March 2015 and now contains 14 types of Never Event</w:t>
      </w:r>
    </w:p>
    <w:p w:rsidR="004D2F49" w:rsidRPr="005D2C92" w:rsidRDefault="004B2CDE" w:rsidP="00397864">
      <w:pPr>
        <w:pStyle w:val="Default"/>
        <w:ind w:left="709"/>
        <w:rPr>
          <w:color w:val="FF0000"/>
        </w:rPr>
      </w:pPr>
      <w:hyperlink r:id="rId18" w:history="1">
        <w:r w:rsidR="004D2F49" w:rsidRPr="005D2C92">
          <w:rPr>
            <w:rStyle w:val="Hyperlink"/>
          </w:rPr>
          <w:t>http://www.england.nhs.uk/wp-content/uploads/2015/04/never-evnts-pol-framwrk-apr.pdf</w:t>
        </w:r>
      </w:hyperlink>
      <w:r w:rsidR="004D2F49" w:rsidRPr="005D2C92">
        <w:rPr>
          <w:color w:val="FF0000"/>
        </w:rPr>
        <w:t xml:space="preserve"> </w:t>
      </w:r>
    </w:p>
    <w:p w:rsidR="00FF5DB2" w:rsidRPr="005D2C92" w:rsidRDefault="00FF5DB2" w:rsidP="004D2F49">
      <w:pPr>
        <w:pStyle w:val="Default"/>
        <w:rPr>
          <w:color w:val="FF0000"/>
        </w:rPr>
      </w:pPr>
    </w:p>
    <w:p w:rsidR="00F23BD3" w:rsidRPr="005D2C92" w:rsidRDefault="004D2F49" w:rsidP="00397864">
      <w:pPr>
        <w:pStyle w:val="Default"/>
        <w:ind w:left="709"/>
        <w:rPr>
          <w:b/>
          <w:color w:val="auto"/>
        </w:rPr>
      </w:pPr>
      <w:r w:rsidRPr="005D2C92">
        <w:rPr>
          <w:color w:val="FF0000"/>
        </w:rPr>
        <w:t xml:space="preserve"> </w:t>
      </w:r>
      <w:r w:rsidRPr="005D2C92">
        <w:rPr>
          <w:color w:val="auto"/>
        </w:rPr>
        <w:t xml:space="preserve">Never Events are a particular type of serious incident that meet </w:t>
      </w:r>
      <w:r w:rsidRPr="005D2C92">
        <w:rPr>
          <w:b/>
          <w:bCs/>
          <w:color w:val="auto"/>
        </w:rPr>
        <w:t xml:space="preserve">all </w:t>
      </w:r>
      <w:r w:rsidRPr="005D2C92">
        <w:rPr>
          <w:b/>
          <w:color w:val="auto"/>
        </w:rPr>
        <w:t>the following criteria:</w:t>
      </w:r>
    </w:p>
    <w:p w:rsidR="004D2F49" w:rsidRPr="005D2C92" w:rsidRDefault="004D2F49" w:rsidP="00397864">
      <w:pPr>
        <w:pStyle w:val="Default"/>
        <w:ind w:left="709"/>
        <w:rPr>
          <w:color w:val="auto"/>
        </w:rPr>
      </w:pPr>
      <w:r w:rsidRPr="005D2C92">
        <w:rPr>
          <w:color w:val="auto"/>
        </w:rPr>
        <w:t xml:space="preserve"> </w:t>
      </w:r>
    </w:p>
    <w:p w:rsidR="00F23BD3" w:rsidRPr="005D2C92" w:rsidRDefault="004D2F49" w:rsidP="004D2F49">
      <w:pPr>
        <w:pStyle w:val="ListParagraph"/>
        <w:numPr>
          <w:ilvl w:val="0"/>
          <w:numId w:val="29"/>
        </w:numPr>
        <w:autoSpaceDE w:val="0"/>
        <w:autoSpaceDN w:val="0"/>
        <w:adjustRightInd w:val="0"/>
        <w:jc w:val="both"/>
        <w:rPr>
          <w:rFonts w:ascii="Arial" w:hAnsi="Arial" w:cs="Arial"/>
        </w:rPr>
      </w:pPr>
      <w:r w:rsidRPr="005D2C92">
        <w:rPr>
          <w:rFonts w:ascii="Arial" w:hAnsi="Arial" w:cs="Arial"/>
        </w:rPr>
        <w:t xml:space="preserve">They are </w:t>
      </w:r>
      <w:r w:rsidRPr="005D2C92">
        <w:rPr>
          <w:rFonts w:ascii="Arial" w:hAnsi="Arial" w:cs="Arial"/>
          <w:b/>
          <w:bCs/>
        </w:rPr>
        <w:t>wholly preventable</w:t>
      </w:r>
      <w:r w:rsidRPr="005D2C92">
        <w:rPr>
          <w:rFonts w:ascii="Arial" w:hAnsi="Arial" w:cs="Arial"/>
        </w:rPr>
        <w:t xml:space="preserve">, where guidance or safety recommendations that provide strong systemic protective barriers </w:t>
      </w:r>
      <w:r w:rsidRPr="005D2C92">
        <w:rPr>
          <w:rFonts w:ascii="Arial" w:hAnsi="Arial" w:cs="Arial"/>
          <w:b/>
          <w:bCs/>
        </w:rPr>
        <w:t xml:space="preserve">are available at a national level, and should </w:t>
      </w:r>
      <w:r w:rsidRPr="005D2C92">
        <w:rPr>
          <w:rFonts w:ascii="Arial" w:hAnsi="Arial" w:cs="Arial"/>
        </w:rPr>
        <w:t xml:space="preserve">have been implemented by all healthcare </w:t>
      </w:r>
      <w:r w:rsidR="00BA00A2" w:rsidRPr="005D2C92">
        <w:rPr>
          <w:rFonts w:ascii="Arial" w:hAnsi="Arial" w:cs="Arial"/>
        </w:rPr>
        <w:t>Providers</w:t>
      </w:r>
    </w:p>
    <w:p w:rsidR="004D2F49" w:rsidRPr="005D2C92" w:rsidRDefault="004D2F49" w:rsidP="00F23BD3">
      <w:pPr>
        <w:autoSpaceDE w:val="0"/>
        <w:autoSpaceDN w:val="0"/>
        <w:adjustRightInd w:val="0"/>
        <w:ind w:left="360"/>
        <w:jc w:val="both"/>
        <w:rPr>
          <w:rFonts w:ascii="Arial" w:hAnsi="Arial" w:cs="Arial"/>
        </w:rPr>
      </w:pPr>
      <w:r w:rsidRPr="005D2C92">
        <w:rPr>
          <w:rFonts w:ascii="Arial" w:hAnsi="Arial" w:cs="Arial"/>
        </w:rPr>
        <w:t xml:space="preserve"> </w:t>
      </w:r>
    </w:p>
    <w:p w:rsidR="00F23BD3" w:rsidRPr="005D2C92" w:rsidRDefault="004D2F49" w:rsidP="004D2F49">
      <w:pPr>
        <w:pStyle w:val="Default"/>
        <w:numPr>
          <w:ilvl w:val="0"/>
          <w:numId w:val="29"/>
        </w:numPr>
        <w:rPr>
          <w:color w:val="auto"/>
        </w:rPr>
      </w:pPr>
      <w:r w:rsidRPr="005D2C92">
        <w:rPr>
          <w:color w:val="auto"/>
        </w:rPr>
        <w:t xml:space="preserve">Each Never Event type </w:t>
      </w:r>
      <w:r w:rsidRPr="005D2C92">
        <w:rPr>
          <w:b/>
          <w:bCs/>
          <w:color w:val="auto"/>
        </w:rPr>
        <w:t>has the potential to cause serious patient harm or death</w:t>
      </w:r>
      <w:r w:rsidRPr="005D2C92">
        <w:rPr>
          <w:color w:val="auto"/>
        </w:rPr>
        <w:t>. However, serious harm or death is not required to have happened as a result of a specific incident occurrence for that incident to be categorised as a Never Event.</w:t>
      </w:r>
    </w:p>
    <w:p w:rsidR="004D2F49" w:rsidRPr="005D2C92" w:rsidRDefault="004D2F49" w:rsidP="00F23BD3">
      <w:pPr>
        <w:pStyle w:val="Default"/>
        <w:rPr>
          <w:color w:val="auto"/>
        </w:rPr>
      </w:pPr>
      <w:r w:rsidRPr="005D2C92">
        <w:rPr>
          <w:color w:val="auto"/>
        </w:rPr>
        <w:t xml:space="preserve"> </w:t>
      </w:r>
    </w:p>
    <w:p w:rsidR="004D2F49" w:rsidRPr="005D2C92" w:rsidRDefault="004D2F49" w:rsidP="004D2F49">
      <w:pPr>
        <w:pStyle w:val="Default"/>
        <w:numPr>
          <w:ilvl w:val="0"/>
          <w:numId w:val="29"/>
        </w:numPr>
        <w:rPr>
          <w:color w:val="auto"/>
        </w:rPr>
      </w:pPr>
      <w:r w:rsidRPr="005D2C92">
        <w:rPr>
          <w:color w:val="auto"/>
        </w:rPr>
        <w:t xml:space="preserve">There is evidence that the category of Never Event </w:t>
      </w:r>
      <w:r w:rsidRPr="005D2C92">
        <w:rPr>
          <w:b/>
          <w:bCs/>
          <w:color w:val="auto"/>
        </w:rPr>
        <w:t>has occurred in the past</w:t>
      </w:r>
      <w:r w:rsidRPr="005D2C92">
        <w:rPr>
          <w:color w:val="auto"/>
        </w:rPr>
        <w:t xml:space="preserve">, for example through reports to the National Reporting and Learning System (NRLS), and a risk of recurrence remains. </w:t>
      </w:r>
    </w:p>
    <w:p w:rsidR="00F23BD3" w:rsidRPr="005D2C92" w:rsidRDefault="00F23BD3" w:rsidP="00F23BD3">
      <w:pPr>
        <w:pStyle w:val="Default"/>
        <w:rPr>
          <w:color w:val="auto"/>
        </w:rPr>
      </w:pPr>
    </w:p>
    <w:p w:rsidR="004D2F49" w:rsidRPr="005D2C92" w:rsidRDefault="004D2F49" w:rsidP="004D2F49">
      <w:pPr>
        <w:pStyle w:val="Default"/>
        <w:numPr>
          <w:ilvl w:val="0"/>
          <w:numId w:val="29"/>
        </w:numPr>
        <w:rPr>
          <w:color w:val="auto"/>
        </w:rPr>
      </w:pPr>
      <w:r w:rsidRPr="005D2C92">
        <w:rPr>
          <w:b/>
          <w:bCs/>
          <w:color w:val="auto"/>
        </w:rPr>
        <w:t xml:space="preserve">Occurrence of the Never Event is easily recognised and clearly defined </w:t>
      </w:r>
      <w:r w:rsidRPr="005D2C92">
        <w:rPr>
          <w:color w:val="auto"/>
        </w:rPr>
        <w:t xml:space="preserve">– this requirement helps minimise disputes around classification, and ensures focus on learning and improving patient safety. </w:t>
      </w:r>
    </w:p>
    <w:p w:rsidR="004D2F49" w:rsidRPr="005D2C92" w:rsidRDefault="004D2F49" w:rsidP="004D2F49">
      <w:pPr>
        <w:autoSpaceDE w:val="0"/>
        <w:autoSpaceDN w:val="0"/>
        <w:adjustRightInd w:val="0"/>
        <w:ind w:left="709" w:hanging="709"/>
        <w:jc w:val="both"/>
        <w:rPr>
          <w:rFonts w:ascii="Arial" w:hAnsi="Arial" w:cs="Arial"/>
        </w:rPr>
      </w:pPr>
    </w:p>
    <w:p w:rsidR="004D2F49" w:rsidRPr="005D2C92" w:rsidRDefault="00F23BD3" w:rsidP="00F23BD3">
      <w:pPr>
        <w:autoSpaceDE w:val="0"/>
        <w:autoSpaceDN w:val="0"/>
        <w:adjustRightInd w:val="0"/>
        <w:ind w:left="1418" w:hanging="709"/>
        <w:jc w:val="both"/>
        <w:rPr>
          <w:rFonts w:ascii="Arial" w:hAnsi="Arial" w:cs="Arial"/>
        </w:rPr>
      </w:pPr>
      <w:r w:rsidRPr="005D2C92">
        <w:rPr>
          <w:rFonts w:ascii="Arial" w:hAnsi="Arial" w:cs="Arial"/>
        </w:rPr>
        <w:lastRenderedPageBreak/>
        <w:t>T</w:t>
      </w:r>
      <w:r w:rsidR="004D2F49" w:rsidRPr="005D2C92">
        <w:rPr>
          <w:rFonts w:ascii="Arial" w:hAnsi="Arial" w:cs="Arial"/>
        </w:rPr>
        <w:t>he Never Event list will be reviewed annually by NHS England.</w:t>
      </w:r>
    </w:p>
    <w:p w:rsidR="004D2F49" w:rsidRDefault="004D2F49" w:rsidP="00FF5DB2">
      <w:pPr>
        <w:autoSpaceDE w:val="0"/>
        <w:autoSpaceDN w:val="0"/>
        <w:adjustRightInd w:val="0"/>
        <w:jc w:val="both"/>
        <w:rPr>
          <w:rFonts w:ascii="Arial" w:hAnsi="Arial" w:cs="Arial"/>
        </w:rPr>
      </w:pPr>
    </w:p>
    <w:p w:rsidR="005D2C92" w:rsidRDefault="005D2C92" w:rsidP="00FF5DB2">
      <w:pPr>
        <w:autoSpaceDE w:val="0"/>
        <w:autoSpaceDN w:val="0"/>
        <w:adjustRightInd w:val="0"/>
        <w:jc w:val="both"/>
        <w:rPr>
          <w:rFonts w:ascii="Arial" w:hAnsi="Arial" w:cs="Arial"/>
        </w:rPr>
      </w:pPr>
    </w:p>
    <w:p w:rsidR="005D2C92" w:rsidRPr="005D2C92" w:rsidRDefault="005D2C92" w:rsidP="00FF5DB2">
      <w:pPr>
        <w:autoSpaceDE w:val="0"/>
        <w:autoSpaceDN w:val="0"/>
        <w:adjustRightInd w:val="0"/>
        <w:jc w:val="both"/>
        <w:rPr>
          <w:rFonts w:ascii="Arial" w:hAnsi="Arial" w:cs="Arial"/>
        </w:rPr>
      </w:pPr>
    </w:p>
    <w:p w:rsidR="00ED3BBC" w:rsidRPr="005D2C92" w:rsidRDefault="00F86121" w:rsidP="00F23BD3">
      <w:pPr>
        <w:pStyle w:val="ListParagraph"/>
        <w:numPr>
          <w:ilvl w:val="0"/>
          <w:numId w:val="1"/>
        </w:numPr>
        <w:autoSpaceDE w:val="0"/>
        <w:autoSpaceDN w:val="0"/>
        <w:adjustRightInd w:val="0"/>
        <w:jc w:val="both"/>
        <w:rPr>
          <w:rFonts w:ascii="Arial" w:hAnsi="Arial" w:cs="Arial"/>
          <w:b/>
          <w:bCs/>
        </w:rPr>
      </w:pPr>
      <w:r w:rsidRPr="008B3923">
        <w:rPr>
          <w:rFonts w:ascii="Arial" w:hAnsi="Arial" w:cs="Arial"/>
          <w:b/>
        </w:rPr>
        <w:t>SCCG</w:t>
      </w:r>
      <w:r w:rsidRPr="005D2C92">
        <w:rPr>
          <w:rFonts w:ascii="Arial" w:hAnsi="Arial" w:cs="Arial"/>
          <w:b/>
        </w:rPr>
        <w:t xml:space="preserve"> </w:t>
      </w:r>
      <w:r w:rsidR="00E6635F" w:rsidRPr="005D2C92">
        <w:rPr>
          <w:rFonts w:ascii="Arial" w:hAnsi="Arial" w:cs="Arial"/>
          <w:b/>
        </w:rPr>
        <w:t>Accountability</w:t>
      </w:r>
      <w:r w:rsidR="00ED3BBC" w:rsidRPr="005D2C92">
        <w:rPr>
          <w:rFonts w:ascii="Arial" w:hAnsi="Arial" w:cs="Arial"/>
        </w:rPr>
        <w:t xml:space="preserve"> </w:t>
      </w:r>
    </w:p>
    <w:p w:rsidR="00ED3BBC" w:rsidRPr="005D2C92" w:rsidRDefault="00ED3BBC" w:rsidP="000C00B8">
      <w:pPr>
        <w:ind w:left="709" w:hanging="709"/>
        <w:jc w:val="both"/>
        <w:rPr>
          <w:rFonts w:ascii="Arial" w:hAnsi="Arial" w:cs="Arial"/>
          <w:b/>
          <w:bCs/>
        </w:rPr>
      </w:pPr>
    </w:p>
    <w:p w:rsidR="00ED3BBC" w:rsidRPr="005D2C92" w:rsidRDefault="00ED3BBC" w:rsidP="000C00B8">
      <w:pPr>
        <w:numPr>
          <w:ilvl w:val="1"/>
          <w:numId w:val="1"/>
        </w:numPr>
        <w:ind w:left="709" w:hanging="709"/>
        <w:jc w:val="both"/>
        <w:rPr>
          <w:rFonts w:ascii="Arial" w:hAnsi="Arial" w:cs="Arial"/>
          <w:b/>
          <w:bCs/>
        </w:rPr>
      </w:pPr>
      <w:r w:rsidRPr="005D2C92">
        <w:rPr>
          <w:rFonts w:ascii="Arial" w:hAnsi="Arial" w:cs="Arial"/>
        </w:rPr>
        <w:t xml:space="preserve">The </w:t>
      </w:r>
      <w:r w:rsidR="000B1C44" w:rsidRPr="005D2C92">
        <w:rPr>
          <w:rFonts w:ascii="Arial" w:hAnsi="Arial" w:cs="Arial"/>
        </w:rPr>
        <w:t xml:space="preserve">Chief Nurse is accountable for SI management </w:t>
      </w:r>
      <w:r w:rsidR="0028329A" w:rsidRPr="005D2C92">
        <w:rPr>
          <w:rFonts w:ascii="Arial" w:hAnsi="Arial" w:cs="Arial"/>
        </w:rPr>
        <w:t xml:space="preserve">of </w:t>
      </w:r>
      <w:r w:rsidR="0028329A" w:rsidRPr="008B3923">
        <w:rPr>
          <w:rFonts w:ascii="Arial" w:hAnsi="Arial" w:cs="Arial"/>
        </w:rPr>
        <w:t xml:space="preserve">Provider generated SIs </w:t>
      </w:r>
      <w:r w:rsidR="000B1C44" w:rsidRPr="008B3923">
        <w:rPr>
          <w:rFonts w:ascii="Arial" w:hAnsi="Arial" w:cs="Arial"/>
        </w:rPr>
        <w:t>and</w:t>
      </w:r>
      <w:r w:rsidR="000B1C44" w:rsidRPr="005D2C92">
        <w:rPr>
          <w:rFonts w:ascii="Arial" w:hAnsi="Arial" w:cs="Arial"/>
        </w:rPr>
        <w:t xml:space="preserve"> the </w:t>
      </w:r>
      <w:r w:rsidRPr="005D2C92">
        <w:rPr>
          <w:rFonts w:ascii="Arial" w:hAnsi="Arial" w:cs="Arial"/>
        </w:rPr>
        <w:t>Senior Quality Manager</w:t>
      </w:r>
      <w:r w:rsidR="000472BF" w:rsidRPr="005D2C92">
        <w:rPr>
          <w:rFonts w:ascii="Arial" w:hAnsi="Arial" w:cs="Arial"/>
        </w:rPr>
        <w:t xml:space="preserve"> (SI lead)</w:t>
      </w:r>
      <w:r w:rsidRPr="005D2C92">
        <w:rPr>
          <w:rFonts w:ascii="Arial" w:hAnsi="Arial" w:cs="Arial"/>
        </w:rPr>
        <w:t xml:space="preserve"> is responsible for the overall performance management of the SIs of </w:t>
      </w:r>
      <w:r w:rsidR="00BA00A2" w:rsidRPr="005D2C92">
        <w:rPr>
          <w:rFonts w:ascii="Arial" w:hAnsi="Arial" w:cs="Arial"/>
        </w:rPr>
        <w:t>Providers</w:t>
      </w:r>
      <w:r w:rsidRPr="005D2C92">
        <w:rPr>
          <w:rFonts w:ascii="Arial" w:hAnsi="Arial" w:cs="Arial"/>
        </w:rPr>
        <w:t>.</w:t>
      </w:r>
    </w:p>
    <w:p w:rsidR="000B1C44" w:rsidRPr="005D2C92" w:rsidRDefault="000B1C44" w:rsidP="000C00B8">
      <w:pPr>
        <w:ind w:left="709" w:hanging="709"/>
        <w:jc w:val="both"/>
        <w:rPr>
          <w:rFonts w:ascii="Arial" w:hAnsi="Arial" w:cs="Arial"/>
          <w:b/>
          <w:bCs/>
        </w:rPr>
      </w:pPr>
    </w:p>
    <w:p w:rsidR="00016CD8" w:rsidRPr="005D2C92" w:rsidRDefault="000B1C44" w:rsidP="000C00B8">
      <w:pPr>
        <w:numPr>
          <w:ilvl w:val="1"/>
          <w:numId w:val="1"/>
        </w:numPr>
        <w:ind w:left="709" w:hanging="709"/>
        <w:jc w:val="both"/>
        <w:rPr>
          <w:rFonts w:ascii="Arial" w:hAnsi="Arial" w:cs="Arial"/>
          <w:b/>
          <w:bCs/>
        </w:rPr>
      </w:pPr>
      <w:r w:rsidRPr="005D2C92">
        <w:rPr>
          <w:rFonts w:ascii="Arial" w:hAnsi="Arial" w:cs="Arial"/>
        </w:rPr>
        <w:t>There is a nominated SCCG Quality Manager (and nominated deputy) who will act as the per</w:t>
      </w:r>
      <w:r w:rsidR="0048216E" w:rsidRPr="005D2C92">
        <w:rPr>
          <w:rFonts w:ascii="Arial" w:hAnsi="Arial" w:cs="Arial"/>
        </w:rPr>
        <w:t>formance manager for reported SI</w:t>
      </w:r>
      <w:r w:rsidR="00F23BD3" w:rsidRPr="005D2C92">
        <w:rPr>
          <w:rFonts w:ascii="Arial" w:hAnsi="Arial" w:cs="Arial"/>
        </w:rPr>
        <w:t>s for each</w:t>
      </w:r>
      <w:r w:rsidR="006208CE" w:rsidRPr="005D2C92">
        <w:rPr>
          <w:rFonts w:ascii="Arial" w:hAnsi="Arial" w:cs="Arial"/>
        </w:rPr>
        <w:t xml:space="preserve"> P</w:t>
      </w:r>
      <w:r w:rsidRPr="005D2C92">
        <w:rPr>
          <w:rFonts w:ascii="Arial" w:hAnsi="Arial" w:cs="Arial"/>
        </w:rPr>
        <w:t xml:space="preserve">rovider. </w:t>
      </w:r>
    </w:p>
    <w:p w:rsidR="00016CD8" w:rsidRPr="005D2C92" w:rsidRDefault="00016CD8" w:rsidP="000C00B8">
      <w:pPr>
        <w:pStyle w:val="ListParagraph"/>
        <w:ind w:left="709" w:hanging="709"/>
        <w:rPr>
          <w:rFonts w:ascii="Arial" w:hAnsi="Arial" w:cs="Arial"/>
        </w:rPr>
      </w:pPr>
    </w:p>
    <w:p w:rsidR="00ED3BBC" w:rsidRPr="005D2C92" w:rsidRDefault="00ED3BBC" w:rsidP="000C00B8">
      <w:pPr>
        <w:numPr>
          <w:ilvl w:val="1"/>
          <w:numId w:val="1"/>
        </w:numPr>
        <w:ind w:left="709" w:hanging="709"/>
        <w:jc w:val="both"/>
        <w:rPr>
          <w:rFonts w:ascii="Arial" w:hAnsi="Arial" w:cs="Arial"/>
          <w:b/>
          <w:bCs/>
        </w:rPr>
      </w:pPr>
      <w:r w:rsidRPr="005D2C92">
        <w:rPr>
          <w:rFonts w:ascii="Arial" w:hAnsi="Arial" w:cs="Arial"/>
        </w:rPr>
        <w:t>SI closures are agreed at the SC</w:t>
      </w:r>
      <w:r w:rsidR="0048216E" w:rsidRPr="005D2C92">
        <w:rPr>
          <w:rFonts w:ascii="Arial" w:hAnsi="Arial" w:cs="Arial"/>
        </w:rPr>
        <w:t xml:space="preserve">CG SI closure panel, in conjunction with the </w:t>
      </w:r>
      <w:r w:rsidR="005D2C92">
        <w:rPr>
          <w:rFonts w:ascii="Arial" w:hAnsi="Arial" w:cs="Arial"/>
        </w:rPr>
        <w:t>NHS Y&amp;H</w:t>
      </w:r>
      <w:r w:rsidR="0048216E" w:rsidRPr="005D2C92">
        <w:rPr>
          <w:rFonts w:ascii="Arial" w:hAnsi="Arial" w:cs="Arial"/>
        </w:rPr>
        <w:t xml:space="preserve"> /</w:t>
      </w:r>
      <w:r w:rsidR="00F23BD3" w:rsidRPr="005D2C92">
        <w:rPr>
          <w:rFonts w:ascii="Arial" w:hAnsi="Arial" w:cs="Arial"/>
        </w:rPr>
        <w:t xml:space="preserve"> </w:t>
      </w:r>
      <w:r w:rsidR="0048216E" w:rsidRPr="005D2C92">
        <w:rPr>
          <w:rFonts w:ascii="Arial" w:hAnsi="Arial" w:cs="Arial"/>
        </w:rPr>
        <w:t>other CCGs as required.</w:t>
      </w:r>
    </w:p>
    <w:p w:rsidR="00ED3BBC" w:rsidRPr="005D2C92" w:rsidRDefault="00ED3BBC" w:rsidP="000C00B8">
      <w:pPr>
        <w:ind w:left="709" w:hanging="709"/>
        <w:jc w:val="both"/>
        <w:rPr>
          <w:rFonts w:ascii="Arial" w:hAnsi="Arial" w:cs="Arial"/>
          <w:b/>
          <w:bCs/>
        </w:rPr>
      </w:pPr>
    </w:p>
    <w:p w:rsidR="004A763F" w:rsidRPr="008B3923" w:rsidRDefault="0028329A" w:rsidP="000C00B8">
      <w:pPr>
        <w:numPr>
          <w:ilvl w:val="1"/>
          <w:numId w:val="1"/>
        </w:numPr>
        <w:ind w:left="709" w:hanging="709"/>
        <w:jc w:val="both"/>
        <w:rPr>
          <w:rFonts w:ascii="Arial" w:hAnsi="Arial" w:cs="Arial"/>
          <w:b/>
          <w:bCs/>
        </w:rPr>
      </w:pPr>
      <w:r w:rsidRPr="008B3923">
        <w:rPr>
          <w:rFonts w:ascii="Arial" w:hAnsi="Arial" w:cs="Arial"/>
        </w:rPr>
        <w:t>In the event that SCCG i</w:t>
      </w:r>
      <w:r w:rsidR="004A763F" w:rsidRPr="008B3923">
        <w:rPr>
          <w:rFonts w:ascii="Arial" w:hAnsi="Arial" w:cs="Arial"/>
        </w:rPr>
        <w:t>dentifies that it has caused an</w:t>
      </w:r>
      <w:r w:rsidRPr="008B3923">
        <w:rPr>
          <w:rFonts w:ascii="Arial" w:hAnsi="Arial" w:cs="Arial"/>
        </w:rPr>
        <w:t xml:space="preserve"> SI</w:t>
      </w:r>
      <w:r w:rsidR="004A763F" w:rsidRPr="008B3923">
        <w:rPr>
          <w:rFonts w:ascii="Arial" w:hAnsi="Arial" w:cs="Arial"/>
        </w:rPr>
        <w:t xml:space="preserve">, then as for any other NHS body, </w:t>
      </w:r>
      <w:r w:rsidR="00ED3BBC" w:rsidRPr="008B3923">
        <w:rPr>
          <w:rFonts w:ascii="Arial" w:hAnsi="Arial" w:cs="Arial"/>
        </w:rPr>
        <w:t xml:space="preserve">SCCG is required to report, investigate and develop action plans </w:t>
      </w:r>
      <w:r w:rsidR="004A763F" w:rsidRPr="008B3923">
        <w:rPr>
          <w:rFonts w:ascii="Arial" w:hAnsi="Arial" w:cs="Arial"/>
        </w:rPr>
        <w:t>to mitigate against further occurrences</w:t>
      </w:r>
      <w:r w:rsidR="00ED3BBC" w:rsidRPr="008B3923">
        <w:rPr>
          <w:rFonts w:ascii="Arial" w:hAnsi="Arial" w:cs="Arial"/>
        </w:rPr>
        <w:t xml:space="preserve"> as a Commissioning body</w:t>
      </w:r>
      <w:r w:rsidR="004A763F" w:rsidRPr="008B3923">
        <w:rPr>
          <w:rFonts w:ascii="Arial" w:hAnsi="Arial" w:cs="Arial"/>
        </w:rPr>
        <w:t xml:space="preserve">. </w:t>
      </w:r>
    </w:p>
    <w:p w:rsidR="004A763F" w:rsidRPr="008B3923" w:rsidRDefault="004A763F" w:rsidP="004A763F">
      <w:pPr>
        <w:pStyle w:val="ListParagraph"/>
        <w:rPr>
          <w:rFonts w:ascii="Arial" w:hAnsi="Arial" w:cs="Arial"/>
        </w:rPr>
      </w:pPr>
    </w:p>
    <w:p w:rsidR="004A763F" w:rsidRPr="008B3923" w:rsidRDefault="004A763F" w:rsidP="000C00B8">
      <w:pPr>
        <w:numPr>
          <w:ilvl w:val="1"/>
          <w:numId w:val="1"/>
        </w:numPr>
        <w:ind w:left="709" w:hanging="709"/>
        <w:jc w:val="both"/>
        <w:rPr>
          <w:rFonts w:ascii="Arial" w:hAnsi="Arial" w:cs="Arial"/>
          <w:b/>
          <w:bCs/>
        </w:rPr>
      </w:pPr>
      <w:r w:rsidRPr="008B3923">
        <w:rPr>
          <w:rFonts w:ascii="Arial" w:hAnsi="Arial" w:cs="Arial"/>
        </w:rPr>
        <w:t>The Accountable Officer is accountable for management of SCCG generated SIs and the responsibility to ensure reporting, investigation and action planning rests with the relevant Director of the function which generated the SI. Due account needs to be taken of the need to ensure that any investigation meets the requirements of the SIF including sufficient independence of the investigating team. This may require experts from the same function in another CCG to be involved in the investigation.</w:t>
      </w:r>
    </w:p>
    <w:p w:rsidR="004A763F" w:rsidRPr="008B3923" w:rsidRDefault="004A763F" w:rsidP="004A763F">
      <w:pPr>
        <w:pStyle w:val="ListParagraph"/>
        <w:rPr>
          <w:rFonts w:ascii="Arial" w:hAnsi="Arial" w:cs="Arial"/>
        </w:rPr>
      </w:pPr>
    </w:p>
    <w:p w:rsidR="00ED3BBC" w:rsidRPr="008B3923" w:rsidRDefault="004A763F" w:rsidP="000C00B8">
      <w:pPr>
        <w:numPr>
          <w:ilvl w:val="1"/>
          <w:numId w:val="1"/>
        </w:numPr>
        <w:ind w:left="709" w:hanging="709"/>
        <w:jc w:val="both"/>
        <w:rPr>
          <w:rFonts w:ascii="Arial" w:hAnsi="Arial" w:cs="Arial"/>
          <w:b/>
          <w:bCs/>
        </w:rPr>
      </w:pPr>
      <w:r w:rsidRPr="008B3923">
        <w:rPr>
          <w:rFonts w:ascii="Arial" w:hAnsi="Arial" w:cs="Arial"/>
        </w:rPr>
        <w:t>Any Commissioner generated SI</w:t>
      </w:r>
      <w:r w:rsidR="00ED3BBC" w:rsidRPr="008B3923">
        <w:rPr>
          <w:rFonts w:ascii="Arial" w:hAnsi="Arial" w:cs="Arial"/>
        </w:rPr>
        <w:t xml:space="preserve"> wil</w:t>
      </w:r>
      <w:r w:rsidR="004648CF" w:rsidRPr="008B3923">
        <w:rPr>
          <w:rFonts w:ascii="Arial" w:hAnsi="Arial" w:cs="Arial"/>
        </w:rPr>
        <w:t>l be performance managed by NHSE Y&amp;H</w:t>
      </w:r>
      <w:r w:rsidR="00F86121" w:rsidRPr="008B3923">
        <w:rPr>
          <w:rFonts w:ascii="Arial" w:hAnsi="Arial" w:cs="Arial"/>
        </w:rPr>
        <w:t>, which will apply all relevant requirements and timescales within the SIF</w:t>
      </w:r>
      <w:r w:rsidR="00016CD8" w:rsidRPr="008B3923">
        <w:rPr>
          <w:rFonts w:ascii="Arial" w:hAnsi="Arial" w:cs="Arial"/>
        </w:rPr>
        <w:t>.</w:t>
      </w:r>
    </w:p>
    <w:p w:rsidR="00FF5DB2" w:rsidRPr="005D2C92" w:rsidRDefault="00FF5DB2" w:rsidP="000C00B8">
      <w:pPr>
        <w:ind w:left="709" w:hanging="709"/>
        <w:jc w:val="both"/>
        <w:rPr>
          <w:rFonts w:ascii="Arial" w:hAnsi="Arial" w:cs="Arial"/>
          <w:b/>
          <w:bCs/>
        </w:rPr>
      </w:pPr>
    </w:p>
    <w:p w:rsidR="00ED3BBC" w:rsidRPr="005D2C92" w:rsidRDefault="00ED3BBC" w:rsidP="000C00B8">
      <w:pPr>
        <w:numPr>
          <w:ilvl w:val="0"/>
          <w:numId w:val="1"/>
        </w:numPr>
        <w:ind w:left="709" w:hanging="709"/>
        <w:jc w:val="both"/>
        <w:rPr>
          <w:rFonts w:ascii="Arial" w:hAnsi="Arial" w:cs="Arial"/>
          <w:b/>
          <w:bCs/>
        </w:rPr>
      </w:pPr>
      <w:r w:rsidRPr="005D2C92">
        <w:rPr>
          <w:rFonts w:ascii="Arial" w:hAnsi="Arial" w:cs="Arial"/>
          <w:b/>
          <w:bCs/>
        </w:rPr>
        <w:t xml:space="preserve">Responsibilities </w:t>
      </w:r>
    </w:p>
    <w:p w:rsidR="00ED3BBC" w:rsidRPr="005D2C92" w:rsidRDefault="00ED3BBC" w:rsidP="000C00B8">
      <w:pPr>
        <w:ind w:left="709" w:hanging="709"/>
        <w:jc w:val="both"/>
        <w:rPr>
          <w:rFonts w:ascii="Arial" w:hAnsi="Arial" w:cs="Arial"/>
          <w:b/>
          <w:bCs/>
        </w:rPr>
      </w:pPr>
    </w:p>
    <w:p w:rsidR="00016CD8" w:rsidRPr="005D2C92" w:rsidRDefault="00016CD8" w:rsidP="000C00B8">
      <w:pPr>
        <w:numPr>
          <w:ilvl w:val="1"/>
          <w:numId w:val="1"/>
        </w:numPr>
        <w:ind w:left="709" w:hanging="709"/>
        <w:jc w:val="both"/>
        <w:rPr>
          <w:rFonts w:ascii="Arial" w:hAnsi="Arial" w:cs="Arial"/>
          <w:b/>
          <w:bCs/>
        </w:rPr>
      </w:pPr>
      <w:r w:rsidRPr="005D2C92">
        <w:rPr>
          <w:rFonts w:ascii="Arial" w:hAnsi="Arial" w:cs="Arial"/>
        </w:rPr>
        <w:t>SCCG is req</w:t>
      </w:r>
      <w:r w:rsidR="00B8446F" w:rsidRPr="005D2C92">
        <w:rPr>
          <w:rFonts w:ascii="Arial" w:hAnsi="Arial" w:cs="Arial"/>
        </w:rPr>
        <w:t xml:space="preserve">uired to performance manage </w:t>
      </w:r>
      <w:r w:rsidR="00BA00A2" w:rsidRPr="005D2C92">
        <w:rPr>
          <w:rFonts w:ascii="Arial" w:hAnsi="Arial" w:cs="Arial"/>
        </w:rPr>
        <w:t>Providers</w:t>
      </w:r>
      <w:r w:rsidRPr="005D2C92">
        <w:rPr>
          <w:rFonts w:ascii="Arial" w:hAnsi="Arial" w:cs="Arial"/>
        </w:rPr>
        <w:t xml:space="preserve"> in the reporting and management of SIs and where necessary act as a link</w:t>
      </w:r>
      <w:r w:rsidRPr="005D2C92">
        <w:rPr>
          <w:rFonts w:ascii="Arial" w:hAnsi="Arial" w:cs="Arial"/>
          <w:b/>
          <w:bCs/>
        </w:rPr>
        <w:t xml:space="preserve"> </w:t>
      </w:r>
      <w:r w:rsidRPr="005D2C92">
        <w:rPr>
          <w:rFonts w:ascii="Arial" w:hAnsi="Arial" w:cs="Arial"/>
        </w:rPr>
        <w:t xml:space="preserve">between them and </w:t>
      </w:r>
      <w:r w:rsidR="0048216E" w:rsidRPr="005D2C92">
        <w:rPr>
          <w:rFonts w:ascii="Arial" w:hAnsi="Arial" w:cs="Arial"/>
        </w:rPr>
        <w:t xml:space="preserve">the </w:t>
      </w:r>
      <w:r w:rsidR="005D2C92">
        <w:rPr>
          <w:rFonts w:ascii="Arial" w:hAnsi="Arial" w:cs="Arial"/>
        </w:rPr>
        <w:t>NHS Y&amp;H</w:t>
      </w:r>
      <w:r w:rsidR="00D47526" w:rsidRPr="005D2C92">
        <w:rPr>
          <w:rFonts w:ascii="Arial" w:hAnsi="Arial" w:cs="Arial"/>
        </w:rPr>
        <w:t>.</w:t>
      </w:r>
    </w:p>
    <w:p w:rsidR="00016CD8" w:rsidRPr="005D2C92" w:rsidRDefault="00CC0794" w:rsidP="005B1FA1">
      <w:pPr>
        <w:ind w:left="709"/>
        <w:jc w:val="both"/>
        <w:rPr>
          <w:rFonts w:ascii="Arial" w:hAnsi="Arial" w:cs="Arial"/>
          <w:b/>
          <w:bCs/>
        </w:rPr>
      </w:pPr>
      <w:r w:rsidRPr="005D2C92">
        <w:rPr>
          <w:rFonts w:ascii="Arial" w:hAnsi="Arial" w:cs="Arial"/>
        </w:rPr>
        <w:t>As a lead C</w:t>
      </w:r>
      <w:r w:rsidR="00016CD8" w:rsidRPr="005D2C92">
        <w:rPr>
          <w:rFonts w:ascii="Arial" w:hAnsi="Arial" w:cs="Arial"/>
        </w:rPr>
        <w:t xml:space="preserve">ommissioner, SCCG has a responsibility to ensure that all </w:t>
      </w:r>
      <w:r w:rsidRPr="005D2C92">
        <w:rPr>
          <w:rFonts w:ascii="Arial" w:hAnsi="Arial" w:cs="Arial"/>
        </w:rPr>
        <w:t xml:space="preserve">of our </w:t>
      </w:r>
      <w:r w:rsidR="00BA00A2" w:rsidRPr="005D2C92">
        <w:rPr>
          <w:rFonts w:ascii="Arial" w:hAnsi="Arial" w:cs="Arial"/>
        </w:rPr>
        <w:t>Providers</w:t>
      </w:r>
      <w:r w:rsidR="00016CD8" w:rsidRPr="005D2C92">
        <w:rPr>
          <w:rFonts w:ascii="Arial" w:hAnsi="Arial" w:cs="Arial"/>
        </w:rPr>
        <w:t xml:space="preserve"> have the capacity and capability to: </w:t>
      </w:r>
    </w:p>
    <w:p w:rsidR="00016CD8" w:rsidRPr="005D2C92" w:rsidRDefault="00016CD8" w:rsidP="000C00B8">
      <w:pPr>
        <w:pStyle w:val="ListParagraph"/>
        <w:ind w:left="709" w:hanging="709"/>
        <w:rPr>
          <w:rFonts w:ascii="Arial" w:hAnsi="Arial" w:cs="Arial"/>
          <w:b/>
          <w:bCs/>
        </w:rPr>
      </w:pPr>
    </w:p>
    <w:p w:rsidR="00016CD8" w:rsidRPr="005D2C92" w:rsidRDefault="00016CD8" w:rsidP="005B1FA1">
      <w:pPr>
        <w:pStyle w:val="ListParagraph"/>
        <w:numPr>
          <w:ilvl w:val="1"/>
          <w:numId w:val="22"/>
        </w:numPr>
        <w:ind w:left="1276" w:hanging="567"/>
        <w:rPr>
          <w:rFonts w:ascii="Arial" w:hAnsi="Arial" w:cs="Arial"/>
          <w:bCs/>
        </w:rPr>
      </w:pPr>
      <w:r w:rsidRPr="005D2C92">
        <w:rPr>
          <w:rFonts w:ascii="Arial" w:hAnsi="Arial" w:cs="Arial"/>
          <w:bCs/>
        </w:rPr>
        <w:t xml:space="preserve">Promptly and fully report SIs; </w:t>
      </w:r>
    </w:p>
    <w:p w:rsidR="00016CD8" w:rsidRPr="005D2C92" w:rsidRDefault="00016CD8" w:rsidP="005B1FA1">
      <w:pPr>
        <w:pStyle w:val="ListParagraph"/>
        <w:numPr>
          <w:ilvl w:val="1"/>
          <w:numId w:val="22"/>
        </w:numPr>
        <w:ind w:left="1276" w:hanging="567"/>
        <w:rPr>
          <w:rFonts w:ascii="Arial" w:hAnsi="Arial" w:cs="Arial"/>
          <w:bCs/>
        </w:rPr>
      </w:pPr>
      <w:r w:rsidRPr="005D2C92">
        <w:rPr>
          <w:rFonts w:ascii="Arial" w:hAnsi="Arial" w:cs="Arial"/>
          <w:bCs/>
        </w:rPr>
        <w:t xml:space="preserve">Effectively manage SIs so as to minimise harm and damage; </w:t>
      </w:r>
    </w:p>
    <w:p w:rsidR="00016CD8" w:rsidRPr="005D2C92" w:rsidRDefault="00016CD8" w:rsidP="005B1FA1">
      <w:pPr>
        <w:pStyle w:val="ListParagraph"/>
        <w:numPr>
          <w:ilvl w:val="1"/>
          <w:numId w:val="22"/>
        </w:numPr>
        <w:ind w:left="1276" w:hanging="567"/>
        <w:rPr>
          <w:rFonts w:ascii="Arial" w:hAnsi="Arial" w:cs="Arial"/>
          <w:bCs/>
        </w:rPr>
      </w:pPr>
      <w:r w:rsidRPr="005D2C92">
        <w:rPr>
          <w:rFonts w:ascii="Arial" w:hAnsi="Arial" w:cs="Arial"/>
          <w:bCs/>
        </w:rPr>
        <w:t xml:space="preserve">Investigate SIs, identify learning and share that learning as appropriate; </w:t>
      </w:r>
    </w:p>
    <w:p w:rsidR="00311DCB" w:rsidRPr="005D2C92" w:rsidRDefault="00016CD8" w:rsidP="00135ED8">
      <w:pPr>
        <w:pStyle w:val="ListParagraph"/>
        <w:numPr>
          <w:ilvl w:val="0"/>
          <w:numId w:val="23"/>
        </w:numPr>
        <w:ind w:left="1276" w:hanging="567"/>
        <w:rPr>
          <w:rFonts w:ascii="Arial" w:hAnsi="Arial" w:cs="Arial"/>
          <w:bCs/>
        </w:rPr>
      </w:pPr>
      <w:r w:rsidRPr="005D2C92">
        <w:rPr>
          <w:rFonts w:ascii="Arial" w:hAnsi="Arial" w:cs="Arial"/>
          <w:bCs/>
        </w:rPr>
        <w:t>Put in place measures to minimise the risk of recurrence.</w:t>
      </w:r>
    </w:p>
    <w:p w:rsidR="009E2505" w:rsidRPr="005D2C92" w:rsidRDefault="00ED3BBC" w:rsidP="000C00B8">
      <w:pPr>
        <w:numPr>
          <w:ilvl w:val="1"/>
          <w:numId w:val="1"/>
        </w:numPr>
        <w:spacing w:before="240"/>
        <w:ind w:left="709" w:hanging="709"/>
        <w:jc w:val="both"/>
        <w:rPr>
          <w:rFonts w:ascii="Arial" w:hAnsi="Arial" w:cs="Arial"/>
        </w:rPr>
      </w:pPr>
      <w:r w:rsidRPr="005D2C92">
        <w:rPr>
          <w:rFonts w:ascii="Arial" w:hAnsi="Arial" w:cs="Arial"/>
        </w:rPr>
        <w:t xml:space="preserve">It is recognised that SIs represent a tiny proportion of all incidents reported. </w:t>
      </w:r>
      <w:r w:rsidR="00D47526" w:rsidRPr="005D2C92">
        <w:rPr>
          <w:rFonts w:ascii="Arial" w:hAnsi="Arial" w:cs="Arial"/>
        </w:rPr>
        <w:t>Data on a</w:t>
      </w:r>
      <w:r w:rsidRPr="005D2C92">
        <w:rPr>
          <w:rFonts w:ascii="Arial" w:hAnsi="Arial" w:cs="Arial"/>
        </w:rPr>
        <w:t xml:space="preserve">ll incidents which result in patient harm, including Serious Incidents, should be </w:t>
      </w:r>
      <w:r w:rsidR="00E6007D" w:rsidRPr="005D2C92">
        <w:rPr>
          <w:rFonts w:ascii="Arial" w:hAnsi="Arial" w:cs="Arial"/>
        </w:rPr>
        <w:t>regularly uploaded</w:t>
      </w:r>
      <w:r w:rsidRPr="005D2C92">
        <w:rPr>
          <w:rFonts w:ascii="Arial" w:hAnsi="Arial" w:cs="Arial"/>
        </w:rPr>
        <w:t xml:space="preserve"> to the National Reporting and Learning System (NRLS).</w:t>
      </w:r>
      <w:r w:rsidR="00E6007D" w:rsidRPr="005D2C92">
        <w:rPr>
          <w:rFonts w:ascii="Arial" w:hAnsi="Arial" w:cs="Arial"/>
        </w:rPr>
        <w:t xml:space="preserve"> Note that some smaller </w:t>
      </w:r>
      <w:r w:rsidR="00BA00A2" w:rsidRPr="005D2C92">
        <w:rPr>
          <w:rFonts w:ascii="Arial" w:hAnsi="Arial" w:cs="Arial"/>
        </w:rPr>
        <w:t>Providers</w:t>
      </w:r>
      <w:r w:rsidR="00E6007D" w:rsidRPr="005D2C92">
        <w:rPr>
          <w:rFonts w:ascii="Arial" w:hAnsi="Arial" w:cs="Arial"/>
        </w:rPr>
        <w:t xml:space="preserve"> may not have NRLS compatible in</w:t>
      </w:r>
      <w:r w:rsidR="007C20BD" w:rsidRPr="005D2C92">
        <w:rPr>
          <w:rFonts w:ascii="Arial" w:hAnsi="Arial" w:cs="Arial"/>
        </w:rPr>
        <w:t>-</w:t>
      </w:r>
      <w:r w:rsidR="00E6007D" w:rsidRPr="005D2C92">
        <w:rPr>
          <w:rFonts w:ascii="Arial" w:hAnsi="Arial" w:cs="Arial"/>
        </w:rPr>
        <w:t>house incident logging systems.</w:t>
      </w:r>
    </w:p>
    <w:p w:rsidR="00CC0794" w:rsidRPr="005D2C92" w:rsidRDefault="00BA00A2" w:rsidP="000C00B8">
      <w:pPr>
        <w:numPr>
          <w:ilvl w:val="1"/>
          <w:numId w:val="1"/>
        </w:numPr>
        <w:spacing w:before="240"/>
        <w:ind w:left="709" w:hanging="709"/>
        <w:jc w:val="both"/>
        <w:rPr>
          <w:rFonts w:ascii="Arial" w:hAnsi="Arial" w:cs="Arial"/>
        </w:rPr>
      </w:pPr>
      <w:r w:rsidRPr="005D2C92">
        <w:rPr>
          <w:rFonts w:ascii="Arial" w:hAnsi="Arial" w:cs="Arial"/>
        </w:rPr>
        <w:lastRenderedPageBreak/>
        <w:t>Providers</w:t>
      </w:r>
      <w:r w:rsidR="00016CD8" w:rsidRPr="005D2C92">
        <w:rPr>
          <w:rFonts w:ascii="Arial" w:hAnsi="Arial" w:cs="Arial"/>
        </w:rPr>
        <w:t xml:space="preserve"> who are subject to the national standard contract </w:t>
      </w:r>
      <w:r w:rsidR="0048216E" w:rsidRPr="005D2C92">
        <w:rPr>
          <w:rFonts w:ascii="Arial" w:hAnsi="Arial" w:cs="Arial"/>
        </w:rPr>
        <w:t>must</w:t>
      </w:r>
      <w:r w:rsidR="00016CD8" w:rsidRPr="005D2C92">
        <w:rPr>
          <w:rFonts w:ascii="Arial" w:hAnsi="Arial" w:cs="Arial"/>
        </w:rPr>
        <w:t xml:space="preserve"> comply with the NHS England Seriou</w:t>
      </w:r>
      <w:r w:rsidR="00F23BD3" w:rsidRPr="005D2C92">
        <w:rPr>
          <w:rFonts w:ascii="Arial" w:hAnsi="Arial" w:cs="Arial"/>
        </w:rPr>
        <w:t xml:space="preserve">s Incident Framework and </w:t>
      </w:r>
      <w:r w:rsidR="00E6007D" w:rsidRPr="005D2C92">
        <w:rPr>
          <w:rFonts w:ascii="Arial" w:hAnsi="Arial" w:cs="Arial"/>
        </w:rPr>
        <w:t>contract Service C</w:t>
      </w:r>
      <w:r w:rsidR="00016CD8" w:rsidRPr="005D2C92">
        <w:rPr>
          <w:rFonts w:ascii="Arial" w:hAnsi="Arial" w:cs="Arial"/>
        </w:rPr>
        <w:t>onditions</w:t>
      </w:r>
      <w:r w:rsidR="00F23BD3" w:rsidRPr="005D2C92">
        <w:rPr>
          <w:rFonts w:ascii="Arial" w:hAnsi="Arial" w:cs="Arial"/>
        </w:rPr>
        <w:t xml:space="preserve"> (specifically,</w:t>
      </w:r>
      <w:r w:rsidR="00016CD8" w:rsidRPr="005D2C92">
        <w:rPr>
          <w:rFonts w:ascii="Arial" w:hAnsi="Arial" w:cs="Arial"/>
        </w:rPr>
        <w:t xml:space="preserve"> SC</w:t>
      </w:r>
      <w:r w:rsidR="00CC0794" w:rsidRPr="005D2C92">
        <w:rPr>
          <w:rFonts w:ascii="Arial" w:hAnsi="Arial" w:cs="Arial"/>
        </w:rPr>
        <w:t>3 – service Standards and</w:t>
      </w:r>
      <w:r w:rsidR="00016CD8" w:rsidRPr="005D2C92">
        <w:rPr>
          <w:rFonts w:ascii="Arial" w:hAnsi="Arial" w:cs="Arial"/>
        </w:rPr>
        <w:t xml:space="preserve"> </w:t>
      </w:r>
      <w:r w:rsidR="00CC0794" w:rsidRPr="005D2C92">
        <w:rPr>
          <w:rFonts w:ascii="Arial" w:hAnsi="Arial" w:cs="Arial"/>
        </w:rPr>
        <w:t xml:space="preserve">SC </w:t>
      </w:r>
      <w:r w:rsidR="00016CD8" w:rsidRPr="005D2C92">
        <w:rPr>
          <w:rFonts w:ascii="Arial" w:hAnsi="Arial" w:cs="Arial"/>
        </w:rPr>
        <w:t>33 Incidents Requiring Reporting</w:t>
      </w:r>
      <w:r w:rsidR="00CC0794" w:rsidRPr="005D2C92">
        <w:rPr>
          <w:rFonts w:ascii="Arial" w:hAnsi="Arial" w:cs="Arial"/>
        </w:rPr>
        <w:t xml:space="preserve">). </w:t>
      </w:r>
      <w:r w:rsidR="00016CD8" w:rsidRPr="005D2C92">
        <w:rPr>
          <w:rFonts w:ascii="Arial" w:hAnsi="Arial" w:cs="Arial"/>
        </w:rPr>
        <w:t xml:space="preserve"> </w:t>
      </w:r>
    </w:p>
    <w:p w:rsidR="00CC0794" w:rsidRPr="005D2C92" w:rsidRDefault="00CC0794" w:rsidP="00CC0794">
      <w:pPr>
        <w:pStyle w:val="Default"/>
        <w:ind w:left="709"/>
        <w:jc w:val="both"/>
        <w:rPr>
          <w:color w:val="auto"/>
        </w:rPr>
      </w:pPr>
      <w:r w:rsidRPr="005D2C92">
        <w:rPr>
          <w:color w:val="auto"/>
        </w:rPr>
        <w:t xml:space="preserve">Note that SC 3 incorporates </w:t>
      </w:r>
      <w:r w:rsidR="00E6007D" w:rsidRPr="005D2C92">
        <w:rPr>
          <w:color w:val="auto"/>
        </w:rPr>
        <w:t xml:space="preserve">a broader requirement for </w:t>
      </w:r>
      <w:r w:rsidR="00BA00A2" w:rsidRPr="005D2C92">
        <w:rPr>
          <w:color w:val="auto"/>
        </w:rPr>
        <w:t>Providers</w:t>
      </w:r>
      <w:r w:rsidR="00E6007D" w:rsidRPr="005D2C92">
        <w:rPr>
          <w:color w:val="auto"/>
        </w:rPr>
        <w:t xml:space="preserve"> </w:t>
      </w:r>
      <w:r w:rsidR="00F23BD3" w:rsidRPr="005D2C92">
        <w:rPr>
          <w:color w:val="auto"/>
        </w:rPr>
        <w:t>‘</w:t>
      </w:r>
      <w:r w:rsidR="00E6007D" w:rsidRPr="005D2C92">
        <w:rPr>
          <w:color w:val="auto"/>
        </w:rPr>
        <w:t xml:space="preserve">to </w:t>
      </w:r>
      <w:r w:rsidRPr="005D2C92">
        <w:rPr>
          <w:color w:val="auto"/>
        </w:rPr>
        <w:t>implement Lessons Learned from reviews and evaluations, from feedback, complaints, Patient Safety Incidents, Never Events, and Service User, Staff and public involvement (including the outcomes of Surveys), and must demonstrate at Review Meetings the extent to which Service improvements have been made as a result</w:t>
      </w:r>
      <w:r w:rsidR="00F23BD3" w:rsidRPr="005D2C92">
        <w:rPr>
          <w:color w:val="auto"/>
        </w:rPr>
        <w:t>’</w:t>
      </w:r>
      <w:r w:rsidRPr="005D2C92">
        <w:rPr>
          <w:color w:val="auto"/>
        </w:rPr>
        <w:t xml:space="preserve">. </w:t>
      </w:r>
    </w:p>
    <w:p w:rsidR="006A5852" w:rsidRPr="005D2C92" w:rsidRDefault="00ED3BBC" w:rsidP="006A5852">
      <w:pPr>
        <w:numPr>
          <w:ilvl w:val="1"/>
          <w:numId w:val="1"/>
        </w:numPr>
        <w:spacing w:before="240"/>
        <w:ind w:left="709" w:hanging="709"/>
        <w:jc w:val="both"/>
        <w:rPr>
          <w:rFonts w:ascii="Arial" w:hAnsi="Arial" w:cs="Arial"/>
        </w:rPr>
      </w:pPr>
      <w:r w:rsidRPr="005D2C92">
        <w:rPr>
          <w:rFonts w:ascii="Arial" w:hAnsi="Arial" w:cs="Arial"/>
        </w:rPr>
        <w:t>Schedule 6D the contract sets out the specific obligations of both parties for th</w:t>
      </w:r>
      <w:r w:rsidR="006208CE" w:rsidRPr="005D2C92">
        <w:rPr>
          <w:rFonts w:ascii="Arial" w:hAnsi="Arial" w:cs="Arial"/>
        </w:rPr>
        <w:t>e management and reporting of SI</w:t>
      </w:r>
      <w:r w:rsidRPr="005D2C92">
        <w:rPr>
          <w:rFonts w:ascii="Arial" w:hAnsi="Arial" w:cs="Arial"/>
        </w:rPr>
        <w:t>s</w:t>
      </w:r>
      <w:r w:rsidR="009E2505" w:rsidRPr="005D2C92">
        <w:rPr>
          <w:rFonts w:ascii="Arial" w:hAnsi="Arial" w:cs="Arial"/>
        </w:rPr>
        <w:t xml:space="preserve">. </w:t>
      </w:r>
      <w:r w:rsidR="00BA00A2" w:rsidRPr="005D2C92">
        <w:rPr>
          <w:rFonts w:ascii="Arial" w:hAnsi="Arial" w:cs="Arial"/>
        </w:rPr>
        <w:t>Providers</w:t>
      </w:r>
      <w:r w:rsidR="009E2505" w:rsidRPr="005D2C92">
        <w:rPr>
          <w:rFonts w:ascii="Arial" w:hAnsi="Arial" w:cs="Arial"/>
        </w:rPr>
        <w:t xml:space="preserve"> </w:t>
      </w:r>
      <w:r w:rsidR="003C538E" w:rsidRPr="005D2C92">
        <w:rPr>
          <w:rFonts w:ascii="Arial" w:hAnsi="Arial" w:cs="Arial"/>
        </w:rPr>
        <w:t>are required to submit</w:t>
      </w:r>
      <w:r w:rsidR="00016CD8" w:rsidRPr="005D2C92">
        <w:rPr>
          <w:rFonts w:ascii="Arial" w:hAnsi="Arial" w:cs="Arial"/>
        </w:rPr>
        <w:t xml:space="preserve"> up to date copies of their SI management procedures</w:t>
      </w:r>
      <w:r w:rsidR="003C538E" w:rsidRPr="005D2C92">
        <w:rPr>
          <w:rFonts w:ascii="Arial" w:hAnsi="Arial" w:cs="Arial"/>
        </w:rPr>
        <w:t xml:space="preserve"> to SCCG</w:t>
      </w:r>
      <w:r w:rsidR="009E2505" w:rsidRPr="005D2C92">
        <w:rPr>
          <w:rFonts w:ascii="Arial" w:hAnsi="Arial" w:cs="Arial"/>
        </w:rPr>
        <w:t>.</w:t>
      </w:r>
      <w:r w:rsidR="00016CD8" w:rsidRPr="005D2C92">
        <w:rPr>
          <w:rFonts w:ascii="Arial" w:hAnsi="Arial" w:cs="Arial"/>
        </w:rPr>
        <w:t xml:space="preserve"> </w:t>
      </w:r>
    </w:p>
    <w:p w:rsidR="004024C1" w:rsidRPr="005D2C92" w:rsidRDefault="00ED3BBC" w:rsidP="00135ED8">
      <w:pPr>
        <w:numPr>
          <w:ilvl w:val="1"/>
          <w:numId w:val="1"/>
        </w:numPr>
        <w:spacing w:before="240"/>
        <w:ind w:left="709" w:hanging="709"/>
        <w:jc w:val="both"/>
        <w:rPr>
          <w:rFonts w:ascii="Arial" w:hAnsi="Arial" w:cs="Arial"/>
          <w:b/>
          <w:bCs/>
        </w:rPr>
      </w:pPr>
      <w:r w:rsidRPr="005D2C92">
        <w:rPr>
          <w:rFonts w:ascii="Arial" w:hAnsi="Arial" w:cs="Arial"/>
        </w:rPr>
        <w:t xml:space="preserve">Monitoring of compliance with these obligations is through </w:t>
      </w:r>
      <w:r w:rsidR="009E2505" w:rsidRPr="005D2C92">
        <w:rPr>
          <w:rFonts w:ascii="Arial" w:hAnsi="Arial" w:cs="Arial"/>
        </w:rPr>
        <w:t>a</w:t>
      </w:r>
      <w:r w:rsidRPr="005D2C92">
        <w:rPr>
          <w:rFonts w:ascii="Arial" w:hAnsi="Arial" w:cs="Arial"/>
        </w:rPr>
        <w:t xml:space="preserve"> formal contract Quality Review Meeting held with each Provider. </w:t>
      </w:r>
    </w:p>
    <w:p w:rsidR="003C538E" w:rsidRPr="005D2C92" w:rsidRDefault="00ED3BBC" w:rsidP="00135ED8">
      <w:pPr>
        <w:numPr>
          <w:ilvl w:val="1"/>
          <w:numId w:val="1"/>
        </w:numPr>
        <w:spacing w:before="240"/>
        <w:ind w:left="709" w:hanging="709"/>
        <w:jc w:val="both"/>
        <w:rPr>
          <w:rFonts w:ascii="Arial" w:hAnsi="Arial" w:cs="Arial"/>
          <w:b/>
          <w:bCs/>
        </w:rPr>
      </w:pPr>
      <w:r w:rsidRPr="005D2C92">
        <w:rPr>
          <w:rFonts w:ascii="Arial" w:hAnsi="Arial" w:cs="Arial"/>
        </w:rPr>
        <w:t xml:space="preserve">All </w:t>
      </w:r>
      <w:r w:rsidR="00BA00A2" w:rsidRPr="005D2C92">
        <w:rPr>
          <w:rFonts w:ascii="Arial" w:hAnsi="Arial" w:cs="Arial"/>
        </w:rPr>
        <w:t>Providers</w:t>
      </w:r>
      <w:r w:rsidRPr="005D2C92">
        <w:rPr>
          <w:rFonts w:ascii="Arial" w:hAnsi="Arial" w:cs="Arial"/>
        </w:rPr>
        <w:t xml:space="preserve"> with access to the DH Strategic Executive Information System (STEIS) are responsible for logging and updating information on the STEIS system, through a unique account log-on.</w:t>
      </w:r>
      <w:r w:rsidR="009E2505" w:rsidRPr="005D2C92">
        <w:rPr>
          <w:rFonts w:ascii="Arial" w:hAnsi="Arial" w:cs="Arial"/>
        </w:rPr>
        <w:t xml:space="preserve"> </w:t>
      </w:r>
    </w:p>
    <w:p w:rsidR="009E2505" w:rsidRPr="005D2C92" w:rsidRDefault="00ED3BBC" w:rsidP="00135ED8">
      <w:pPr>
        <w:numPr>
          <w:ilvl w:val="1"/>
          <w:numId w:val="1"/>
        </w:numPr>
        <w:spacing w:before="240"/>
        <w:ind w:left="709" w:hanging="709"/>
        <w:jc w:val="both"/>
        <w:rPr>
          <w:rFonts w:ascii="Arial" w:hAnsi="Arial" w:cs="Arial"/>
          <w:b/>
          <w:bCs/>
        </w:rPr>
      </w:pPr>
      <w:r w:rsidRPr="005D2C92">
        <w:rPr>
          <w:rFonts w:ascii="Arial" w:hAnsi="Arial" w:cs="Arial"/>
        </w:rPr>
        <w:t>Not all commissioned services have access to STEIS</w:t>
      </w:r>
      <w:r w:rsidR="00F23BD3" w:rsidRPr="005D2C92">
        <w:rPr>
          <w:rFonts w:ascii="Arial" w:hAnsi="Arial" w:cs="Arial"/>
        </w:rPr>
        <w:t>. I</w:t>
      </w:r>
      <w:r w:rsidRPr="005D2C92">
        <w:rPr>
          <w:rFonts w:ascii="Arial" w:hAnsi="Arial" w:cs="Arial"/>
        </w:rPr>
        <w:t>n these cases</w:t>
      </w:r>
      <w:r w:rsidR="003C538E" w:rsidRPr="005D2C92">
        <w:rPr>
          <w:rFonts w:ascii="Arial" w:hAnsi="Arial" w:cs="Arial"/>
        </w:rPr>
        <w:t>, agreed SI details</w:t>
      </w:r>
      <w:r w:rsidRPr="005D2C92">
        <w:rPr>
          <w:rFonts w:ascii="Arial" w:hAnsi="Arial" w:cs="Arial"/>
        </w:rPr>
        <w:t xml:space="preserve"> will be logged on STEIS</w:t>
      </w:r>
      <w:r w:rsidR="006208CE" w:rsidRPr="005D2C92">
        <w:rPr>
          <w:rFonts w:ascii="Arial" w:hAnsi="Arial" w:cs="Arial"/>
        </w:rPr>
        <w:t xml:space="preserve"> for them</w:t>
      </w:r>
      <w:r w:rsidRPr="005D2C92">
        <w:rPr>
          <w:rFonts w:ascii="Arial" w:hAnsi="Arial" w:cs="Arial"/>
        </w:rPr>
        <w:t xml:space="preserve"> by SCCG</w:t>
      </w:r>
      <w:r w:rsidR="009E2505" w:rsidRPr="005D2C92">
        <w:rPr>
          <w:rFonts w:ascii="Arial" w:hAnsi="Arial" w:cs="Arial"/>
        </w:rPr>
        <w:t>.</w:t>
      </w:r>
      <w:r w:rsidRPr="005D2C92">
        <w:rPr>
          <w:rFonts w:ascii="Arial" w:hAnsi="Arial" w:cs="Arial"/>
        </w:rPr>
        <w:t xml:space="preserve"> </w:t>
      </w:r>
    </w:p>
    <w:p w:rsidR="00B8446F" w:rsidRPr="005D2C92" w:rsidRDefault="00BA00A2" w:rsidP="00135ED8">
      <w:pPr>
        <w:numPr>
          <w:ilvl w:val="1"/>
          <w:numId w:val="1"/>
        </w:numPr>
        <w:spacing w:before="240"/>
        <w:ind w:left="709" w:hanging="709"/>
        <w:jc w:val="both"/>
        <w:rPr>
          <w:rFonts w:ascii="Arial" w:hAnsi="Arial" w:cs="Arial"/>
          <w:b/>
          <w:bCs/>
        </w:rPr>
      </w:pPr>
      <w:r w:rsidRPr="005D2C92">
        <w:rPr>
          <w:rFonts w:ascii="Arial" w:hAnsi="Arial" w:cs="Arial"/>
        </w:rPr>
        <w:t>It is the responsibility of Providers</w:t>
      </w:r>
      <w:r w:rsidR="009E2505" w:rsidRPr="005D2C92">
        <w:rPr>
          <w:rFonts w:ascii="Arial" w:hAnsi="Arial" w:cs="Arial"/>
        </w:rPr>
        <w:t xml:space="preserve"> to inform the Care Quality Commission</w:t>
      </w:r>
      <w:r w:rsidR="003C538E" w:rsidRPr="005D2C92">
        <w:rPr>
          <w:rFonts w:ascii="Arial" w:hAnsi="Arial" w:cs="Arial"/>
        </w:rPr>
        <w:t xml:space="preserve"> (CQC)</w:t>
      </w:r>
      <w:r w:rsidR="009E2505" w:rsidRPr="005D2C92">
        <w:rPr>
          <w:rFonts w:ascii="Arial" w:hAnsi="Arial" w:cs="Arial"/>
        </w:rPr>
        <w:t xml:space="preserve"> of specific types of incidents</w:t>
      </w:r>
      <w:r w:rsidR="006208CE" w:rsidRPr="005D2C92">
        <w:rPr>
          <w:rFonts w:ascii="Arial" w:hAnsi="Arial" w:cs="Arial"/>
        </w:rPr>
        <w:t>, according to CQC notification guidance,</w:t>
      </w:r>
      <w:r w:rsidR="009E2505" w:rsidRPr="005D2C92">
        <w:rPr>
          <w:rFonts w:ascii="Arial" w:hAnsi="Arial" w:cs="Arial"/>
        </w:rPr>
        <w:t xml:space="preserve"> however the </w:t>
      </w:r>
      <w:r w:rsidR="00ED3BBC" w:rsidRPr="005D2C92">
        <w:rPr>
          <w:rFonts w:ascii="Arial" w:hAnsi="Arial" w:cs="Arial"/>
        </w:rPr>
        <w:t>SCCG may also inform the</w:t>
      </w:r>
      <w:r w:rsidR="009E2505" w:rsidRPr="005D2C92">
        <w:rPr>
          <w:rFonts w:ascii="Arial" w:hAnsi="Arial" w:cs="Arial"/>
        </w:rPr>
        <w:t xml:space="preserve"> CQC</w:t>
      </w:r>
      <w:r w:rsidR="00B8446F" w:rsidRPr="005D2C92">
        <w:rPr>
          <w:rFonts w:ascii="Arial" w:hAnsi="Arial" w:cs="Arial"/>
        </w:rPr>
        <w:t xml:space="preserve"> if appropriate</w:t>
      </w:r>
      <w:r w:rsidR="009E2505" w:rsidRPr="005D2C92">
        <w:rPr>
          <w:rFonts w:ascii="Arial" w:hAnsi="Arial" w:cs="Arial"/>
        </w:rPr>
        <w:t>.</w:t>
      </w:r>
      <w:r w:rsidR="00ED3BBC" w:rsidRPr="005D2C92">
        <w:rPr>
          <w:rFonts w:ascii="Arial" w:hAnsi="Arial" w:cs="Arial"/>
        </w:rPr>
        <w:t xml:space="preserve"> </w:t>
      </w:r>
    </w:p>
    <w:p w:rsidR="006A5852" w:rsidRPr="005D2C92" w:rsidRDefault="00ED3BBC" w:rsidP="005D2C92">
      <w:pPr>
        <w:numPr>
          <w:ilvl w:val="1"/>
          <w:numId w:val="1"/>
        </w:numPr>
        <w:ind w:left="709" w:hanging="709"/>
        <w:jc w:val="both"/>
        <w:rPr>
          <w:rFonts w:ascii="Arial" w:hAnsi="Arial" w:cs="Arial"/>
          <w:b/>
          <w:bCs/>
        </w:rPr>
      </w:pPr>
      <w:r w:rsidRPr="005D2C92">
        <w:rPr>
          <w:rFonts w:ascii="Arial" w:hAnsi="Arial" w:cs="Arial"/>
        </w:rPr>
        <w:t>SCCG</w:t>
      </w:r>
      <w:r w:rsidR="00E6007D" w:rsidRPr="005D2C92">
        <w:rPr>
          <w:rFonts w:ascii="Arial" w:hAnsi="Arial" w:cs="Arial"/>
        </w:rPr>
        <w:t xml:space="preserve"> and the </w:t>
      </w:r>
      <w:r w:rsidR="005D2C92">
        <w:rPr>
          <w:rFonts w:ascii="Arial" w:hAnsi="Arial" w:cs="Arial"/>
        </w:rPr>
        <w:t>NHS Y&amp;H</w:t>
      </w:r>
      <w:r w:rsidRPr="005D2C92">
        <w:rPr>
          <w:rFonts w:ascii="Arial" w:hAnsi="Arial" w:cs="Arial"/>
        </w:rPr>
        <w:t xml:space="preserve"> will identify any similarities in SIs within the reporting Provider and/or similar incidents in other </w:t>
      </w:r>
      <w:r w:rsidR="00BA00A2" w:rsidRPr="005D2C92">
        <w:rPr>
          <w:rFonts w:ascii="Arial" w:hAnsi="Arial" w:cs="Arial"/>
        </w:rPr>
        <w:t>Providers</w:t>
      </w:r>
      <w:r w:rsidRPr="005D2C92">
        <w:rPr>
          <w:rFonts w:ascii="Arial" w:hAnsi="Arial" w:cs="Arial"/>
        </w:rPr>
        <w:t xml:space="preserve">, </w:t>
      </w:r>
      <w:r w:rsidR="00B8446F" w:rsidRPr="005D2C92">
        <w:rPr>
          <w:rFonts w:ascii="Arial" w:hAnsi="Arial" w:cs="Arial"/>
        </w:rPr>
        <w:t xml:space="preserve">and identify trends and themes which </w:t>
      </w:r>
      <w:r w:rsidR="00511018" w:rsidRPr="005D2C92">
        <w:rPr>
          <w:rFonts w:ascii="Arial" w:hAnsi="Arial" w:cs="Arial"/>
        </w:rPr>
        <w:t>may require</w:t>
      </w:r>
      <w:r w:rsidRPr="005D2C92">
        <w:rPr>
          <w:rFonts w:ascii="Arial" w:hAnsi="Arial" w:cs="Arial"/>
        </w:rPr>
        <w:t xml:space="preserve"> </w:t>
      </w:r>
      <w:r w:rsidR="00B8446F" w:rsidRPr="005D2C92">
        <w:rPr>
          <w:rFonts w:ascii="Arial" w:hAnsi="Arial" w:cs="Arial"/>
        </w:rPr>
        <w:t xml:space="preserve">further </w:t>
      </w:r>
      <w:r w:rsidRPr="005D2C92">
        <w:rPr>
          <w:rFonts w:ascii="Arial" w:hAnsi="Arial" w:cs="Arial"/>
        </w:rPr>
        <w:t>investigation/action on a cluster / trend basis.</w:t>
      </w:r>
    </w:p>
    <w:p w:rsidR="006A5852" w:rsidRPr="005D2C92" w:rsidRDefault="006A5852" w:rsidP="005D2C92">
      <w:pPr>
        <w:jc w:val="both"/>
        <w:rPr>
          <w:rFonts w:ascii="Arial" w:hAnsi="Arial" w:cs="Arial"/>
          <w:b/>
          <w:bCs/>
        </w:rPr>
      </w:pPr>
    </w:p>
    <w:p w:rsidR="00511018" w:rsidRPr="005D2C92" w:rsidRDefault="00511018" w:rsidP="005D2C92">
      <w:pPr>
        <w:numPr>
          <w:ilvl w:val="0"/>
          <w:numId w:val="1"/>
        </w:numPr>
        <w:ind w:left="709" w:hanging="709"/>
        <w:jc w:val="both"/>
        <w:rPr>
          <w:rFonts w:ascii="Arial" w:hAnsi="Arial" w:cs="Arial"/>
          <w:b/>
          <w:bCs/>
        </w:rPr>
      </w:pPr>
      <w:r w:rsidRPr="005D2C92">
        <w:rPr>
          <w:rFonts w:ascii="Arial" w:hAnsi="Arial" w:cs="Arial"/>
          <w:b/>
          <w:bCs/>
        </w:rPr>
        <w:t>Action Following Reporting of an SI</w:t>
      </w:r>
    </w:p>
    <w:p w:rsidR="00F86121" w:rsidRPr="008B3923" w:rsidRDefault="00F86121" w:rsidP="005D2C92">
      <w:pPr>
        <w:numPr>
          <w:ilvl w:val="1"/>
          <w:numId w:val="1"/>
        </w:numPr>
        <w:ind w:left="709" w:hanging="709"/>
        <w:jc w:val="both"/>
        <w:rPr>
          <w:rFonts w:ascii="Arial" w:hAnsi="Arial" w:cs="Arial"/>
          <w:bCs/>
        </w:rPr>
      </w:pPr>
      <w:r w:rsidRPr="008B3923">
        <w:rPr>
          <w:rFonts w:ascii="Arial" w:hAnsi="Arial" w:cs="Arial"/>
          <w:bCs/>
        </w:rPr>
        <w:t>The organisation which generates an SI must log this (or arrange for this to be logged), on the STEIS system.</w:t>
      </w:r>
    </w:p>
    <w:p w:rsidR="00ED3BBC" w:rsidRPr="005D2C92" w:rsidRDefault="00511018" w:rsidP="00135ED8">
      <w:pPr>
        <w:numPr>
          <w:ilvl w:val="1"/>
          <w:numId w:val="1"/>
        </w:numPr>
        <w:spacing w:before="240"/>
        <w:ind w:left="709" w:hanging="709"/>
        <w:jc w:val="both"/>
        <w:rPr>
          <w:rFonts w:ascii="Arial" w:hAnsi="Arial" w:cs="Arial"/>
          <w:b/>
          <w:bCs/>
        </w:rPr>
      </w:pPr>
      <w:r w:rsidRPr="005D2C92">
        <w:rPr>
          <w:rFonts w:ascii="Arial" w:hAnsi="Arial" w:cs="Arial"/>
        </w:rPr>
        <w:t xml:space="preserve">The </w:t>
      </w:r>
      <w:r w:rsidR="00ED3BBC" w:rsidRPr="005D2C92">
        <w:rPr>
          <w:rFonts w:ascii="Arial" w:hAnsi="Arial" w:cs="Arial"/>
        </w:rPr>
        <w:t xml:space="preserve">STEIS report </w:t>
      </w:r>
      <w:r w:rsidRPr="005D2C92">
        <w:rPr>
          <w:rFonts w:ascii="Arial" w:hAnsi="Arial" w:cs="Arial"/>
        </w:rPr>
        <w:t>completed by the Provider</w:t>
      </w:r>
      <w:r w:rsidR="00ED3BBC" w:rsidRPr="005D2C92">
        <w:rPr>
          <w:rFonts w:ascii="Arial" w:hAnsi="Arial" w:cs="Arial"/>
        </w:rPr>
        <w:t xml:space="preserve"> trigge</w:t>
      </w:r>
      <w:r w:rsidRPr="005D2C92">
        <w:rPr>
          <w:rFonts w:ascii="Arial" w:hAnsi="Arial" w:cs="Arial"/>
        </w:rPr>
        <w:t>rs an</w:t>
      </w:r>
      <w:r w:rsidR="00ED3BBC" w:rsidRPr="005D2C92">
        <w:rPr>
          <w:rFonts w:ascii="Arial" w:hAnsi="Arial" w:cs="Arial"/>
        </w:rPr>
        <w:t xml:space="preserve"> automatic email notification </w:t>
      </w:r>
      <w:r w:rsidR="00E6007D" w:rsidRPr="005D2C92">
        <w:rPr>
          <w:rFonts w:ascii="Arial" w:hAnsi="Arial" w:cs="Arial"/>
        </w:rPr>
        <w:t>cascade. T</w:t>
      </w:r>
      <w:r w:rsidR="00ED3BBC" w:rsidRPr="005D2C92">
        <w:rPr>
          <w:rFonts w:ascii="Arial" w:hAnsi="Arial" w:cs="Arial"/>
        </w:rPr>
        <w:t xml:space="preserve">he SCCG Quality team will </w:t>
      </w:r>
      <w:r w:rsidR="006208CE" w:rsidRPr="005D2C92">
        <w:rPr>
          <w:rFonts w:ascii="Arial" w:hAnsi="Arial" w:cs="Arial"/>
        </w:rPr>
        <w:t xml:space="preserve">send an </w:t>
      </w:r>
      <w:r w:rsidR="00ED3BBC" w:rsidRPr="005D2C92">
        <w:rPr>
          <w:rFonts w:ascii="Arial" w:hAnsi="Arial" w:cs="Arial"/>
        </w:rPr>
        <w:t>acknowledge</w:t>
      </w:r>
      <w:r w:rsidR="006208CE" w:rsidRPr="005D2C92">
        <w:rPr>
          <w:rFonts w:ascii="Arial" w:hAnsi="Arial" w:cs="Arial"/>
        </w:rPr>
        <w:t>ment</w:t>
      </w:r>
      <w:r w:rsidR="00ED3BBC" w:rsidRPr="005D2C92">
        <w:rPr>
          <w:rFonts w:ascii="Arial" w:hAnsi="Arial" w:cs="Arial"/>
        </w:rPr>
        <w:t xml:space="preserve"> </w:t>
      </w:r>
      <w:r w:rsidR="006208CE" w:rsidRPr="005D2C92">
        <w:rPr>
          <w:rFonts w:ascii="Arial" w:hAnsi="Arial" w:cs="Arial"/>
        </w:rPr>
        <w:t>to the P</w:t>
      </w:r>
      <w:r w:rsidRPr="005D2C92">
        <w:rPr>
          <w:rFonts w:ascii="Arial" w:hAnsi="Arial" w:cs="Arial"/>
        </w:rPr>
        <w:t xml:space="preserve">rovider, </w:t>
      </w:r>
      <w:r w:rsidR="005E2ACB" w:rsidRPr="005D2C92">
        <w:rPr>
          <w:rFonts w:ascii="Arial" w:hAnsi="Arial" w:cs="Arial"/>
        </w:rPr>
        <w:t xml:space="preserve">for </w:t>
      </w:r>
      <w:r w:rsidR="00ED3BBC" w:rsidRPr="005D2C92">
        <w:rPr>
          <w:rFonts w:ascii="Arial" w:hAnsi="Arial" w:cs="Arial"/>
        </w:rPr>
        <w:t xml:space="preserve">all </w:t>
      </w:r>
      <w:r w:rsidR="00E6007D" w:rsidRPr="005D2C92">
        <w:rPr>
          <w:rFonts w:ascii="Arial" w:hAnsi="Arial" w:cs="Arial"/>
        </w:rPr>
        <w:t>SI</w:t>
      </w:r>
      <w:r w:rsidR="00936193" w:rsidRPr="005D2C92">
        <w:rPr>
          <w:rFonts w:ascii="Arial" w:hAnsi="Arial" w:cs="Arial"/>
        </w:rPr>
        <w:t>’</w:t>
      </w:r>
      <w:r w:rsidR="00E6007D" w:rsidRPr="005D2C92">
        <w:rPr>
          <w:rFonts w:ascii="Arial" w:hAnsi="Arial" w:cs="Arial"/>
        </w:rPr>
        <w:t xml:space="preserve">s </w:t>
      </w:r>
      <w:r w:rsidR="00ED3BBC" w:rsidRPr="005D2C92">
        <w:rPr>
          <w:rFonts w:ascii="Arial" w:hAnsi="Arial" w:cs="Arial"/>
        </w:rPr>
        <w:t xml:space="preserve">logged </w:t>
      </w:r>
      <w:r w:rsidRPr="005D2C92">
        <w:rPr>
          <w:rFonts w:ascii="Arial" w:hAnsi="Arial" w:cs="Arial"/>
        </w:rPr>
        <w:t xml:space="preserve">on STEIS </w:t>
      </w:r>
      <w:r w:rsidR="00ED3BBC" w:rsidRPr="005D2C92">
        <w:rPr>
          <w:rFonts w:ascii="Arial" w:hAnsi="Arial" w:cs="Arial"/>
        </w:rPr>
        <w:t>within 2 working days, setting out the expectation</w:t>
      </w:r>
      <w:r w:rsidRPr="005D2C92">
        <w:rPr>
          <w:rFonts w:ascii="Arial" w:hAnsi="Arial" w:cs="Arial"/>
        </w:rPr>
        <w:t>s of</w:t>
      </w:r>
      <w:r w:rsidR="00ED3BBC" w:rsidRPr="005D2C92">
        <w:rPr>
          <w:rFonts w:ascii="Arial" w:hAnsi="Arial" w:cs="Arial"/>
        </w:rPr>
        <w:t xml:space="preserve"> </w:t>
      </w:r>
      <w:r w:rsidRPr="005D2C92">
        <w:rPr>
          <w:rFonts w:ascii="Arial" w:hAnsi="Arial" w:cs="Arial"/>
        </w:rPr>
        <w:t>investigation report and remedial action plan timescales.</w:t>
      </w:r>
      <w:r w:rsidR="00ED3BBC" w:rsidRPr="005D2C92">
        <w:rPr>
          <w:rFonts w:ascii="Arial" w:hAnsi="Arial" w:cs="Arial"/>
        </w:rPr>
        <w:t xml:space="preserve"> Any additional information requirements or requirements for interim reports </w:t>
      </w:r>
      <w:r w:rsidRPr="005D2C92">
        <w:rPr>
          <w:rFonts w:ascii="Arial" w:hAnsi="Arial" w:cs="Arial"/>
        </w:rPr>
        <w:t xml:space="preserve">will </w:t>
      </w:r>
      <w:r w:rsidR="00ED3BBC" w:rsidRPr="005D2C92">
        <w:rPr>
          <w:rFonts w:ascii="Arial" w:hAnsi="Arial" w:cs="Arial"/>
        </w:rPr>
        <w:t>be</w:t>
      </w:r>
      <w:r w:rsidRPr="005D2C92">
        <w:rPr>
          <w:rFonts w:ascii="Arial" w:hAnsi="Arial" w:cs="Arial"/>
        </w:rPr>
        <w:t xml:space="preserve"> set out in this acknowledgment.</w:t>
      </w:r>
    </w:p>
    <w:p w:rsidR="00ED3BBC" w:rsidRPr="005D2C92" w:rsidRDefault="00511018" w:rsidP="00135ED8">
      <w:pPr>
        <w:numPr>
          <w:ilvl w:val="1"/>
          <w:numId w:val="1"/>
        </w:numPr>
        <w:spacing w:before="240"/>
        <w:ind w:left="709" w:hanging="709"/>
        <w:jc w:val="both"/>
        <w:rPr>
          <w:rFonts w:ascii="Arial" w:hAnsi="Arial" w:cs="Arial"/>
          <w:b/>
          <w:bCs/>
        </w:rPr>
      </w:pPr>
      <w:r w:rsidRPr="005D2C92">
        <w:rPr>
          <w:rFonts w:ascii="Arial" w:hAnsi="Arial" w:cs="Arial"/>
          <w:bCs/>
        </w:rPr>
        <w:t xml:space="preserve">An internal briefing will be provided, </w:t>
      </w:r>
      <w:r w:rsidR="00FA4334" w:rsidRPr="005D2C92">
        <w:rPr>
          <w:rFonts w:ascii="Arial" w:hAnsi="Arial" w:cs="Arial"/>
          <w:bCs/>
        </w:rPr>
        <w:t xml:space="preserve">in line with the </w:t>
      </w:r>
      <w:r w:rsidR="003C538E" w:rsidRPr="005D2C92">
        <w:rPr>
          <w:rFonts w:ascii="Arial" w:hAnsi="Arial" w:cs="Arial"/>
          <w:bCs/>
        </w:rPr>
        <w:t>SCCG</w:t>
      </w:r>
      <w:r w:rsidRPr="005D2C92">
        <w:rPr>
          <w:rFonts w:ascii="Arial" w:hAnsi="Arial" w:cs="Arial"/>
          <w:bCs/>
        </w:rPr>
        <w:t xml:space="preserve"> </w:t>
      </w:r>
      <w:r w:rsidR="003C538E" w:rsidRPr="005D2C92">
        <w:rPr>
          <w:rFonts w:ascii="Arial" w:hAnsi="Arial" w:cs="Arial"/>
          <w:bCs/>
        </w:rPr>
        <w:t xml:space="preserve">SI </w:t>
      </w:r>
      <w:r w:rsidRPr="005D2C92">
        <w:rPr>
          <w:rFonts w:ascii="Arial" w:hAnsi="Arial" w:cs="Arial"/>
          <w:bCs/>
        </w:rPr>
        <w:t xml:space="preserve">briefing cascade list. </w:t>
      </w:r>
      <w:r w:rsidR="0022077C" w:rsidRPr="005D2C92">
        <w:rPr>
          <w:rFonts w:ascii="Arial" w:hAnsi="Arial" w:cs="Arial"/>
        </w:rPr>
        <w:t>Any other involved C</w:t>
      </w:r>
      <w:r w:rsidR="00ED3BBC" w:rsidRPr="005D2C92">
        <w:rPr>
          <w:rFonts w:ascii="Arial" w:hAnsi="Arial" w:cs="Arial"/>
        </w:rPr>
        <w:t xml:space="preserve">ommissioner </w:t>
      </w:r>
      <w:r w:rsidR="005E2ACB" w:rsidRPr="005D2C92">
        <w:rPr>
          <w:rFonts w:ascii="Arial" w:hAnsi="Arial" w:cs="Arial"/>
        </w:rPr>
        <w:t>will</w:t>
      </w:r>
      <w:r w:rsidRPr="005D2C92">
        <w:rPr>
          <w:rFonts w:ascii="Arial" w:hAnsi="Arial" w:cs="Arial"/>
        </w:rPr>
        <w:t xml:space="preserve"> be ide</w:t>
      </w:r>
      <w:r w:rsidR="005E2ACB" w:rsidRPr="005D2C92">
        <w:rPr>
          <w:rFonts w:ascii="Arial" w:hAnsi="Arial" w:cs="Arial"/>
        </w:rPr>
        <w:t xml:space="preserve">ntified and notified </w:t>
      </w:r>
      <w:r w:rsidR="003C538E" w:rsidRPr="005D2C92">
        <w:rPr>
          <w:rFonts w:ascii="Arial" w:hAnsi="Arial" w:cs="Arial"/>
        </w:rPr>
        <w:t>and supplied with a copy of the STEIS form in addition to the briefing.</w:t>
      </w:r>
    </w:p>
    <w:p w:rsidR="00ED3BBC" w:rsidRPr="005D2C92" w:rsidRDefault="00ED3BBC" w:rsidP="00135ED8">
      <w:pPr>
        <w:ind w:left="709"/>
        <w:jc w:val="both"/>
        <w:rPr>
          <w:rFonts w:ascii="Arial" w:hAnsi="Arial" w:cs="Arial"/>
        </w:rPr>
      </w:pPr>
      <w:r w:rsidRPr="005D2C92">
        <w:rPr>
          <w:rFonts w:ascii="Arial" w:hAnsi="Arial" w:cs="Arial"/>
        </w:rPr>
        <w:t>All correspondence must be filed as per the requirements under ‘record keeping’ below</w:t>
      </w:r>
      <w:r w:rsidR="007C20BD" w:rsidRPr="005D2C92">
        <w:rPr>
          <w:rFonts w:ascii="Arial" w:hAnsi="Arial" w:cs="Arial"/>
        </w:rPr>
        <w:t>.</w:t>
      </w:r>
    </w:p>
    <w:p w:rsidR="00135ED8" w:rsidRDefault="00135ED8" w:rsidP="00135ED8">
      <w:pPr>
        <w:ind w:left="709"/>
        <w:jc w:val="both"/>
        <w:rPr>
          <w:rFonts w:ascii="Arial" w:hAnsi="Arial" w:cs="Arial"/>
          <w:bCs/>
        </w:rPr>
      </w:pPr>
    </w:p>
    <w:p w:rsidR="008B3923" w:rsidRPr="005D2C92" w:rsidRDefault="008B3923" w:rsidP="00135ED8">
      <w:pPr>
        <w:ind w:left="709"/>
        <w:jc w:val="both"/>
        <w:rPr>
          <w:rFonts w:ascii="Arial" w:hAnsi="Arial" w:cs="Arial"/>
          <w:bCs/>
        </w:rPr>
      </w:pPr>
    </w:p>
    <w:p w:rsidR="00ED3BBC" w:rsidRPr="005D2C92" w:rsidRDefault="00ED3BBC" w:rsidP="000C00B8">
      <w:pPr>
        <w:numPr>
          <w:ilvl w:val="0"/>
          <w:numId w:val="1"/>
        </w:numPr>
        <w:ind w:left="709" w:hanging="709"/>
        <w:jc w:val="both"/>
        <w:rPr>
          <w:rFonts w:ascii="Arial" w:hAnsi="Arial" w:cs="Arial"/>
        </w:rPr>
      </w:pPr>
      <w:r w:rsidRPr="005D2C92">
        <w:rPr>
          <w:rFonts w:ascii="Arial" w:hAnsi="Arial" w:cs="Arial"/>
          <w:b/>
          <w:bCs/>
        </w:rPr>
        <w:lastRenderedPageBreak/>
        <w:t>Investigation</w:t>
      </w:r>
      <w:r w:rsidR="00511018" w:rsidRPr="005D2C92">
        <w:rPr>
          <w:rFonts w:ascii="Arial" w:hAnsi="Arial" w:cs="Arial"/>
          <w:b/>
          <w:bCs/>
        </w:rPr>
        <w:t>s</w:t>
      </w:r>
      <w:r w:rsidRPr="005D2C92">
        <w:rPr>
          <w:rFonts w:ascii="Arial" w:hAnsi="Arial" w:cs="Arial"/>
        </w:rPr>
        <w:t> </w:t>
      </w:r>
    </w:p>
    <w:p w:rsidR="00ED3BBC" w:rsidRPr="005D2C92" w:rsidRDefault="005E2ACB" w:rsidP="00A21FDC">
      <w:pPr>
        <w:numPr>
          <w:ilvl w:val="1"/>
          <w:numId w:val="1"/>
        </w:numPr>
        <w:spacing w:before="240"/>
        <w:ind w:left="709" w:hanging="709"/>
        <w:jc w:val="both"/>
        <w:rPr>
          <w:rFonts w:ascii="Arial" w:hAnsi="Arial" w:cs="Arial"/>
        </w:rPr>
      </w:pPr>
      <w:r w:rsidRPr="005D2C92">
        <w:rPr>
          <w:rFonts w:ascii="Arial" w:hAnsi="Arial" w:cs="Arial"/>
        </w:rPr>
        <w:t xml:space="preserve">Investigations must follow a systems-based approach to ensure any issues/problems with care delivery are fully understood from </w:t>
      </w:r>
      <w:r w:rsidR="006A5852" w:rsidRPr="005D2C92">
        <w:rPr>
          <w:rFonts w:ascii="Arial" w:hAnsi="Arial" w:cs="Arial"/>
        </w:rPr>
        <w:t>both</w:t>
      </w:r>
      <w:r w:rsidR="004C79C1" w:rsidRPr="005D2C92">
        <w:rPr>
          <w:rFonts w:ascii="Arial" w:hAnsi="Arial" w:cs="Arial"/>
        </w:rPr>
        <w:t xml:space="preserve"> </w:t>
      </w:r>
      <w:r w:rsidRPr="005D2C92">
        <w:rPr>
          <w:rFonts w:ascii="Arial" w:hAnsi="Arial" w:cs="Arial"/>
        </w:rPr>
        <w:t>human and systems factors perspective</w:t>
      </w:r>
      <w:r w:rsidR="006A5852" w:rsidRPr="005D2C92">
        <w:rPr>
          <w:rFonts w:ascii="Arial" w:hAnsi="Arial" w:cs="Arial"/>
        </w:rPr>
        <w:t>s</w:t>
      </w:r>
      <w:r w:rsidRPr="005D2C92">
        <w:rPr>
          <w:rFonts w:ascii="Arial" w:hAnsi="Arial" w:cs="Arial"/>
        </w:rPr>
        <w:t xml:space="preserve"> and that the ‘root causes’ </w:t>
      </w:r>
      <w:r w:rsidR="003C538E" w:rsidRPr="005D2C92">
        <w:rPr>
          <w:rFonts w:ascii="Arial" w:hAnsi="Arial" w:cs="Arial"/>
        </w:rPr>
        <w:t xml:space="preserve">of lapses in patient safety systems </w:t>
      </w:r>
      <w:r w:rsidRPr="005D2C92">
        <w:rPr>
          <w:rFonts w:ascii="Arial" w:hAnsi="Arial" w:cs="Arial"/>
        </w:rPr>
        <w:t>are identified (where it is possible to do so) in order to produce focused recommendations that result in SMART (specific, measurable, attainable, relevant, time-bound) actions and learning</w:t>
      </w:r>
      <w:r w:rsidR="00BA00A2" w:rsidRPr="005D2C92">
        <w:rPr>
          <w:rFonts w:ascii="Arial" w:hAnsi="Arial" w:cs="Arial"/>
        </w:rPr>
        <w:t>, designed</w:t>
      </w:r>
      <w:r w:rsidRPr="005D2C92">
        <w:rPr>
          <w:rFonts w:ascii="Arial" w:hAnsi="Arial" w:cs="Arial"/>
        </w:rPr>
        <w:t xml:space="preserve"> to </w:t>
      </w:r>
      <w:r w:rsidR="006A5852" w:rsidRPr="005D2C92">
        <w:rPr>
          <w:rFonts w:ascii="Arial" w:hAnsi="Arial" w:cs="Arial"/>
        </w:rPr>
        <w:t xml:space="preserve">reduce or </w:t>
      </w:r>
      <w:r w:rsidRPr="005D2C92">
        <w:rPr>
          <w:rFonts w:ascii="Arial" w:hAnsi="Arial" w:cs="Arial"/>
        </w:rPr>
        <w:t>prevent recurrence.</w:t>
      </w:r>
    </w:p>
    <w:p w:rsidR="00404466" w:rsidRPr="005D2C92" w:rsidRDefault="00ED3BBC" w:rsidP="00135ED8">
      <w:pPr>
        <w:numPr>
          <w:ilvl w:val="1"/>
          <w:numId w:val="1"/>
        </w:numPr>
        <w:spacing w:before="240"/>
        <w:ind w:left="709" w:hanging="709"/>
        <w:jc w:val="both"/>
        <w:rPr>
          <w:rFonts w:ascii="Arial" w:hAnsi="Arial" w:cs="Arial"/>
        </w:rPr>
      </w:pPr>
      <w:r w:rsidRPr="005D2C92">
        <w:rPr>
          <w:rFonts w:ascii="Arial" w:hAnsi="Arial" w:cs="Arial"/>
        </w:rPr>
        <w:t xml:space="preserve">In more serious cases, particularly where there is likely to be significant public interest, it may be advisable </w:t>
      </w:r>
      <w:r w:rsidR="0070570B" w:rsidRPr="005D2C92">
        <w:rPr>
          <w:rFonts w:ascii="Arial" w:hAnsi="Arial" w:cs="Arial"/>
        </w:rPr>
        <w:t xml:space="preserve">for the Provider </w:t>
      </w:r>
      <w:r w:rsidRPr="005D2C92">
        <w:rPr>
          <w:rFonts w:ascii="Arial" w:hAnsi="Arial" w:cs="Arial"/>
        </w:rPr>
        <w:t xml:space="preserve">to commission an external review or include an external representative on the panel conducting the internal </w:t>
      </w:r>
      <w:r w:rsidR="00F86121" w:rsidRPr="005D2C92">
        <w:rPr>
          <w:rFonts w:ascii="Arial" w:hAnsi="Arial" w:cs="Arial"/>
        </w:rPr>
        <w:t>investigation</w:t>
      </w:r>
      <w:r w:rsidRPr="005D2C92">
        <w:rPr>
          <w:rFonts w:ascii="Arial" w:hAnsi="Arial" w:cs="Arial"/>
        </w:rPr>
        <w:t>.</w:t>
      </w:r>
    </w:p>
    <w:p w:rsidR="00ED3BBC" w:rsidRPr="005D2C92" w:rsidRDefault="00B65652" w:rsidP="00135ED8">
      <w:pPr>
        <w:numPr>
          <w:ilvl w:val="1"/>
          <w:numId w:val="1"/>
        </w:numPr>
        <w:spacing w:before="240"/>
        <w:ind w:left="709" w:hanging="709"/>
        <w:jc w:val="both"/>
        <w:rPr>
          <w:rFonts w:ascii="Arial" w:hAnsi="Arial" w:cs="Arial"/>
        </w:rPr>
      </w:pPr>
      <w:r w:rsidRPr="005D2C92">
        <w:rPr>
          <w:rFonts w:ascii="Arial" w:hAnsi="Arial" w:cs="Arial"/>
        </w:rPr>
        <w:t xml:space="preserve">Where it is deemed necessary, </w:t>
      </w:r>
      <w:r w:rsidR="00404466" w:rsidRPr="005D2C92">
        <w:rPr>
          <w:rFonts w:ascii="Arial" w:hAnsi="Arial" w:cs="Arial"/>
        </w:rPr>
        <w:t xml:space="preserve">SCCG may consider the need for and commission </w:t>
      </w:r>
      <w:r w:rsidR="00BA00A2" w:rsidRPr="005D2C92">
        <w:rPr>
          <w:rFonts w:ascii="Arial" w:hAnsi="Arial" w:cs="Arial"/>
          <w:bCs/>
          <w:lang w:eastAsia="en-US"/>
        </w:rPr>
        <w:t>an independent, P</w:t>
      </w:r>
      <w:r w:rsidR="00404466" w:rsidRPr="005D2C92">
        <w:rPr>
          <w:rFonts w:ascii="Arial" w:hAnsi="Arial" w:cs="Arial"/>
          <w:bCs/>
          <w:lang w:eastAsia="en-US"/>
        </w:rPr>
        <w:t xml:space="preserve">rovider-focussed investigation considering the specific care given to a patient or patients by one or more </w:t>
      </w:r>
      <w:r w:rsidR="00BA00A2" w:rsidRPr="005D2C92">
        <w:rPr>
          <w:rFonts w:ascii="Arial" w:hAnsi="Arial" w:cs="Arial"/>
          <w:bCs/>
          <w:lang w:eastAsia="en-US"/>
        </w:rPr>
        <w:t>Providers</w:t>
      </w:r>
      <w:r w:rsidR="00404466" w:rsidRPr="005D2C92">
        <w:rPr>
          <w:rFonts w:ascii="Arial" w:hAnsi="Arial" w:cs="Arial"/>
          <w:bCs/>
          <w:lang w:eastAsia="en-US"/>
        </w:rPr>
        <w:t xml:space="preserve">. This type of investigation </w:t>
      </w:r>
      <w:r w:rsidR="00135ED8" w:rsidRPr="005D2C92">
        <w:rPr>
          <w:rFonts w:ascii="Arial" w:hAnsi="Arial" w:cs="Arial"/>
          <w:bCs/>
          <w:lang w:eastAsia="en-US"/>
        </w:rPr>
        <w:t>will</w:t>
      </w:r>
      <w:r w:rsidR="00404466" w:rsidRPr="005D2C92">
        <w:rPr>
          <w:rFonts w:ascii="Arial" w:hAnsi="Arial" w:cs="Arial"/>
          <w:bCs/>
          <w:lang w:eastAsia="en-US"/>
        </w:rPr>
        <w:t xml:space="preserve"> be undertaken by individuals who are all independent of the provider(s) in question. </w:t>
      </w:r>
    </w:p>
    <w:p w:rsidR="00404466" w:rsidRPr="005D2C92" w:rsidRDefault="00404466" w:rsidP="00135ED8">
      <w:pPr>
        <w:numPr>
          <w:ilvl w:val="1"/>
          <w:numId w:val="1"/>
        </w:numPr>
        <w:spacing w:before="240"/>
        <w:ind w:left="709" w:hanging="709"/>
        <w:jc w:val="both"/>
        <w:rPr>
          <w:rFonts w:ascii="Arial" w:hAnsi="Arial" w:cs="Arial"/>
        </w:rPr>
      </w:pPr>
      <w:r w:rsidRPr="005D2C92">
        <w:rPr>
          <w:rFonts w:ascii="Arial" w:hAnsi="Arial" w:cs="Arial"/>
        </w:rPr>
        <w:t>For those SIs</w:t>
      </w:r>
      <w:r w:rsidR="00B65652" w:rsidRPr="005D2C92">
        <w:rPr>
          <w:rFonts w:ascii="Arial" w:hAnsi="Arial" w:cs="Arial"/>
        </w:rPr>
        <w:t xml:space="preserve"> which meet the criteria for an</w:t>
      </w:r>
      <w:r w:rsidRPr="005D2C92">
        <w:rPr>
          <w:rFonts w:ascii="Arial" w:hAnsi="Arial" w:cs="Arial"/>
        </w:rPr>
        <w:t xml:space="preserve"> Independent Investigation under the requirements of HSG (94) 27 (as amended), NHS England will determine the need and </w:t>
      </w:r>
      <w:r w:rsidR="00B65652" w:rsidRPr="005D2C92">
        <w:rPr>
          <w:rFonts w:ascii="Arial" w:hAnsi="Arial" w:cs="Arial"/>
        </w:rPr>
        <w:t>commission</w:t>
      </w:r>
      <w:r w:rsidRPr="005D2C92">
        <w:rPr>
          <w:rFonts w:ascii="Arial" w:hAnsi="Arial" w:cs="Arial"/>
        </w:rPr>
        <w:t xml:space="preserve"> the investigation.</w:t>
      </w:r>
    </w:p>
    <w:p w:rsidR="0098046E" w:rsidRPr="008B3923" w:rsidRDefault="0098046E" w:rsidP="0098046E">
      <w:pPr>
        <w:numPr>
          <w:ilvl w:val="1"/>
          <w:numId w:val="1"/>
        </w:numPr>
        <w:spacing w:before="240"/>
        <w:ind w:left="709" w:hanging="709"/>
        <w:jc w:val="both"/>
        <w:rPr>
          <w:rFonts w:ascii="Arial" w:hAnsi="Arial" w:cs="Arial"/>
        </w:rPr>
      </w:pPr>
      <w:r w:rsidRPr="008B3923">
        <w:rPr>
          <w:rFonts w:ascii="Arial" w:hAnsi="Arial" w:cs="Arial"/>
        </w:rPr>
        <w:t xml:space="preserve">The </w:t>
      </w:r>
      <w:r w:rsidRPr="008B3923">
        <w:rPr>
          <w:rFonts w:ascii="Arial" w:hAnsi="Arial" w:cs="Arial"/>
          <w:bCs/>
        </w:rPr>
        <w:t>Memorandum of Understanding</w:t>
      </w:r>
      <w:r w:rsidR="00DD0FA5" w:rsidRPr="008B3923">
        <w:rPr>
          <w:rFonts w:ascii="Arial" w:hAnsi="Arial" w:cs="Arial"/>
          <w:bCs/>
        </w:rPr>
        <w:t xml:space="preserve"> (MoU)</w:t>
      </w:r>
      <w:r w:rsidRPr="008B3923">
        <w:rPr>
          <w:rFonts w:ascii="Arial" w:hAnsi="Arial" w:cs="Arial"/>
        </w:rPr>
        <w:t xml:space="preserve"> between the DH, HSE and Association of Chief Police Officers (February 2006) and supporting guidelines for the NHS (November 2006) on investigating patient safety incidents involving unexpected death or serious untoward harm, has now been withdrawn</w:t>
      </w:r>
    </w:p>
    <w:p w:rsidR="00A21FDC" w:rsidRDefault="0098046E" w:rsidP="0098046E">
      <w:pPr>
        <w:spacing w:before="240"/>
        <w:ind w:left="709"/>
        <w:jc w:val="both"/>
        <w:rPr>
          <w:rStyle w:val="Hyperlink"/>
          <w:rFonts w:ascii="Arial" w:hAnsi="Arial" w:cs="Arial"/>
          <w:color w:val="auto"/>
        </w:rPr>
      </w:pPr>
      <w:r w:rsidRPr="008B3923">
        <w:rPr>
          <w:rFonts w:ascii="Arial" w:hAnsi="Arial" w:cs="Arial"/>
        </w:rPr>
        <w:t xml:space="preserve">Guidance within the MoU has been incorporated into the NPCC guidance to police guide for investigating unexpected death and serious harms in Healthcare settings. </w:t>
      </w:r>
      <w:hyperlink r:id="rId19" w:history="1">
        <w:r w:rsidRPr="008B3923">
          <w:rPr>
            <w:rStyle w:val="Hyperlink"/>
            <w:rFonts w:ascii="Arial" w:hAnsi="Arial" w:cs="Arial"/>
            <w:color w:val="auto"/>
          </w:rPr>
          <w:t>http://library.college.police.uk/docs/NPCC/2015-SIO-Guide-Investigating-Deaths-and-Serious-Harm-in-Healthcar-Set.pdf</w:t>
        </w:r>
      </w:hyperlink>
    </w:p>
    <w:p w:rsidR="00DD0FA5" w:rsidRPr="008B3923" w:rsidRDefault="00DD0FA5" w:rsidP="00DD0FA5">
      <w:pPr>
        <w:pStyle w:val="Default"/>
        <w:rPr>
          <w:color w:val="auto"/>
        </w:rPr>
      </w:pPr>
    </w:p>
    <w:p w:rsidR="00DD0FA5" w:rsidRDefault="00DD0FA5" w:rsidP="00DD0FA5">
      <w:pPr>
        <w:pStyle w:val="Default"/>
        <w:ind w:left="709"/>
        <w:rPr>
          <w:color w:val="auto"/>
        </w:rPr>
      </w:pPr>
      <w:r w:rsidRPr="008B3923">
        <w:rPr>
          <w:color w:val="auto"/>
        </w:rPr>
        <w:t>This states that:</w:t>
      </w:r>
    </w:p>
    <w:p w:rsidR="00A21FDC" w:rsidRPr="008B3923" w:rsidRDefault="00A21FDC" w:rsidP="00DD0FA5">
      <w:pPr>
        <w:pStyle w:val="Default"/>
        <w:ind w:left="709"/>
        <w:rPr>
          <w:color w:val="auto"/>
        </w:rPr>
      </w:pPr>
    </w:p>
    <w:p w:rsidR="00DD0FA5" w:rsidRPr="008B3923" w:rsidRDefault="00DD0FA5" w:rsidP="00DD0FA5">
      <w:pPr>
        <w:pStyle w:val="Default"/>
        <w:ind w:left="709"/>
        <w:rPr>
          <w:color w:val="auto"/>
        </w:rPr>
      </w:pPr>
      <w:r w:rsidRPr="008B3923">
        <w:rPr>
          <w:color w:val="auto"/>
        </w:rPr>
        <w:t xml:space="preserve">The NHS should only refer cases to the police when either or both of the following apply: </w:t>
      </w:r>
    </w:p>
    <w:p w:rsidR="00DD0FA5" w:rsidRPr="008B3923" w:rsidRDefault="00DD0FA5" w:rsidP="00A21FDC">
      <w:pPr>
        <w:pStyle w:val="ListParagraph"/>
        <w:numPr>
          <w:ilvl w:val="0"/>
          <w:numId w:val="23"/>
        </w:numPr>
        <w:autoSpaceDE w:val="0"/>
        <w:autoSpaceDN w:val="0"/>
        <w:adjustRightInd w:val="0"/>
        <w:ind w:left="1134" w:hanging="425"/>
        <w:rPr>
          <w:rFonts w:ascii="Arial" w:eastAsia="Calibri" w:hAnsi="Arial" w:cs="Arial"/>
        </w:rPr>
      </w:pPr>
      <w:r w:rsidRPr="008B3923">
        <w:rPr>
          <w:rFonts w:ascii="Arial" w:eastAsia="Calibri" w:hAnsi="Arial" w:cs="Arial"/>
        </w:rPr>
        <w:t xml:space="preserve">evidence or suspicion that the actions leading to harm (including acts of omission) were reckless, grossly negligent or wilfully neglectful </w:t>
      </w:r>
    </w:p>
    <w:p w:rsidR="00DD0FA5" w:rsidRPr="008B3923" w:rsidRDefault="00DD0FA5" w:rsidP="00DD0FA5">
      <w:pPr>
        <w:autoSpaceDE w:val="0"/>
        <w:autoSpaceDN w:val="0"/>
        <w:adjustRightInd w:val="0"/>
        <w:rPr>
          <w:rFonts w:ascii="Arial" w:eastAsia="Calibri" w:hAnsi="Arial" w:cs="Arial"/>
        </w:rPr>
      </w:pPr>
    </w:p>
    <w:p w:rsidR="00DD0FA5" w:rsidRPr="008B3923" w:rsidRDefault="00DD0FA5" w:rsidP="00A21FDC">
      <w:pPr>
        <w:pStyle w:val="ListParagraph"/>
        <w:numPr>
          <w:ilvl w:val="0"/>
          <w:numId w:val="23"/>
        </w:numPr>
        <w:autoSpaceDE w:val="0"/>
        <w:autoSpaceDN w:val="0"/>
        <w:adjustRightInd w:val="0"/>
        <w:ind w:left="1134" w:hanging="425"/>
        <w:rPr>
          <w:rFonts w:ascii="Arial" w:eastAsia="Calibri" w:hAnsi="Arial" w:cs="Arial"/>
        </w:rPr>
      </w:pPr>
      <w:r w:rsidRPr="008B3923">
        <w:rPr>
          <w:rFonts w:ascii="Arial" w:eastAsia="Calibri" w:hAnsi="Arial" w:cs="Arial"/>
        </w:rPr>
        <w:t>evidence or suspicion that harm/adverse consequences were intended</w:t>
      </w:r>
    </w:p>
    <w:p w:rsidR="00DD0FA5" w:rsidRPr="008B3923" w:rsidRDefault="00DD0FA5" w:rsidP="00DD0FA5">
      <w:pPr>
        <w:pStyle w:val="ListParagraph"/>
        <w:rPr>
          <w:rFonts w:ascii="Arial" w:eastAsia="Calibri" w:hAnsi="Arial" w:cs="Arial"/>
        </w:rPr>
      </w:pPr>
    </w:p>
    <w:p w:rsidR="00FF5DB2" w:rsidRPr="008B3923" w:rsidRDefault="00DD0FA5" w:rsidP="004648CF">
      <w:pPr>
        <w:autoSpaceDE w:val="0"/>
        <w:autoSpaceDN w:val="0"/>
        <w:adjustRightInd w:val="0"/>
        <w:ind w:left="633"/>
        <w:rPr>
          <w:rFonts w:ascii="Arial" w:eastAsia="Calibri" w:hAnsi="Arial" w:cs="Arial"/>
        </w:rPr>
      </w:pPr>
      <w:r w:rsidRPr="008B3923">
        <w:rPr>
          <w:rFonts w:ascii="Arial" w:eastAsia="Calibri" w:hAnsi="Arial" w:cs="Arial"/>
        </w:rPr>
        <w:t xml:space="preserve">It should however also be noted that there are many other sources of referral to the police including coroners, relatives and representatives, safeguarding boards, regulators and </w:t>
      </w:r>
      <w:proofErr w:type="spellStart"/>
      <w:r w:rsidRPr="008B3923">
        <w:rPr>
          <w:rFonts w:ascii="Arial" w:eastAsia="Calibri" w:hAnsi="Arial" w:cs="Arial"/>
        </w:rPr>
        <w:t>whistleblowers</w:t>
      </w:r>
      <w:proofErr w:type="spellEnd"/>
      <w:r w:rsidRPr="008B3923">
        <w:rPr>
          <w:rFonts w:ascii="Arial" w:eastAsia="Calibri" w:hAnsi="Arial" w:cs="Arial"/>
        </w:rPr>
        <w:t xml:space="preserve">. </w:t>
      </w:r>
    </w:p>
    <w:p w:rsidR="004648CF" w:rsidRPr="008B3923" w:rsidRDefault="004648CF" w:rsidP="004648CF">
      <w:pPr>
        <w:autoSpaceDE w:val="0"/>
        <w:autoSpaceDN w:val="0"/>
        <w:adjustRightInd w:val="0"/>
        <w:ind w:left="633"/>
        <w:rPr>
          <w:rFonts w:ascii="Arial" w:eastAsia="Calibri" w:hAnsi="Arial" w:cs="Arial"/>
        </w:rPr>
      </w:pPr>
    </w:p>
    <w:p w:rsidR="00135ED8" w:rsidRPr="005D2C92" w:rsidRDefault="00ED3BBC" w:rsidP="006A5852">
      <w:pPr>
        <w:numPr>
          <w:ilvl w:val="1"/>
          <w:numId w:val="1"/>
        </w:numPr>
        <w:ind w:left="709" w:hanging="709"/>
        <w:jc w:val="both"/>
        <w:rPr>
          <w:rFonts w:ascii="Arial" w:hAnsi="Arial" w:cs="Arial"/>
        </w:rPr>
      </w:pPr>
      <w:r w:rsidRPr="005D2C92">
        <w:rPr>
          <w:rFonts w:ascii="Arial" w:hAnsi="Arial" w:cs="Arial"/>
        </w:rPr>
        <w:t>SCCG requires the Provider to submit a</w:t>
      </w:r>
      <w:r w:rsidR="00BA00A2" w:rsidRPr="005D2C92">
        <w:rPr>
          <w:rFonts w:ascii="Arial" w:hAnsi="Arial" w:cs="Arial"/>
        </w:rPr>
        <w:t>n initial review (</w:t>
      </w:r>
      <w:r w:rsidR="005E2ACB" w:rsidRPr="005D2C92">
        <w:rPr>
          <w:rFonts w:ascii="Arial" w:hAnsi="Arial" w:cs="Arial"/>
        </w:rPr>
        <w:t>72 Hr report) followed by a full</w:t>
      </w:r>
      <w:r w:rsidRPr="005D2C92">
        <w:rPr>
          <w:rFonts w:ascii="Arial" w:hAnsi="Arial" w:cs="Arial"/>
        </w:rPr>
        <w:t xml:space="preserve"> report on the investigation and an action plan </w:t>
      </w:r>
      <w:r w:rsidRPr="005D2C92">
        <w:rPr>
          <w:rFonts w:ascii="Arial" w:hAnsi="Arial" w:cs="Arial"/>
          <w:bCs/>
        </w:rPr>
        <w:t xml:space="preserve">within </w:t>
      </w:r>
      <w:r w:rsidR="005E2ACB" w:rsidRPr="005D2C92">
        <w:rPr>
          <w:rFonts w:ascii="Arial" w:hAnsi="Arial" w:cs="Arial"/>
          <w:bCs/>
        </w:rPr>
        <w:t>60 working days</w:t>
      </w:r>
      <w:r w:rsidRPr="005D2C92">
        <w:rPr>
          <w:rFonts w:ascii="Arial" w:hAnsi="Arial" w:cs="Arial"/>
          <w:bCs/>
        </w:rPr>
        <w:t xml:space="preserve"> </w:t>
      </w:r>
      <w:r w:rsidRPr="005D2C92">
        <w:rPr>
          <w:rFonts w:ascii="Arial" w:hAnsi="Arial" w:cs="Arial"/>
          <w:bCs/>
        </w:rPr>
        <w:lastRenderedPageBreak/>
        <w:t>of the logging of the SI</w:t>
      </w:r>
      <w:r w:rsidR="00C10436" w:rsidRPr="005D2C92">
        <w:rPr>
          <w:rFonts w:ascii="Arial" w:hAnsi="Arial" w:cs="Arial"/>
          <w:b/>
          <w:bCs/>
        </w:rPr>
        <w:t xml:space="preserve">, </w:t>
      </w:r>
      <w:r w:rsidR="00BA00A2" w:rsidRPr="005D2C92">
        <w:rPr>
          <w:rFonts w:ascii="Arial" w:hAnsi="Arial" w:cs="Arial"/>
        </w:rPr>
        <w:t xml:space="preserve">to show what has been done or </w:t>
      </w:r>
      <w:r w:rsidRPr="005D2C92">
        <w:rPr>
          <w:rFonts w:ascii="Arial" w:hAnsi="Arial" w:cs="Arial"/>
        </w:rPr>
        <w:t>will be done to minimise the risk of recurrence.</w:t>
      </w:r>
      <w:r w:rsidR="00C10436" w:rsidRPr="005D2C92">
        <w:rPr>
          <w:rFonts w:ascii="Arial" w:hAnsi="Arial" w:cs="Arial"/>
        </w:rPr>
        <w:t xml:space="preserve"> </w:t>
      </w:r>
    </w:p>
    <w:p w:rsidR="00ED3BBC" w:rsidRPr="005D2C92" w:rsidRDefault="00ED3BBC" w:rsidP="000C00B8">
      <w:pPr>
        <w:ind w:left="709" w:hanging="709"/>
        <w:jc w:val="both"/>
        <w:rPr>
          <w:rFonts w:ascii="Arial" w:hAnsi="Arial" w:cs="Arial"/>
        </w:rPr>
      </w:pPr>
    </w:p>
    <w:p w:rsidR="0096263D" w:rsidRPr="005D2C92" w:rsidRDefault="00ED3BBC" w:rsidP="00135ED8">
      <w:pPr>
        <w:numPr>
          <w:ilvl w:val="1"/>
          <w:numId w:val="1"/>
        </w:numPr>
        <w:ind w:hanging="716"/>
        <w:jc w:val="both"/>
        <w:rPr>
          <w:rFonts w:ascii="Arial" w:hAnsi="Arial" w:cs="Arial"/>
        </w:rPr>
      </w:pPr>
      <w:r w:rsidRPr="005D2C92">
        <w:rPr>
          <w:rFonts w:ascii="Arial" w:hAnsi="Arial" w:cs="Arial"/>
        </w:rPr>
        <w:t xml:space="preserve">The Provider internal investigation report </w:t>
      </w:r>
      <w:r w:rsidR="00135ED8" w:rsidRPr="005D2C92">
        <w:rPr>
          <w:rFonts w:ascii="Arial" w:hAnsi="Arial" w:cs="Arial"/>
        </w:rPr>
        <w:t xml:space="preserve">and all other SI correspondence </w:t>
      </w:r>
      <w:r w:rsidRPr="005D2C92">
        <w:rPr>
          <w:rFonts w:ascii="Arial" w:hAnsi="Arial" w:cs="Arial"/>
        </w:rPr>
        <w:t>should be submitted to the SCCG Quality Manager</w:t>
      </w:r>
      <w:r w:rsidR="00244ECE" w:rsidRPr="005D2C92">
        <w:rPr>
          <w:rFonts w:ascii="Arial" w:hAnsi="Arial" w:cs="Arial"/>
        </w:rPr>
        <w:t>s</w:t>
      </w:r>
      <w:r w:rsidR="00C10436" w:rsidRPr="005D2C92">
        <w:rPr>
          <w:rFonts w:ascii="Arial" w:hAnsi="Arial" w:cs="Arial"/>
        </w:rPr>
        <w:t xml:space="preserve"> </w:t>
      </w:r>
      <w:r w:rsidR="00135ED8" w:rsidRPr="005D2C92">
        <w:rPr>
          <w:rFonts w:ascii="Arial" w:hAnsi="Arial" w:cs="Arial"/>
        </w:rPr>
        <w:t>using</w:t>
      </w:r>
      <w:r w:rsidR="0096263D" w:rsidRPr="005D2C92">
        <w:rPr>
          <w:rFonts w:ascii="Arial" w:hAnsi="Arial" w:cs="Arial"/>
        </w:rPr>
        <w:t xml:space="preserve"> secure</w:t>
      </w:r>
      <w:r w:rsidRPr="005D2C92">
        <w:rPr>
          <w:rFonts w:ascii="Arial" w:hAnsi="Arial" w:cs="Arial"/>
        </w:rPr>
        <w:t xml:space="preserve"> email address</w:t>
      </w:r>
      <w:r w:rsidR="00244ECE" w:rsidRPr="005D2C92">
        <w:rPr>
          <w:rFonts w:ascii="Arial" w:hAnsi="Arial" w:cs="Arial"/>
        </w:rPr>
        <w:t>es</w:t>
      </w:r>
      <w:r w:rsidR="0096263D" w:rsidRPr="005D2C92">
        <w:rPr>
          <w:rFonts w:ascii="Arial" w:hAnsi="Arial" w:cs="Arial"/>
        </w:rPr>
        <w:t xml:space="preserve"> to the </w:t>
      </w:r>
      <w:hyperlink r:id="rId20" w:history="1">
        <w:r w:rsidR="00ED21C4" w:rsidRPr="005D2C92">
          <w:rPr>
            <w:rStyle w:val="Hyperlink"/>
            <w:rFonts w:ascii="Arial" w:hAnsi="Arial" w:cs="Arial"/>
          </w:rPr>
          <w:t>SHECCG.SIManagement@nhs.net</w:t>
        </w:r>
      </w:hyperlink>
      <w:r w:rsidR="00ED21C4" w:rsidRPr="005D2C92">
        <w:rPr>
          <w:rFonts w:ascii="Arial" w:hAnsi="Arial" w:cs="Arial"/>
          <w:color w:val="FF0000"/>
        </w:rPr>
        <w:t xml:space="preserve"> </w:t>
      </w:r>
      <w:r w:rsidR="0096263D" w:rsidRPr="005D2C92">
        <w:rPr>
          <w:rFonts w:ascii="Arial" w:hAnsi="Arial" w:cs="Arial"/>
          <w:color w:val="FF0000"/>
        </w:rPr>
        <w:t xml:space="preserve"> </w:t>
      </w:r>
      <w:r w:rsidR="0096263D" w:rsidRPr="005D2C92">
        <w:rPr>
          <w:rFonts w:ascii="Arial" w:hAnsi="Arial" w:cs="Arial"/>
        </w:rPr>
        <w:t>mailbox</w:t>
      </w:r>
      <w:r w:rsidRPr="005D2C92">
        <w:rPr>
          <w:rFonts w:ascii="Arial" w:hAnsi="Arial" w:cs="Arial"/>
        </w:rPr>
        <w:t xml:space="preserve">. </w:t>
      </w:r>
    </w:p>
    <w:p w:rsidR="0096263D" w:rsidRPr="005D2C92" w:rsidRDefault="0096263D" w:rsidP="0096263D">
      <w:pPr>
        <w:pStyle w:val="ListParagraph"/>
        <w:rPr>
          <w:rFonts w:ascii="Arial" w:hAnsi="Arial" w:cs="Arial"/>
        </w:rPr>
      </w:pPr>
    </w:p>
    <w:p w:rsidR="00ED3BBC" w:rsidRPr="005D2C92" w:rsidRDefault="00ED3BBC" w:rsidP="00135ED8">
      <w:pPr>
        <w:numPr>
          <w:ilvl w:val="1"/>
          <w:numId w:val="1"/>
        </w:numPr>
        <w:ind w:hanging="716"/>
        <w:jc w:val="both"/>
        <w:rPr>
          <w:rFonts w:ascii="Arial" w:hAnsi="Arial" w:cs="Arial"/>
          <w:color w:val="4F81BD"/>
        </w:rPr>
      </w:pPr>
      <w:r w:rsidRPr="005D2C92">
        <w:rPr>
          <w:rFonts w:ascii="Arial" w:hAnsi="Arial" w:cs="Arial"/>
        </w:rPr>
        <w:t>If the incident is a</w:t>
      </w:r>
      <w:r w:rsidR="00BA00A2" w:rsidRPr="005D2C92">
        <w:rPr>
          <w:rFonts w:ascii="Arial" w:hAnsi="Arial" w:cs="Arial"/>
        </w:rPr>
        <w:t>n</w:t>
      </w:r>
      <w:r w:rsidRPr="005D2C92">
        <w:rPr>
          <w:rFonts w:ascii="Arial" w:hAnsi="Arial" w:cs="Arial"/>
        </w:rPr>
        <w:t xml:space="preserve"> SCCG generated SI, then the investigation report should be submitted to the </w:t>
      </w:r>
      <w:r w:rsidR="005D2C92">
        <w:rPr>
          <w:rFonts w:ascii="Arial" w:hAnsi="Arial" w:cs="Arial"/>
        </w:rPr>
        <w:t>NHS Y&amp;H</w:t>
      </w:r>
      <w:r w:rsidRPr="005D2C92">
        <w:rPr>
          <w:rFonts w:ascii="Arial" w:hAnsi="Arial" w:cs="Arial"/>
        </w:rPr>
        <w:t xml:space="preserve"> generic mailbox</w:t>
      </w:r>
      <w:r w:rsidR="0096263D" w:rsidRPr="005D2C92">
        <w:rPr>
          <w:rFonts w:ascii="Arial" w:hAnsi="Arial" w:cs="Arial"/>
        </w:rPr>
        <w:t xml:space="preserve"> (</w:t>
      </w:r>
      <w:hyperlink r:id="rId21" w:history="1">
        <w:r w:rsidR="0096263D" w:rsidRPr="005D2C92">
          <w:rPr>
            <w:rStyle w:val="Hyperlink"/>
            <w:rFonts w:ascii="Arial" w:hAnsi="Arial" w:cs="Arial"/>
          </w:rPr>
          <w:t>england.syb-qps@nhs.net</w:t>
        </w:r>
      </w:hyperlink>
      <w:r w:rsidR="0096263D" w:rsidRPr="005D2C92">
        <w:rPr>
          <w:rFonts w:ascii="Arial" w:hAnsi="Arial" w:cs="Arial"/>
        </w:rPr>
        <w:t>)</w:t>
      </w:r>
      <w:r w:rsidRPr="005D2C92">
        <w:rPr>
          <w:rFonts w:ascii="Arial" w:hAnsi="Arial" w:cs="Arial"/>
        </w:rPr>
        <w:t xml:space="preserve"> for review and performance management.</w:t>
      </w:r>
    </w:p>
    <w:p w:rsidR="00ED3BBC" w:rsidRPr="005D2C92" w:rsidRDefault="00ED3BBC" w:rsidP="000C00B8">
      <w:pPr>
        <w:pStyle w:val="ListParagraph"/>
        <w:ind w:left="709" w:hanging="709"/>
        <w:rPr>
          <w:rFonts w:ascii="Arial" w:hAnsi="Arial" w:cs="Arial"/>
        </w:rPr>
      </w:pPr>
    </w:p>
    <w:p w:rsidR="00ED3BBC" w:rsidRPr="005D2C92" w:rsidRDefault="00ED3BBC" w:rsidP="000C00B8">
      <w:pPr>
        <w:numPr>
          <w:ilvl w:val="1"/>
          <w:numId w:val="1"/>
        </w:numPr>
        <w:ind w:left="709" w:hanging="709"/>
        <w:jc w:val="both"/>
        <w:rPr>
          <w:rFonts w:ascii="Arial" w:hAnsi="Arial" w:cs="Arial"/>
        </w:rPr>
      </w:pPr>
      <w:r w:rsidRPr="005D2C92">
        <w:rPr>
          <w:rFonts w:ascii="Arial" w:hAnsi="Arial" w:cs="Arial"/>
        </w:rPr>
        <w:t xml:space="preserve">The Provider must complete the </w:t>
      </w:r>
      <w:r w:rsidR="008B3923">
        <w:rPr>
          <w:rFonts w:ascii="Arial" w:hAnsi="Arial" w:cs="Arial"/>
        </w:rPr>
        <w:t>‘</w:t>
      </w:r>
      <w:r w:rsidR="00E96A88" w:rsidRPr="008B3923">
        <w:rPr>
          <w:rFonts w:ascii="Arial" w:hAnsi="Arial" w:cs="Arial"/>
          <w:bCs/>
        </w:rPr>
        <w:t>Key Findings</w:t>
      </w:r>
      <w:r w:rsidR="008B3923">
        <w:rPr>
          <w:rFonts w:ascii="Arial" w:hAnsi="Arial" w:cs="Arial"/>
          <w:bCs/>
        </w:rPr>
        <w:t>’</w:t>
      </w:r>
      <w:r w:rsidR="00E96A88" w:rsidRPr="008B3923">
        <w:rPr>
          <w:rFonts w:ascii="Arial" w:hAnsi="Arial" w:cs="Arial"/>
          <w:bCs/>
        </w:rPr>
        <w:t xml:space="preserve"> </w:t>
      </w:r>
      <w:r w:rsidR="00E96A88" w:rsidRPr="005D2C92">
        <w:rPr>
          <w:rFonts w:ascii="Arial" w:hAnsi="Arial" w:cs="Arial"/>
          <w:bCs/>
        </w:rPr>
        <w:t>section</w:t>
      </w:r>
      <w:r w:rsidR="00E96A88" w:rsidRPr="005D2C92">
        <w:rPr>
          <w:rFonts w:ascii="Arial" w:hAnsi="Arial" w:cs="Arial"/>
        </w:rPr>
        <w:t xml:space="preserve"> </w:t>
      </w:r>
      <w:r w:rsidRPr="005D2C92">
        <w:rPr>
          <w:rFonts w:ascii="Arial" w:hAnsi="Arial" w:cs="Arial"/>
        </w:rPr>
        <w:t>on the STEIS system, even if it is to indicate that learning was not identified in a particular case. </w:t>
      </w:r>
    </w:p>
    <w:p w:rsidR="00ED3BBC" w:rsidRPr="005D2C92" w:rsidRDefault="00ED3BBC" w:rsidP="000C00B8">
      <w:pPr>
        <w:pStyle w:val="ListParagraph"/>
        <w:ind w:left="709" w:hanging="709"/>
        <w:rPr>
          <w:rFonts w:ascii="Arial" w:hAnsi="Arial" w:cs="Arial"/>
        </w:rPr>
      </w:pPr>
    </w:p>
    <w:p w:rsidR="00ED3BBC" w:rsidRPr="005D2C92" w:rsidRDefault="00ED3BBC" w:rsidP="000C00B8">
      <w:pPr>
        <w:numPr>
          <w:ilvl w:val="0"/>
          <w:numId w:val="1"/>
        </w:numPr>
        <w:ind w:left="709" w:hanging="709"/>
        <w:jc w:val="both"/>
        <w:rPr>
          <w:rFonts w:ascii="Arial" w:hAnsi="Arial" w:cs="Arial"/>
        </w:rPr>
      </w:pPr>
      <w:r w:rsidRPr="005D2C92">
        <w:rPr>
          <w:rFonts w:ascii="Arial" w:hAnsi="Arial" w:cs="Arial"/>
          <w:b/>
        </w:rPr>
        <w:t>Extension requests</w:t>
      </w:r>
    </w:p>
    <w:p w:rsidR="00ED3BBC" w:rsidRPr="005D2C92" w:rsidRDefault="00ED3BBC" w:rsidP="000C00B8">
      <w:pPr>
        <w:ind w:left="709" w:hanging="709"/>
        <w:jc w:val="both"/>
        <w:rPr>
          <w:rFonts w:ascii="Arial" w:hAnsi="Arial" w:cs="Arial"/>
        </w:rPr>
      </w:pPr>
      <w:r w:rsidRPr="005D2C92">
        <w:rPr>
          <w:rFonts w:ascii="Arial" w:hAnsi="Arial" w:cs="Arial"/>
          <w:b/>
        </w:rPr>
        <w:t xml:space="preserve"> </w:t>
      </w:r>
    </w:p>
    <w:p w:rsidR="00ED3BBC" w:rsidRPr="005D2C92" w:rsidRDefault="00ED3BBC" w:rsidP="000C00B8">
      <w:pPr>
        <w:numPr>
          <w:ilvl w:val="1"/>
          <w:numId w:val="1"/>
        </w:numPr>
        <w:ind w:left="709" w:hanging="709"/>
        <w:jc w:val="both"/>
        <w:rPr>
          <w:rFonts w:ascii="Arial" w:hAnsi="Arial" w:cs="Arial"/>
        </w:rPr>
      </w:pPr>
      <w:r w:rsidRPr="005D2C92">
        <w:rPr>
          <w:rFonts w:ascii="Arial" w:hAnsi="Arial" w:cs="Arial"/>
        </w:rPr>
        <w:t xml:space="preserve">Where it is not possible for the Provider to complete the investigation and submit a final report within </w:t>
      </w:r>
      <w:r w:rsidR="0096263D" w:rsidRPr="005D2C92">
        <w:rPr>
          <w:rFonts w:ascii="Arial" w:hAnsi="Arial" w:cs="Arial"/>
        </w:rPr>
        <w:t>60 working days</w:t>
      </w:r>
      <w:r w:rsidRPr="005D2C92">
        <w:rPr>
          <w:rFonts w:ascii="Arial" w:hAnsi="Arial" w:cs="Arial"/>
        </w:rPr>
        <w:t xml:space="preserve">, e.g. where </w:t>
      </w:r>
      <w:r w:rsidR="00BA00A2" w:rsidRPr="005D2C92">
        <w:rPr>
          <w:rFonts w:ascii="Arial" w:hAnsi="Arial" w:cs="Arial"/>
        </w:rPr>
        <w:t>something outside of the control of the Provider has occurred</w:t>
      </w:r>
      <w:r w:rsidRPr="005D2C92">
        <w:rPr>
          <w:rFonts w:ascii="Arial" w:hAnsi="Arial" w:cs="Arial"/>
        </w:rPr>
        <w:t xml:space="preserve">, a written request for an extension </w:t>
      </w:r>
      <w:r w:rsidR="00BA00A2" w:rsidRPr="005D2C92">
        <w:rPr>
          <w:rFonts w:ascii="Arial" w:hAnsi="Arial" w:cs="Arial"/>
        </w:rPr>
        <w:t>should be submitted</w:t>
      </w:r>
      <w:r w:rsidRPr="005D2C92">
        <w:rPr>
          <w:rFonts w:ascii="Arial" w:hAnsi="Arial" w:cs="Arial"/>
        </w:rPr>
        <w:t xml:space="preserve"> using the SCCG</w:t>
      </w:r>
      <w:r w:rsidR="0048216E" w:rsidRPr="005D2C92">
        <w:rPr>
          <w:rFonts w:ascii="Arial" w:hAnsi="Arial" w:cs="Arial"/>
        </w:rPr>
        <w:t xml:space="preserve"> pro</w:t>
      </w:r>
      <w:r w:rsidR="00C10436" w:rsidRPr="005D2C92">
        <w:rPr>
          <w:rFonts w:ascii="Arial" w:hAnsi="Arial" w:cs="Arial"/>
        </w:rPr>
        <w:t>forma.</w:t>
      </w:r>
      <w:r w:rsidR="00BB3ED0" w:rsidRPr="005D2C92">
        <w:rPr>
          <w:rFonts w:ascii="Arial" w:hAnsi="Arial" w:cs="Arial"/>
        </w:rPr>
        <w:t xml:space="preserve"> This must be done at least 5 working days before the initial deadline</w:t>
      </w:r>
      <w:r w:rsidR="00BA00A2" w:rsidRPr="005D2C92">
        <w:rPr>
          <w:rFonts w:ascii="Arial" w:hAnsi="Arial" w:cs="Arial"/>
        </w:rPr>
        <w:t>.</w:t>
      </w:r>
    </w:p>
    <w:p w:rsidR="00ED3BBC" w:rsidRPr="005D2C92" w:rsidRDefault="00ED3BBC" w:rsidP="000C00B8">
      <w:pPr>
        <w:ind w:left="709" w:hanging="709"/>
        <w:jc w:val="both"/>
        <w:rPr>
          <w:rFonts w:ascii="Arial" w:hAnsi="Arial" w:cs="Arial"/>
        </w:rPr>
      </w:pPr>
    </w:p>
    <w:p w:rsidR="00ED3BBC" w:rsidRPr="005D2C92" w:rsidRDefault="00BA00A2" w:rsidP="000C00B8">
      <w:pPr>
        <w:numPr>
          <w:ilvl w:val="1"/>
          <w:numId w:val="1"/>
        </w:numPr>
        <w:ind w:left="709" w:hanging="709"/>
        <w:jc w:val="both"/>
        <w:rPr>
          <w:rFonts w:ascii="Arial" w:hAnsi="Arial" w:cs="Arial"/>
        </w:rPr>
      </w:pPr>
      <w:r w:rsidRPr="005D2C92">
        <w:rPr>
          <w:rFonts w:ascii="Arial" w:hAnsi="Arial" w:cs="Arial"/>
        </w:rPr>
        <w:t xml:space="preserve">SCCG will respond </w:t>
      </w:r>
      <w:r w:rsidR="00ED3BBC" w:rsidRPr="005D2C92">
        <w:rPr>
          <w:rFonts w:ascii="Arial" w:hAnsi="Arial" w:cs="Arial"/>
        </w:rPr>
        <w:t>in writing</w:t>
      </w:r>
      <w:r w:rsidRPr="005D2C92">
        <w:rPr>
          <w:rFonts w:ascii="Arial" w:hAnsi="Arial" w:cs="Arial"/>
        </w:rPr>
        <w:t>,</w:t>
      </w:r>
      <w:r w:rsidR="00ED3BBC" w:rsidRPr="005D2C92">
        <w:rPr>
          <w:rFonts w:ascii="Arial" w:hAnsi="Arial" w:cs="Arial"/>
        </w:rPr>
        <w:t xml:space="preserve"> either agreeing a revised deadline or declining the request</w:t>
      </w:r>
      <w:r w:rsidR="0048216E" w:rsidRPr="005D2C92">
        <w:rPr>
          <w:rFonts w:ascii="Arial" w:hAnsi="Arial" w:cs="Arial"/>
        </w:rPr>
        <w:t>.</w:t>
      </w:r>
      <w:r w:rsidR="00ED3BBC" w:rsidRPr="005D2C92">
        <w:rPr>
          <w:rFonts w:ascii="Arial" w:hAnsi="Arial" w:cs="Arial"/>
        </w:rPr>
        <w:t xml:space="preserve"> The response </w:t>
      </w:r>
      <w:r w:rsidR="0096263D" w:rsidRPr="005D2C92">
        <w:rPr>
          <w:rFonts w:ascii="Arial" w:hAnsi="Arial" w:cs="Arial"/>
        </w:rPr>
        <w:t xml:space="preserve">to the Provider </w:t>
      </w:r>
      <w:r w:rsidR="00ED3BBC" w:rsidRPr="005D2C92">
        <w:rPr>
          <w:rFonts w:ascii="Arial" w:hAnsi="Arial" w:cs="Arial"/>
        </w:rPr>
        <w:t>should normally be made within 5 working days of receipt of the request</w:t>
      </w:r>
    </w:p>
    <w:p w:rsidR="00ED3BBC" w:rsidRPr="005D2C92" w:rsidRDefault="00ED3BBC" w:rsidP="000C00B8">
      <w:pPr>
        <w:ind w:left="709" w:hanging="709"/>
        <w:jc w:val="both"/>
        <w:rPr>
          <w:rFonts w:ascii="Arial" w:hAnsi="Arial" w:cs="Arial"/>
        </w:rPr>
      </w:pPr>
    </w:p>
    <w:p w:rsidR="00ED3BBC" w:rsidRPr="005D2C92" w:rsidRDefault="00ED3BBC" w:rsidP="000C00B8">
      <w:pPr>
        <w:numPr>
          <w:ilvl w:val="1"/>
          <w:numId w:val="1"/>
        </w:numPr>
        <w:ind w:left="709" w:hanging="709"/>
        <w:jc w:val="both"/>
        <w:rPr>
          <w:rFonts w:ascii="Arial" w:hAnsi="Arial" w:cs="Arial"/>
        </w:rPr>
      </w:pPr>
      <w:r w:rsidRPr="005D2C92">
        <w:rPr>
          <w:rFonts w:ascii="Arial" w:hAnsi="Arial" w:cs="Arial"/>
        </w:rPr>
        <w:t>In most cases</w:t>
      </w:r>
      <w:r w:rsidR="0096263D" w:rsidRPr="005D2C92">
        <w:rPr>
          <w:rFonts w:ascii="Arial" w:hAnsi="Arial" w:cs="Arial"/>
        </w:rPr>
        <w:t xml:space="preserve"> where an extension is granted, </w:t>
      </w:r>
      <w:r w:rsidRPr="005D2C92">
        <w:rPr>
          <w:rFonts w:ascii="Arial" w:hAnsi="Arial" w:cs="Arial"/>
        </w:rPr>
        <w:t xml:space="preserve">SCCG will require an </w:t>
      </w:r>
      <w:r w:rsidRPr="005D2C92">
        <w:rPr>
          <w:rFonts w:ascii="Arial" w:hAnsi="Arial" w:cs="Arial"/>
          <w:bCs/>
        </w:rPr>
        <w:t xml:space="preserve">interim report within </w:t>
      </w:r>
      <w:r w:rsidR="00244ECE" w:rsidRPr="005D2C92">
        <w:rPr>
          <w:rFonts w:ascii="Arial" w:hAnsi="Arial" w:cs="Arial"/>
          <w:bCs/>
        </w:rPr>
        <w:t xml:space="preserve">the original </w:t>
      </w:r>
      <w:r w:rsidR="0096263D" w:rsidRPr="005D2C92">
        <w:rPr>
          <w:rFonts w:ascii="Arial" w:hAnsi="Arial" w:cs="Arial"/>
          <w:bCs/>
        </w:rPr>
        <w:t>60 working day</w:t>
      </w:r>
      <w:r w:rsidR="00244ECE" w:rsidRPr="005D2C92">
        <w:rPr>
          <w:rFonts w:ascii="Arial" w:hAnsi="Arial" w:cs="Arial"/>
          <w:bCs/>
        </w:rPr>
        <w:t xml:space="preserve"> deadline, </w:t>
      </w:r>
      <w:r w:rsidRPr="005D2C92">
        <w:rPr>
          <w:rFonts w:ascii="Arial" w:hAnsi="Arial" w:cs="Arial"/>
        </w:rPr>
        <w:t xml:space="preserve">to </w:t>
      </w:r>
      <w:r w:rsidR="00244ECE" w:rsidRPr="005D2C92">
        <w:rPr>
          <w:rFonts w:ascii="Arial" w:hAnsi="Arial" w:cs="Arial"/>
        </w:rPr>
        <w:t xml:space="preserve">set out progress </w:t>
      </w:r>
      <w:r w:rsidR="007C20BD" w:rsidRPr="005D2C92">
        <w:rPr>
          <w:rFonts w:ascii="Arial" w:hAnsi="Arial" w:cs="Arial"/>
        </w:rPr>
        <w:t>made,</w:t>
      </w:r>
      <w:r w:rsidRPr="005D2C92">
        <w:rPr>
          <w:rFonts w:ascii="Arial" w:hAnsi="Arial" w:cs="Arial"/>
        </w:rPr>
        <w:t xml:space="preserve"> investigation findings and actions taken to date.</w:t>
      </w:r>
    </w:p>
    <w:p w:rsidR="00ED3BBC" w:rsidRPr="005D2C92" w:rsidRDefault="00ED3BBC" w:rsidP="000C00B8">
      <w:pPr>
        <w:pStyle w:val="ListParagraph"/>
        <w:ind w:left="709" w:hanging="709"/>
        <w:rPr>
          <w:rFonts w:ascii="Arial" w:hAnsi="Arial" w:cs="Arial"/>
        </w:rPr>
      </w:pPr>
    </w:p>
    <w:p w:rsidR="008E5849" w:rsidRPr="005D2C92" w:rsidRDefault="00ED3BBC" w:rsidP="000C00B8">
      <w:pPr>
        <w:numPr>
          <w:ilvl w:val="1"/>
          <w:numId w:val="1"/>
        </w:numPr>
        <w:ind w:left="709" w:hanging="709"/>
        <w:jc w:val="both"/>
        <w:rPr>
          <w:rFonts w:ascii="Arial" w:hAnsi="Arial" w:cs="Arial"/>
        </w:rPr>
      </w:pPr>
      <w:r w:rsidRPr="005D2C92">
        <w:rPr>
          <w:rFonts w:ascii="Arial" w:hAnsi="Arial" w:cs="Arial"/>
        </w:rPr>
        <w:t>The Provider is required</w:t>
      </w:r>
      <w:r w:rsidRPr="005D2C92">
        <w:rPr>
          <w:rFonts w:ascii="Arial" w:hAnsi="Arial" w:cs="Arial"/>
          <w:color w:val="0000FF"/>
        </w:rPr>
        <w:t xml:space="preserve"> </w:t>
      </w:r>
      <w:r w:rsidRPr="005D2C92">
        <w:rPr>
          <w:rFonts w:ascii="Arial" w:hAnsi="Arial" w:cs="Arial"/>
        </w:rPr>
        <w:t>to keep the SCCG Quality Manager informed of any significant developments in investigations.  Where the STEIS system is updated with signif</w:t>
      </w:r>
      <w:r w:rsidR="00C10436" w:rsidRPr="005D2C92">
        <w:rPr>
          <w:rFonts w:ascii="Arial" w:hAnsi="Arial" w:cs="Arial"/>
        </w:rPr>
        <w:t xml:space="preserve">icant developments, the </w:t>
      </w:r>
      <w:r w:rsidRPr="005D2C92">
        <w:rPr>
          <w:rFonts w:ascii="Arial" w:hAnsi="Arial" w:cs="Arial"/>
        </w:rPr>
        <w:t>Provider is required to email SCCG to notify them of this.</w:t>
      </w:r>
    </w:p>
    <w:p w:rsidR="00C779EE" w:rsidRPr="005D2C92" w:rsidRDefault="00C779EE" w:rsidP="00C779EE">
      <w:pPr>
        <w:jc w:val="both"/>
        <w:rPr>
          <w:rFonts w:ascii="Arial" w:hAnsi="Arial" w:cs="Arial"/>
        </w:rPr>
      </w:pPr>
    </w:p>
    <w:p w:rsidR="004C79C1" w:rsidRPr="005D2C92" w:rsidRDefault="004C79C1">
      <w:pPr>
        <w:rPr>
          <w:rFonts w:ascii="Arial" w:hAnsi="Arial" w:cs="Arial"/>
        </w:rPr>
      </w:pPr>
    </w:p>
    <w:p w:rsidR="00ED3BBC" w:rsidRPr="005D2C92" w:rsidRDefault="00ED3BBC" w:rsidP="000C00B8">
      <w:pPr>
        <w:numPr>
          <w:ilvl w:val="0"/>
          <w:numId w:val="1"/>
        </w:numPr>
        <w:ind w:left="709" w:hanging="709"/>
        <w:jc w:val="both"/>
        <w:rPr>
          <w:rFonts w:ascii="Arial" w:hAnsi="Arial" w:cs="Arial"/>
        </w:rPr>
      </w:pPr>
      <w:r w:rsidRPr="005D2C92">
        <w:rPr>
          <w:rFonts w:ascii="Arial" w:hAnsi="Arial" w:cs="Arial"/>
          <w:b/>
        </w:rPr>
        <w:t>SCCG Record keeping</w:t>
      </w:r>
    </w:p>
    <w:p w:rsidR="00ED3BBC" w:rsidRPr="005D2C92" w:rsidRDefault="00ED3BBC" w:rsidP="000C00B8">
      <w:pPr>
        <w:ind w:left="709" w:hanging="709"/>
        <w:jc w:val="both"/>
        <w:rPr>
          <w:rFonts w:ascii="Arial" w:hAnsi="Arial" w:cs="Arial"/>
        </w:rPr>
      </w:pPr>
    </w:p>
    <w:p w:rsidR="00BA00A2" w:rsidRPr="005D2C92" w:rsidRDefault="00ED3BBC" w:rsidP="000C00B8">
      <w:pPr>
        <w:numPr>
          <w:ilvl w:val="1"/>
          <w:numId w:val="1"/>
        </w:numPr>
        <w:ind w:left="709" w:hanging="709"/>
        <w:jc w:val="both"/>
        <w:rPr>
          <w:rFonts w:ascii="Arial" w:hAnsi="Arial" w:cs="Arial"/>
        </w:rPr>
      </w:pPr>
      <w:r w:rsidRPr="005D2C92">
        <w:rPr>
          <w:rFonts w:ascii="Arial" w:hAnsi="Arial" w:cs="Arial"/>
        </w:rPr>
        <w:t xml:space="preserve">All records must be kept in electronic form. These are for reference only and are not the primary record. </w:t>
      </w:r>
    </w:p>
    <w:p w:rsidR="00BA00A2" w:rsidRPr="005D2C92" w:rsidRDefault="00BA00A2" w:rsidP="00BA00A2">
      <w:pPr>
        <w:jc w:val="both"/>
        <w:rPr>
          <w:rFonts w:ascii="Arial" w:hAnsi="Arial" w:cs="Arial"/>
        </w:rPr>
      </w:pPr>
    </w:p>
    <w:p w:rsidR="00A21FDC" w:rsidRDefault="00BA00A2" w:rsidP="000C00B8">
      <w:pPr>
        <w:numPr>
          <w:ilvl w:val="1"/>
          <w:numId w:val="1"/>
        </w:numPr>
        <w:ind w:left="709" w:hanging="709"/>
        <w:jc w:val="both"/>
        <w:rPr>
          <w:rFonts w:ascii="Arial" w:hAnsi="Arial" w:cs="Arial"/>
        </w:rPr>
      </w:pPr>
      <w:r w:rsidRPr="005D2C92">
        <w:rPr>
          <w:rFonts w:ascii="Arial" w:hAnsi="Arial" w:cs="Arial"/>
        </w:rPr>
        <w:t>Providers</w:t>
      </w:r>
      <w:r w:rsidR="00ED3BBC" w:rsidRPr="005D2C92">
        <w:rPr>
          <w:rFonts w:ascii="Arial" w:hAnsi="Arial" w:cs="Arial"/>
        </w:rPr>
        <w:t xml:space="preserve"> have the responsibility to maintain a complete and comprehensive file on all SI’s in accordance with the requirements of Records Managemen</w:t>
      </w:r>
      <w:r w:rsidR="00C10436" w:rsidRPr="005D2C92">
        <w:rPr>
          <w:rFonts w:ascii="Arial" w:hAnsi="Arial" w:cs="Arial"/>
        </w:rPr>
        <w:t xml:space="preserve">t: NHS Code of Practice </w:t>
      </w:r>
      <w:r w:rsidR="00A21FDC">
        <w:rPr>
          <w:rFonts w:ascii="Arial" w:hAnsi="Arial" w:cs="Arial"/>
        </w:rPr>
        <w:t>(</w:t>
      </w:r>
      <w:r w:rsidR="008B3923">
        <w:rPr>
          <w:rFonts w:ascii="Arial" w:hAnsi="Arial" w:cs="Arial"/>
        </w:rPr>
        <w:t>updated 29</w:t>
      </w:r>
      <w:r w:rsidR="008B3923" w:rsidRPr="008B3923">
        <w:rPr>
          <w:rFonts w:ascii="Arial" w:hAnsi="Arial" w:cs="Arial"/>
          <w:vertAlign w:val="superscript"/>
        </w:rPr>
        <w:t>th</w:t>
      </w:r>
      <w:r w:rsidR="008B3923">
        <w:rPr>
          <w:rFonts w:ascii="Arial" w:hAnsi="Arial" w:cs="Arial"/>
        </w:rPr>
        <w:t xml:space="preserve"> July 2016</w:t>
      </w:r>
      <w:r w:rsidR="00A21FDC">
        <w:rPr>
          <w:rFonts w:ascii="Arial" w:hAnsi="Arial" w:cs="Arial"/>
        </w:rPr>
        <w:t>)</w:t>
      </w:r>
    </w:p>
    <w:p w:rsidR="00ED3BBC" w:rsidRPr="005D2C92" w:rsidRDefault="004B2CDE" w:rsidP="00A21FDC">
      <w:pPr>
        <w:ind w:left="709"/>
        <w:jc w:val="both"/>
        <w:rPr>
          <w:rFonts w:ascii="Arial" w:hAnsi="Arial" w:cs="Arial"/>
        </w:rPr>
      </w:pPr>
      <w:hyperlink r:id="rId22" w:history="1">
        <w:proofErr w:type="gramStart"/>
        <w:r w:rsidR="008B3923" w:rsidRPr="008B3923">
          <w:rPr>
            <w:rStyle w:val="Hyperlink"/>
            <w:rFonts w:ascii="Arial" w:hAnsi="Arial" w:cs="Arial"/>
            <w:lang w:val="en"/>
          </w:rPr>
          <w:t>http://systems.hscic.gov.uk/infogov/iga/resources/rmcop/index_html</w:t>
        </w:r>
      </w:hyperlink>
      <w:r w:rsidR="008B3923">
        <w:rPr>
          <w:rStyle w:val="url"/>
          <w:lang w:val="en"/>
        </w:rPr>
        <w:t xml:space="preserve"> </w:t>
      </w:r>
      <w:r w:rsidR="00ED3BBC" w:rsidRPr="005D2C92">
        <w:rPr>
          <w:rFonts w:ascii="Arial" w:hAnsi="Arial" w:cs="Arial"/>
        </w:rPr>
        <w:t xml:space="preserve">and as set out in Schedule 6 </w:t>
      </w:r>
      <w:r w:rsidR="008E5849" w:rsidRPr="005D2C92">
        <w:rPr>
          <w:rFonts w:ascii="Arial" w:hAnsi="Arial" w:cs="Arial"/>
        </w:rPr>
        <w:t>D</w:t>
      </w:r>
      <w:r w:rsidR="00ED3BBC" w:rsidRPr="005D2C92">
        <w:rPr>
          <w:rFonts w:ascii="Arial" w:hAnsi="Arial" w:cs="Arial"/>
        </w:rPr>
        <w:t>. of the contract.</w:t>
      </w:r>
      <w:proofErr w:type="gramEnd"/>
      <w:r w:rsidR="00ED3BBC" w:rsidRPr="005D2C92">
        <w:rPr>
          <w:rFonts w:ascii="Arial" w:hAnsi="Arial" w:cs="Arial"/>
        </w:rPr>
        <w:t xml:space="preserve">  </w:t>
      </w:r>
    </w:p>
    <w:p w:rsidR="00ED3BBC" w:rsidRPr="005D2C92" w:rsidRDefault="00ED3BBC" w:rsidP="000C00B8">
      <w:pPr>
        <w:ind w:left="709" w:hanging="709"/>
        <w:jc w:val="both"/>
        <w:rPr>
          <w:rFonts w:ascii="Arial" w:hAnsi="Arial" w:cs="Arial"/>
        </w:rPr>
      </w:pPr>
    </w:p>
    <w:p w:rsidR="00ED3BBC" w:rsidRPr="005D2C92" w:rsidRDefault="00ED3BBC" w:rsidP="00135ED8">
      <w:pPr>
        <w:numPr>
          <w:ilvl w:val="1"/>
          <w:numId w:val="1"/>
        </w:numPr>
        <w:ind w:left="709" w:hanging="709"/>
        <w:jc w:val="both"/>
        <w:rPr>
          <w:rFonts w:ascii="Arial" w:hAnsi="Arial" w:cs="Arial"/>
        </w:rPr>
      </w:pPr>
      <w:r w:rsidRPr="005D2C92">
        <w:rPr>
          <w:rFonts w:ascii="Arial" w:hAnsi="Arial" w:cs="Arial"/>
        </w:rPr>
        <w:t xml:space="preserve">Electronic files will be kept in the SI sub folder set up for the specific Provider on the protected SI area of the SCCG </w:t>
      </w:r>
      <w:r w:rsidR="004648CF" w:rsidRPr="008B3923">
        <w:rPr>
          <w:rFonts w:ascii="Arial" w:hAnsi="Arial" w:cs="Arial"/>
        </w:rPr>
        <w:t>M</w:t>
      </w:r>
      <w:r w:rsidRPr="005D2C92">
        <w:rPr>
          <w:rFonts w:ascii="Arial" w:hAnsi="Arial" w:cs="Arial"/>
        </w:rPr>
        <w:t xml:space="preserve"> drive. Access rights are restricted to those </w:t>
      </w:r>
      <w:r w:rsidR="0096263D" w:rsidRPr="005D2C92">
        <w:rPr>
          <w:rFonts w:ascii="Arial" w:hAnsi="Arial" w:cs="Arial"/>
        </w:rPr>
        <w:t xml:space="preserve">SCCG staff </w:t>
      </w:r>
      <w:r w:rsidRPr="005D2C92">
        <w:rPr>
          <w:rFonts w:ascii="Arial" w:hAnsi="Arial" w:cs="Arial"/>
        </w:rPr>
        <w:t xml:space="preserve">who are authorised to access the files. </w:t>
      </w:r>
    </w:p>
    <w:p w:rsidR="00ED3BBC" w:rsidRPr="005D2C92" w:rsidRDefault="00ED3BBC" w:rsidP="000C00B8">
      <w:pPr>
        <w:numPr>
          <w:ilvl w:val="0"/>
          <w:numId w:val="1"/>
        </w:numPr>
        <w:ind w:left="709" w:hanging="709"/>
        <w:jc w:val="both"/>
        <w:rPr>
          <w:rFonts w:ascii="Arial" w:hAnsi="Arial" w:cs="Arial"/>
        </w:rPr>
      </w:pPr>
      <w:r w:rsidRPr="005D2C92">
        <w:rPr>
          <w:rFonts w:ascii="Arial" w:hAnsi="Arial" w:cs="Arial"/>
          <w:b/>
          <w:bCs/>
        </w:rPr>
        <w:lastRenderedPageBreak/>
        <w:t>Performance Management</w:t>
      </w:r>
      <w:r w:rsidRPr="005D2C92">
        <w:rPr>
          <w:rFonts w:ascii="Arial" w:hAnsi="Arial" w:cs="Arial"/>
        </w:rPr>
        <w:t> </w:t>
      </w:r>
      <w:r w:rsidRPr="005D2C92">
        <w:rPr>
          <w:rFonts w:ascii="Arial" w:hAnsi="Arial" w:cs="Arial"/>
          <w:b/>
        </w:rPr>
        <w:t>by</w:t>
      </w:r>
      <w:r w:rsidRPr="005D2C92">
        <w:rPr>
          <w:rFonts w:ascii="Arial" w:hAnsi="Arial" w:cs="Arial"/>
        </w:rPr>
        <w:t xml:space="preserve"> </w:t>
      </w:r>
      <w:r w:rsidRPr="005D2C92">
        <w:rPr>
          <w:rFonts w:ascii="Arial" w:hAnsi="Arial" w:cs="Arial"/>
          <w:b/>
          <w:bCs/>
        </w:rPr>
        <w:t>SCCG</w:t>
      </w:r>
    </w:p>
    <w:p w:rsidR="00ED3BBC" w:rsidRPr="005D2C92" w:rsidRDefault="00ED3BBC" w:rsidP="000C00B8">
      <w:pPr>
        <w:ind w:left="709" w:hanging="709"/>
        <w:jc w:val="both"/>
        <w:rPr>
          <w:rFonts w:ascii="Arial" w:hAnsi="Arial" w:cs="Arial"/>
        </w:rPr>
      </w:pPr>
    </w:p>
    <w:p w:rsidR="00ED3BBC" w:rsidRPr="005D2C92" w:rsidRDefault="00ED3BBC" w:rsidP="000C00B8">
      <w:pPr>
        <w:numPr>
          <w:ilvl w:val="1"/>
          <w:numId w:val="1"/>
        </w:numPr>
        <w:ind w:left="709" w:hanging="709"/>
        <w:jc w:val="both"/>
        <w:rPr>
          <w:rFonts w:ascii="Arial" w:hAnsi="Arial" w:cs="Arial"/>
        </w:rPr>
      </w:pPr>
      <w:r w:rsidRPr="005D2C92">
        <w:rPr>
          <w:rFonts w:ascii="Arial" w:hAnsi="Arial" w:cs="Arial"/>
        </w:rPr>
        <w:t>The nominated SCCG Quality Manager is responsible for ongoing monitoring of the Provider’s progress with the investigation of a</w:t>
      </w:r>
      <w:r w:rsidR="00244ECE" w:rsidRPr="005D2C92">
        <w:rPr>
          <w:rFonts w:ascii="Arial" w:hAnsi="Arial" w:cs="Arial"/>
        </w:rPr>
        <w:t>n</w:t>
      </w:r>
      <w:r w:rsidRPr="005D2C92">
        <w:rPr>
          <w:rFonts w:ascii="Arial" w:hAnsi="Arial" w:cs="Arial"/>
        </w:rPr>
        <w:t xml:space="preserve"> SI and</w:t>
      </w:r>
      <w:r w:rsidR="0024267E" w:rsidRPr="005D2C92">
        <w:rPr>
          <w:rFonts w:ascii="Arial" w:hAnsi="Arial" w:cs="Arial"/>
        </w:rPr>
        <w:t xml:space="preserve"> of </w:t>
      </w:r>
      <w:r w:rsidR="00F7069F" w:rsidRPr="005D2C92">
        <w:rPr>
          <w:rFonts w:ascii="Arial" w:hAnsi="Arial" w:cs="Arial"/>
        </w:rPr>
        <w:t>the implementation</w:t>
      </w:r>
      <w:r w:rsidRPr="005D2C92">
        <w:rPr>
          <w:rFonts w:ascii="Arial" w:hAnsi="Arial" w:cs="Arial"/>
        </w:rPr>
        <w:t xml:space="preserve"> of agreed remedial action plans </w:t>
      </w:r>
      <w:r w:rsidR="0024267E" w:rsidRPr="005D2C92">
        <w:rPr>
          <w:rFonts w:ascii="Arial" w:hAnsi="Arial" w:cs="Arial"/>
        </w:rPr>
        <w:t>as well as</w:t>
      </w:r>
      <w:r w:rsidRPr="005D2C92">
        <w:rPr>
          <w:rFonts w:ascii="Arial" w:hAnsi="Arial" w:cs="Arial"/>
        </w:rPr>
        <w:t xml:space="preserve"> any performance management of </w:t>
      </w:r>
      <w:r w:rsidR="00BA00A2" w:rsidRPr="005D2C92">
        <w:rPr>
          <w:rFonts w:ascii="Arial" w:hAnsi="Arial" w:cs="Arial"/>
        </w:rPr>
        <w:t>Providers</w:t>
      </w:r>
      <w:r w:rsidRPr="005D2C92">
        <w:rPr>
          <w:rFonts w:ascii="Arial" w:hAnsi="Arial" w:cs="Arial"/>
        </w:rPr>
        <w:t xml:space="preserve"> </w:t>
      </w:r>
      <w:r w:rsidR="0024267E" w:rsidRPr="005D2C92">
        <w:rPr>
          <w:rFonts w:ascii="Arial" w:hAnsi="Arial" w:cs="Arial"/>
        </w:rPr>
        <w:t xml:space="preserve">required </w:t>
      </w:r>
      <w:r w:rsidRPr="005D2C92">
        <w:rPr>
          <w:rFonts w:ascii="Arial" w:hAnsi="Arial" w:cs="Arial"/>
        </w:rPr>
        <w:t>in relation to this.</w:t>
      </w:r>
    </w:p>
    <w:p w:rsidR="00ED3BBC" w:rsidRPr="005D2C92" w:rsidRDefault="00ED3BBC" w:rsidP="000C00B8">
      <w:pPr>
        <w:ind w:left="709" w:hanging="709"/>
        <w:jc w:val="both"/>
        <w:rPr>
          <w:rFonts w:ascii="Arial" w:hAnsi="Arial" w:cs="Arial"/>
        </w:rPr>
      </w:pPr>
    </w:p>
    <w:p w:rsidR="00ED3BBC" w:rsidRPr="005D2C92" w:rsidRDefault="00ED3BBC" w:rsidP="000C00B8">
      <w:pPr>
        <w:numPr>
          <w:ilvl w:val="1"/>
          <w:numId w:val="1"/>
        </w:numPr>
        <w:ind w:left="709" w:hanging="709"/>
        <w:jc w:val="both"/>
        <w:rPr>
          <w:rFonts w:ascii="Arial" w:hAnsi="Arial" w:cs="Arial"/>
        </w:rPr>
      </w:pPr>
      <w:bookmarkStart w:id="1" w:name="Para9"/>
      <w:bookmarkEnd w:id="1"/>
      <w:r w:rsidRPr="005D2C92">
        <w:rPr>
          <w:rFonts w:ascii="Arial" w:hAnsi="Arial" w:cs="Arial"/>
        </w:rPr>
        <w:t xml:space="preserve">If the action plan spans a long period, then a progress check should be made at </w:t>
      </w:r>
      <w:r w:rsidR="00244ECE" w:rsidRPr="005D2C92">
        <w:rPr>
          <w:rFonts w:ascii="Arial" w:hAnsi="Arial" w:cs="Arial"/>
        </w:rPr>
        <w:t xml:space="preserve">agreed </w:t>
      </w:r>
      <w:r w:rsidRPr="005D2C92">
        <w:rPr>
          <w:rFonts w:ascii="Arial" w:hAnsi="Arial" w:cs="Arial"/>
        </w:rPr>
        <w:t>intervals</w:t>
      </w:r>
      <w:r w:rsidR="00244ECE" w:rsidRPr="005D2C92">
        <w:rPr>
          <w:rFonts w:ascii="Arial" w:hAnsi="Arial" w:cs="Arial"/>
        </w:rPr>
        <w:t xml:space="preserve">. Where an action will take up to 12 months </w:t>
      </w:r>
      <w:r w:rsidR="00913EDB" w:rsidRPr="005D2C92">
        <w:rPr>
          <w:rFonts w:ascii="Arial" w:hAnsi="Arial" w:cs="Arial"/>
        </w:rPr>
        <w:t xml:space="preserve">or more </w:t>
      </w:r>
      <w:r w:rsidR="00244ECE" w:rsidRPr="005D2C92">
        <w:rPr>
          <w:rFonts w:ascii="Arial" w:hAnsi="Arial" w:cs="Arial"/>
        </w:rPr>
        <w:t>to complete progress check intervals must not be</w:t>
      </w:r>
      <w:r w:rsidRPr="005D2C92">
        <w:rPr>
          <w:rFonts w:ascii="Arial" w:hAnsi="Arial" w:cs="Arial"/>
        </w:rPr>
        <w:t xml:space="preserve"> longer than </w:t>
      </w:r>
      <w:r w:rsidR="00C10436" w:rsidRPr="005D2C92">
        <w:rPr>
          <w:rFonts w:ascii="Arial" w:hAnsi="Arial" w:cs="Arial"/>
        </w:rPr>
        <w:t xml:space="preserve">6 months </w:t>
      </w:r>
      <w:r w:rsidR="00244ECE" w:rsidRPr="005D2C92">
        <w:rPr>
          <w:rFonts w:ascii="Arial" w:hAnsi="Arial" w:cs="Arial"/>
        </w:rPr>
        <w:t>at maximum</w:t>
      </w:r>
      <w:r w:rsidR="00244ECE" w:rsidRPr="005D2C92">
        <w:rPr>
          <w:rFonts w:ascii="Arial" w:hAnsi="Arial" w:cs="Arial"/>
          <w:color w:val="FF0000"/>
        </w:rPr>
        <w:t xml:space="preserve">. </w:t>
      </w:r>
    </w:p>
    <w:p w:rsidR="00ED3BBC" w:rsidRPr="005D2C92" w:rsidRDefault="00ED3BBC" w:rsidP="000C00B8">
      <w:pPr>
        <w:pStyle w:val="ListParagraph"/>
        <w:ind w:left="709" w:hanging="709"/>
        <w:rPr>
          <w:rFonts w:ascii="Arial" w:hAnsi="Arial" w:cs="Arial"/>
        </w:rPr>
      </w:pPr>
    </w:p>
    <w:p w:rsidR="00ED3BBC" w:rsidRPr="005D2C92" w:rsidRDefault="00244ECE" w:rsidP="000C00B8">
      <w:pPr>
        <w:numPr>
          <w:ilvl w:val="1"/>
          <w:numId w:val="1"/>
        </w:numPr>
        <w:ind w:left="709" w:hanging="709"/>
        <w:jc w:val="both"/>
        <w:rPr>
          <w:rFonts w:ascii="Arial" w:hAnsi="Arial" w:cs="Arial"/>
        </w:rPr>
      </w:pPr>
      <w:r w:rsidRPr="005D2C92">
        <w:rPr>
          <w:rFonts w:ascii="Arial" w:hAnsi="Arial" w:cs="Arial"/>
        </w:rPr>
        <w:t>If the applicable report receipt</w:t>
      </w:r>
      <w:r w:rsidR="00ED3BBC" w:rsidRPr="005D2C92">
        <w:rPr>
          <w:rFonts w:ascii="Arial" w:hAnsi="Arial" w:cs="Arial"/>
        </w:rPr>
        <w:t xml:space="preserve"> deadline has lapsed since the initial STEIS report and no progress has been reported, then the Provider must give an explanation for the delay and action to be taken to comply with their obligation to provide a report and action plan.  This should</w:t>
      </w:r>
      <w:r w:rsidRPr="005D2C92">
        <w:rPr>
          <w:rFonts w:ascii="Arial" w:hAnsi="Arial" w:cs="Arial"/>
        </w:rPr>
        <w:t xml:space="preserve"> normally</w:t>
      </w:r>
      <w:r w:rsidR="00ED3BBC" w:rsidRPr="005D2C92">
        <w:rPr>
          <w:rFonts w:ascii="Arial" w:hAnsi="Arial" w:cs="Arial"/>
        </w:rPr>
        <w:t xml:space="preserve"> have been pre-empted by an extension request.</w:t>
      </w:r>
    </w:p>
    <w:p w:rsidR="00ED3BBC" w:rsidRPr="005D2C92" w:rsidRDefault="00ED3BBC" w:rsidP="000C00B8">
      <w:pPr>
        <w:pStyle w:val="ListParagraph"/>
        <w:ind w:left="709" w:hanging="709"/>
        <w:rPr>
          <w:rFonts w:ascii="Arial" w:hAnsi="Arial" w:cs="Arial"/>
        </w:rPr>
      </w:pPr>
    </w:p>
    <w:p w:rsidR="002E4C81" w:rsidRPr="005D2C92" w:rsidRDefault="00ED3BBC" w:rsidP="000C00B8">
      <w:pPr>
        <w:numPr>
          <w:ilvl w:val="1"/>
          <w:numId w:val="1"/>
        </w:numPr>
        <w:ind w:left="709" w:hanging="709"/>
        <w:jc w:val="both"/>
        <w:rPr>
          <w:rFonts w:ascii="Arial" w:hAnsi="Arial" w:cs="Arial"/>
        </w:rPr>
      </w:pPr>
      <w:r w:rsidRPr="005D2C92">
        <w:rPr>
          <w:rFonts w:ascii="Arial" w:hAnsi="Arial" w:cs="Arial"/>
        </w:rPr>
        <w:t>On receipt of the internal investigation report, the SCCG Quality Managers</w:t>
      </w:r>
      <w:r w:rsidRPr="005D2C92">
        <w:rPr>
          <w:rFonts w:ascii="Arial" w:hAnsi="Arial" w:cs="Arial"/>
          <w:color w:val="4F81BD"/>
        </w:rPr>
        <w:t xml:space="preserve"> </w:t>
      </w:r>
      <w:r w:rsidR="00913EDB" w:rsidRPr="005D2C92">
        <w:rPr>
          <w:rFonts w:ascii="Arial" w:hAnsi="Arial" w:cs="Arial"/>
        </w:rPr>
        <w:t>will review it</w:t>
      </w:r>
      <w:r w:rsidR="0024267E" w:rsidRPr="005D2C92">
        <w:rPr>
          <w:rFonts w:ascii="Arial" w:hAnsi="Arial" w:cs="Arial"/>
        </w:rPr>
        <w:t>, using the approved review process.</w:t>
      </w:r>
      <w:r w:rsidRPr="005D2C92">
        <w:rPr>
          <w:rFonts w:ascii="Arial" w:hAnsi="Arial" w:cs="Arial"/>
        </w:rPr>
        <w:t xml:space="preserve"> For quality control purposes, each review will </w:t>
      </w:r>
      <w:r w:rsidR="00C10436" w:rsidRPr="005D2C92">
        <w:rPr>
          <w:rFonts w:ascii="Arial" w:hAnsi="Arial" w:cs="Arial"/>
        </w:rPr>
        <w:t>have a second stage review by a second</w:t>
      </w:r>
      <w:r w:rsidRPr="005D2C92">
        <w:rPr>
          <w:rFonts w:ascii="Arial" w:hAnsi="Arial" w:cs="Arial"/>
        </w:rPr>
        <w:t xml:space="preserve"> experienced member of </w:t>
      </w:r>
      <w:r w:rsidR="00C10436" w:rsidRPr="005D2C92">
        <w:rPr>
          <w:rFonts w:ascii="Arial" w:hAnsi="Arial" w:cs="Arial"/>
        </w:rPr>
        <w:t>the quality team</w:t>
      </w:r>
      <w:r w:rsidRPr="005D2C92">
        <w:rPr>
          <w:rFonts w:ascii="Arial" w:hAnsi="Arial" w:cs="Arial"/>
        </w:rPr>
        <w:t xml:space="preserve">. </w:t>
      </w:r>
    </w:p>
    <w:p w:rsidR="00ED3BBC" w:rsidRPr="005D2C92" w:rsidRDefault="00ED3BBC" w:rsidP="002E4C81">
      <w:pPr>
        <w:ind w:left="709"/>
        <w:jc w:val="both"/>
        <w:rPr>
          <w:rFonts w:ascii="Arial" w:hAnsi="Arial" w:cs="Arial"/>
        </w:rPr>
      </w:pPr>
      <w:r w:rsidRPr="005D2C92">
        <w:rPr>
          <w:rFonts w:ascii="Arial" w:hAnsi="Arial" w:cs="Arial"/>
        </w:rPr>
        <w:t>SCCG may</w:t>
      </w:r>
      <w:r w:rsidRPr="005D2C92">
        <w:rPr>
          <w:rFonts w:ascii="Arial" w:hAnsi="Arial" w:cs="Arial"/>
          <w:color w:val="0000FF"/>
        </w:rPr>
        <w:t xml:space="preserve"> </w:t>
      </w:r>
      <w:r w:rsidRPr="005D2C92">
        <w:rPr>
          <w:rFonts w:ascii="Arial" w:hAnsi="Arial" w:cs="Arial"/>
        </w:rPr>
        <w:t xml:space="preserve">utilise specialist clinical </w:t>
      </w:r>
      <w:r w:rsidR="002E4C81" w:rsidRPr="005D2C92">
        <w:rPr>
          <w:rFonts w:ascii="Arial" w:hAnsi="Arial" w:cs="Arial"/>
        </w:rPr>
        <w:t>or</w:t>
      </w:r>
      <w:r w:rsidRPr="005D2C92">
        <w:rPr>
          <w:rFonts w:ascii="Arial" w:hAnsi="Arial" w:cs="Arial"/>
        </w:rPr>
        <w:t xml:space="preserve"> other advice as necessary</w:t>
      </w:r>
      <w:r w:rsidR="002E4C81" w:rsidRPr="005D2C92">
        <w:rPr>
          <w:rFonts w:ascii="Arial" w:hAnsi="Arial" w:cs="Arial"/>
        </w:rPr>
        <w:t>,</w:t>
      </w:r>
      <w:r w:rsidRPr="005D2C92">
        <w:rPr>
          <w:rFonts w:ascii="Arial" w:hAnsi="Arial" w:cs="Arial"/>
        </w:rPr>
        <w:t xml:space="preserve"> to determine whether all aspects of the incident have been adequately investigated</w:t>
      </w:r>
      <w:r w:rsidR="00244ECE" w:rsidRPr="005D2C92">
        <w:rPr>
          <w:rFonts w:ascii="Arial" w:hAnsi="Arial" w:cs="Arial"/>
        </w:rPr>
        <w:t xml:space="preserve"> and </w:t>
      </w:r>
      <w:r w:rsidR="002E4C81" w:rsidRPr="005D2C92">
        <w:rPr>
          <w:rFonts w:ascii="Arial" w:hAnsi="Arial" w:cs="Arial"/>
        </w:rPr>
        <w:t xml:space="preserve">whether </w:t>
      </w:r>
      <w:r w:rsidR="00244ECE" w:rsidRPr="005D2C92">
        <w:rPr>
          <w:rFonts w:ascii="Arial" w:hAnsi="Arial" w:cs="Arial"/>
        </w:rPr>
        <w:t>the action plan is comprehensive and of acceptable quality</w:t>
      </w:r>
      <w:r w:rsidR="00C10436" w:rsidRPr="005D2C92">
        <w:rPr>
          <w:rFonts w:ascii="Arial" w:hAnsi="Arial" w:cs="Arial"/>
        </w:rPr>
        <w:t>.</w:t>
      </w:r>
      <w:r w:rsidRPr="005D2C92">
        <w:rPr>
          <w:rFonts w:ascii="Arial" w:hAnsi="Arial" w:cs="Arial"/>
        </w:rPr>
        <w:t xml:space="preserve">  </w:t>
      </w:r>
    </w:p>
    <w:p w:rsidR="00ED3BBC" w:rsidRPr="005D2C92" w:rsidRDefault="00ED3BBC" w:rsidP="000C00B8">
      <w:pPr>
        <w:pStyle w:val="ListParagraph"/>
        <w:ind w:left="709" w:hanging="709"/>
        <w:rPr>
          <w:rFonts w:ascii="Arial" w:hAnsi="Arial" w:cs="Arial"/>
        </w:rPr>
      </w:pPr>
    </w:p>
    <w:p w:rsidR="00ED3BBC" w:rsidRPr="005D2C92" w:rsidRDefault="00ED3BBC" w:rsidP="000C00B8">
      <w:pPr>
        <w:numPr>
          <w:ilvl w:val="1"/>
          <w:numId w:val="1"/>
        </w:numPr>
        <w:ind w:left="709" w:hanging="709"/>
        <w:jc w:val="both"/>
        <w:rPr>
          <w:rFonts w:ascii="Arial" w:hAnsi="Arial" w:cs="Arial"/>
        </w:rPr>
      </w:pPr>
      <w:r w:rsidRPr="005D2C92">
        <w:rPr>
          <w:rFonts w:ascii="Arial" w:hAnsi="Arial" w:cs="Arial"/>
        </w:rPr>
        <w:t xml:space="preserve">SCCG will provide written feedback to the Provider, usually within </w:t>
      </w:r>
      <w:r w:rsidR="008E5849" w:rsidRPr="005D2C92">
        <w:rPr>
          <w:rFonts w:ascii="Arial" w:hAnsi="Arial" w:cs="Arial"/>
          <w:bCs/>
        </w:rPr>
        <w:t xml:space="preserve">20 </w:t>
      </w:r>
      <w:r w:rsidR="00913EDB" w:rsidRPr="005D2C92">
        <w:rPr>
          <w:rFonts w:ascii="Arial" w:hAnsi="Arial" w:cs="Arial"/>
          <w:bCs/>
        </w:rPr>
        <w:t xml:space="preserve">calendar </w:t>
      </w:r>
      <w:r w:rsidR="008E5849" w:rsidRPr="005D2C92">
        <w:rPr>
          <w:rFonts w:ascii="Arial" w:hAnsi="Arial" w:cs="Arial"/>
          <w:bCs/>
        </w:rPr>
        <w:t>day</w:t>
      </w:r>
      <w:r w:rsidRPr="005D2C92">
        <w:rPr>
          <w:rFonts w:ascii="Arial" w:hAnsi="Arial" w:cs="Arial"/>
          <w:bCs/>
        </w:rPr>
        <w:t>s</w:t>
      </w:r>
      <w:r w:rsidR="00913EDB" w:rsidRPr="005D2C92">
        <w:rPr>
          <w:rFonts w:ascii="Arial" w:hAnsi="Arial" w:cs="Arial"/>
          <w:bCs/>
        </w:rPr>
        <w:t>,</w:t>
      </w:r>
      <w:r w:rsidR="004024C1" w:rsidRPr="005D2C92">
        <w:rPr>
          <w:rFonts w:ascii="Arial" w:hAnsi="Arial" w:cs="Arial"/>
        </w:rPr>
        <w:t xml:space="preserve"> </w:t>
      </w:r>
      <w:r w:rsidR="008E5849" w:rsidRPr="005D2C92">
        <w:rPr>
          <w:rFonts w:ascii="Arial" w:hAnsi="Arial" w:cs="Arial"/>
        </w:rPr>
        <w:t xml:space="preserve">setting out any issues requiring a response and including a quality  </w:t>
      </w:r>
      <w:r w:rsidR="004024C1" w:rsidRPr="005D2C92">
        <w:rPr>
          <w:rFonts w:ascii="Arial" w:hAnsi="Arial" w:cs="Arial"/>
        </w:rPr>
        <w:t xml:space="preserve"> grade </w:t>
      </w:r>
      <w:r w:rsidR="008E5849" w:rsidRPr="005D2C92">
        <w:rPr>
          <w:rFonts w:ascii="Arial" w:hAnsi="Arial" w:cs="Arial"/>
        </w:rPr>
        <w:t xml:space="preserve">for </w:t>
      </w:r>
      <w:r w:rsidR="004024C1" w:rsidRPr="005D2C92">
        <w:rPr>
          <w:rFonts w:ascii="Arial" w:hAnsi="Arial" w:cs="Arial"/>
        </w:rPr>
        <w:t>the re</w:t>
      </w:r>
      <w:r w:rsidR="008E5849" w:rsidRPr="005D2C92">
        <w:rPr>
          <w:rFonts w:ascii="Arial" w:hAnsi="Arial" w:cs="Arial"/>
        </w:rPr>
        <w:t>port and action plan</w:t>
      </w:r>
      <w:r w:rsidRPr="005D2C92">
        <w:rPr>
          <w:rFonts w:ascii="Arial" w:hAnsi="Arial" w:cs="Arial"/>
        </w:rPr>
        <w:t>.</w:t>
      </w:r>
      <w:r w:rsidR="008E5849" w:rsidRPr="005D2C92">
        <w:rPr>
          <w:rFonts w:ascii="Arial" w:hAnsi="Arial" w:cs="Arial"/>
        </w:rPr>
        <w:t xml:space="preserve"> A deadline for the Provider response will be given, which will be up to 20 working days</w:t>
      </w:r>
      <w:r w:rsidR="00F57CD1" w:rsidRPr="005D2C92">
        <w:rPr>
          <w:rFonts w:ascii="Arial" w:hAnsi="Arial" w:cs="Arial"/>
        </w:rPr>
        <w:t>.</w:t>
      </w:r>
    </w:p>
    <w:p w:rsidR="00ED3BBC" w:rsidRPr="005D2C92" w:rsidRDefault="00ED3BBC" w:rsidP="000C00B8">
      <w:pPr>
        <w:ind w:left="709" w:hanging="709"/>
        <w:jc w:val="both"/>
        <w:rPr>
          <w:rFonts w:ascii="Arial" w:hAnsi="Arial" w:cs="Arial"/>
        </w:rPr>
      </w:pPr>
    </w:p>
    <w:p w:rsidR="0024267E" w:rsidRPr="005D2C92" w:rsidRDefault="008E5849" w:rsidP="005B1FA1">
      <w:pPr>
        <w:pStyle w:val="ListParagraph"/>
        <w:ind w:left="709" w:hanging="709"/>
        <w:jc w:val="both"/>
        <w:rPr>
          <w:rFonts w:ascii="Arial" w:hAnsi="Arial" w:cs="Arial"/>
        </w:rPr>
      </w:pPr>
      <w:r w:rsidRPr="005D2C92">
        <w:rPr>
          <w:rFonts w:ascii="Arial" w:hAnsi="Arial" w:cs="Arial"/>
        </w:rPr>
        <w:t xml:space="preserve">9.6 </w:t>
      </w:r>
      <w:r w:rsidRPr="005D2C92">
        <w:rPr>
          <w:rFonts w:ascii="Arial" w:hAnsi="Arial" w:cs="Arial"/>
        </w:rPr>
        <w:tab/>
      </w:r>
      <w:r w:rsidR="00ED3BBC" w:rsidRPr="005D2C92">
        <w:rPr>
          <w:rFonts w:ascii="Arial" w:hAnsi="Arial" w:cs="Arial"/>
        </w:rPr>
        <w:t xml:space="preserve">SI performance data will be reported and discussed </w:t>
      </w:r>
      <w:r w:rsidR="0024267E" w:rsidRPr="005D2C92">
        <w:rPr>
          <w:rFonts w:ascii="Arial" w:hAnsi="Arial" w:cs="Arial"/>
        </w:rPr>
        <w:t xml:space="preserve">both informally with the Provider and </w:t>
      </w:r>
      <w:r w:rsidR="00ED3BBC" w:rsidRPr="005D2C92">
        <w:rPr>
          <w:rFonts w:ascii="Arial" w:hAnsi="Arial" w:cs="Arial"/>
        </w:rPr>
        <w:t xml:space="preserve">at the </w:t>
      </w:r>
      <w:r w:rsidR="0024267E" w:rsidRPr="005D2C92">
        <w:rPr>
          <w:rFonts w:ascii="Arial" w:hAnsi="Arial" w:cs="Arial"/>
        </w:rPr>
        <w:t xml:space="preserve">formal </w:t>
      </w:r>
      <w:r w:rsidR="004024C1" w:rsidRPr="005D2C92">
        <w:rPr>
          <w:rFonts w:ascii="Arial" w:hAnsi="Arial" w:cs="Arial"/>
        </w:rPr>
        <w:t xml:space="preserve">quarterly </w:t>
      </w:r>
      <w:r w:rsidR="00ED3BBC" w:rsidRPr="005D2C92">
        <w:rPr>
          <w:rFonts w:ascii="Arial" w:hAnsi="Arial" w:cs="Arial"/>
        </w:rPr>
        <w:t xml:space="preserve">contract Quality Review meetings held between </w:t>
      </w:r>
      <w:r w:rsidR="00BA00A2" w:rsidRPr="005D2C92">
        <w:rPr>
          <w:rFonts w:ascii="Arial" w:hAnsi="Arial" w:cs="Arial"/>
        </w:rPr>
        <w:t>Providers</w:t>
      </w:r>
      <w:r w:rsidR="00ED3BBC" w:rsidRPr="005D2C92">
        <w:rPr>
          <w:rFonts w:ascii="Arial" w:hAnsi="Arial" w:cs="Arial"/>
        </w:rPr>
        <w:t xml:space="preserve"> and SCCG. </w:t>
      </w:r>
    </w:p>
    <w:p w:rsidR="0024267E" w:rsidRPr="005D2C92" w:rsidRDefault="0024267E" w:rsidP="005B1FA1">
      <w:pPr>
        <w:pStyle w:val="ListParagraph"/>
        <w:ind w:left="709" w:hanging="709"/>
        <w:jc w:val="both"/>
        <w:rPr>
          <w:rFonts w:ascii="Arial" w:hAnsi="Arial" w:cs="Arial"/>
        </w:rPr>
      </w:pPr>
    </w:p>
    <w:p w:rsidR="002E4C81" w:rsidRPr="005D2C92" w:rsidRDefault="0024267E" w:rsidP="005B1FA1">
      <w:pPr>
        <w:pStyle w:val="ListParagraph"/>
        <w:ind w:left="709" w:hanging="709"/>
        <w:jc w:val="both"/>
        <w:rPr>
          <w:rFonts w:ascii="Arial" w:hAnsi="Arial" w:cs="Arial"/>
        </w:rPr>
      </w:pPr>
      <w:r w:rsidRPr="005D2C92">
        <w:rPr>
          <w:rFonts w:ascii="Arial" w:hAnsi="Arial" w:cs="Arial"/>
        </w:rPr>
        <w:t>9.7</w:t>
      </w:r>
      <w:r w:rsidRPr="005D2C92">
        <w:rPr>
          <w:rFonts w:ascii="Arial" w:hAnsi="Arial" w:cs="Arial"/>
        </w:rPr>
        <w:tab/>
      </w:r>
      <w:r w:rsidR="00ED3BBC" w:rsidRPr="005D2C92">
        <w:rPr>
          <w:rFonts w:ascii="Arial" w:hAnsi="Arial" w:cs="Arial"/>
        </w:rPr>
        <w:t xml:space="preserve">Any significant concerns highlighted </w:t>
      </w:r>
      <w:r w:rsidRPr="005D2C92">
        <w:rPr>
          <w:rFonts w:ascii="Arial" w:hAnsi="Arial" w:cs="Arial"/>
        </w:rPr>
        <w:t xml:space="preserve">either </w:t>
      </w:r>
      <w:r w:rsidR="00ED3BBC" w:rsidRPr="005D2C92">
        <w:rPr>
          <w:rFonts w:ascii="Arial" w:hAnsi="Arial" w:cs="Arial"/>
        </w:rPr>
        <w:t>by SCCG as the lead Commissioner, or by any Associate Commissioner</w:t>
      </w:r>
      <w:r w:rsidRPr="005D2C92">
        <w:rPr>
          <w:rFonts w:ascii="Arial" w:hAnsi="Arial" w:cs="Arial"/>
        </w:rPr>
        <w:t>,</w:t>
      </w:r>
      <w:r w:rsidR="00ED3BBC" w:rsidRPr="005D2C92">
        <w:rPr>
          <w:rFonts w:ascii="Arial" w:hAnsi="Arial" w:cs="Arial"/>
        </w:rPr>
        <w:t xml:space="preserve"> which indicate</w:t>
      </w:r>
      <w:r w:rsidRPr="005D2C92">
        <w:rPr>
          <w:rFonts w:ascii="Arial" w:hAnsi="Arial" w:cs="Arial"/>
        </w:rPr>
        <w:t>s</w:t>
      </w:r>
      <w:r w:rsidR="00ED3BBC" w:rsidRPr="005D2C92">
        <w:rPr>
          <w:rFonts w:ascii="Arial" w:hAnsi="Arial" w:cs="Arial"/>
        </w:rPr>
        <w:t xml:space="preserve"> a possible breach of contractual obligations, may be </w:t>
      </w:r>
      <w:r w:rsidR="004024C1" w:rsidRPr="005D2C92">
        <w:rPr>
          <w:rFonts w:ascii="Arial" w:hAnsi="Arial" w:cs="Arial"/>
        </w:rPr>
        <w:t xml:space="preserve">escalated </w:t>
      </w:r>
      <w:r w:rsidR="00827DDE" w:rsidRPr="005D2C92">
        <w:rPr>
          <w:rFonts w:ascii="Arial" w:hAnsi="Arial" w:cs="Arial"/>
        </w:rPr>
        <w:t>to the monthly Contract Management Group (CMG)</w:t>
      </w:r>
      <w:r w:rsidR="00ED3BBC" w:rsidRPr="005D2C92">
        <w:rPr>
          <w:rFonts w:ascii="Arial" w:hAnsi="Arial" w:cs="Arial"/>
        </w:rPr>
        <w:t xml:space="preserve"> meeting for formal discussion</w:t>
      </w:r>
      <w:r w:rsidR="004024C1" w:rsidRPr="005D2C92">
        <w:rPr>
          <w:rFonts w:ascii="Arial" w:hAnsi="Arial" w:cs="Arial"/>
        </w:rPr>
        <w:t xml:space="preserve"> and agreement on further</w:t>
      </w:r>
      <w:r w:rsidR="00ED3BBC" w:rsidRPr="005D2C92">
        <w:rPr>
          <w:rFonts w:ascii="Arial" w:hAnsi="Arial" w:cs="Arial"/>
        </w:rPr>
        <w:t xml:space="preserve"> action</w:t>
      </w:r>
      <w:r w:rsidRPr="005D2C92">
        <w:rPr>
          <w:rFonts w:ascii="Arial" w:hAnsi="Arial" w:cs="Arial"/>
        </w:rPr>
        <w:t>, including any contract sanctions</w:t>
      </w:r>
      <w:r w:rsidR="004024C1" w:rsidRPr="005D2C92">
        <w:rPr>
          <w:rFonts w:ascii="Arial" w:hAnsi="Arial" w:cs="Arial"/>
        </w:rPr>
        <w:t>.</w:t>
      </w:r>
      <w:r w:rsidR="00ED3BBC" w:rsidRPr="005D2C92">
        <w:rPr>
          <w:rFonts w:ascii="Arial" w:hAnsi="Arial" w:cs="Arial"/>
        </w:rPr>
        <w:t xml:space="preserve"> </w:t>
      </w:r>
    </w:p>
    <w:p w:rsidR="00ED3BBC" w:rsidRPr="005D2C92" w:rsidRDefault="00827DDE" w:rsidP="002E4C81">
      <w:pPr>
        <w:pStyle w:val="ListParagraph"/>
        <w:ind w:left="1418" w:hanging="709"/>
        <w:jc w:val="both"/>
        <w:rPr>
          <w:rFonts w:ascii="Arial" w:hAnsi="Arial" w:cs="Arial"/>
        </w:rPr>
      </w:pPr>
      <w:r w:rsidRPr="005D2C92">
        <w:rPr>
          <w:rFonts w:ascii="Arial" w:hAnsi="Arial" w:cs="Arial"/>
        </w:rPr>
        <w:t xml:space="preserve">On such occasions, the </w:t>
      </w:r>
      <w:r w:rsidR="004024C1" w:rsidRPr="005D2C92">
        <w:rPr>
          <w:rFonts w:ascii="Arial" w:hAnsi="Arial" w:cs="Arial"/>
        </w:rPr>
        <w:t>Quality Manager should attend the CMG</w:t>
      </w:r>
      <w:r w:rsidRPr="005D2C92">
        <w:rPr>
          <w:rFonts w:ascii="Arial" w:hAnsi="Arial" w:cs="Arial"/>
        </w:rPr>
        <w:t>.</w:t>
      </w:r>
    </w:p>
    <w:p w:rsidR="00ED3BBC" w:rsidRPr="005D2C92" w:rsidRDefault="00ED3BBC" w:rsidP="000C00B8">
      <w:pPr>
        <w:ind w:left="709" w:hanging="709"/>
        <w:jc w:val="both"/>
        <w:rPr>
          <w:rFonts w:ascii="Arial" w:hAnsi="Arial" w:cs="Arial"/>
        </w:rPr>
      </w:pPr>
    </w:p>
    <w:p w:rsidR="00ED3BBC" w:rsidRPr="005D2C92" w:rsidRDefault="008E5849" w:rsidP="000C00B8">
      <w:pPr>
        <w:ind w:left="709" w:hanging="709"/>
        <w:jc w:val="both"/>
        <w:rPr>
          <w:rFonts w:ascii="Arial" w:hAnsi="Arial" w:cs="Arial"/>
        </w:rPr>
      </w:pPr>
      <w:r w:rsidRPr="005D2C92">
        <w:rPr>
          <w:rFonts w:ascii="Arial" w:hAnsi="Arial" w:cs="Arial"/>
        </w:rPr>
        <w:t xml:space="preserve">9.7 </w:t>
      </w:r>
      <w:r w:rsidRPr="005D2C92">
        <w:rPr>
          <w:rFonts w:ascii="Arial" w:hAnsi="Arial" w:cs="Arial"/>
        </w:rPr>
        <w:tab/>
      </w:r>
      <w:r w:rsidR="00ED3BBC" w:rsidRPr="005D2C92">
        <w:rPr>
          <w:rFonts w:ascii="Arial" w:hAnsi="Arial" w:cs="Arial"/>
        </w:rPr>
        <w:t xml:space="preserve">The SCCG Quality Team will provide </w:t>
      </w:r>
      <w:r w:rsidR="002E4C81" w:rsidRPr="005D2C92">
        <w:rPr>
          <w:rFonts w:ascii="Arial" w:hAnsi="Arial" w:cs="Arial"/>
        </w:rPr>
        <w:t xml:space="preserve">regular </w:t>
      </w:r>
      <w:r w:rsidR="00ED3BBC" w:rsidRPr="005D2C92">
        <w:rPr>
          <w:rFonts w:ascii="Arial" w:hAnsi="Arial" w:cs="Arial"/>
        </w:rPr>
        <w:t>reports on P</w:t>
      </w:r>
      <w:r w:rsidR="00244ECE" w:rsidRPr="005D2C92">
        <w:rPr>
          <w:rFonts w:ascii="Arial" w:hAnsi="Arial" w:cs="Arial"/>
        </w:rPr>
        <w:t>rovider performance to the SCCG Governing Body</w:t>
      </w:r>
      <w:r w:rsidR="00ED3BBC" w:rsidRPr="005D2C92">
        <w:rPr>
          <w:rFonts w:ascii="Arial" w:hAnsi="Arial" w:cs="Arial"/>
        </w:rPr>
        <w:t xml:space="preserve"> </w:t>
      </w:r>
      <w:r w:rsidR="00827DDE" w:rsidRPr="005D2C92">
        <w:rPr>
          <w:rFonts w:ascii="Arial" w:hAnsi="Arial" w:cs="Arial"/>
        </w:rPr>
        <w:t>and Quality</w:t>
      </w:r>
      <w:r w:rsidR="00ED3BBC" w:rsidRPr="005D2C92">
        <w:rPr>
          <w:rFonts w:ascii="Arial" w:hAnsi="Arial" w:cs="Arial"/>
        </w:rPr>
        <w:t xml:space="preserve"> Assurance Committee</w:t>
      </w:r>
      <w:r w:rsidR="004024C1" w:rsidRPr="005D2C92">
        <w:rPr>
          <w:rFonts w:ascii="Arial" w:hAnsi="Arial" w:cs="Arial"/>
        </w:rPr>
        <w:t>.</w:t>
      </w:r>
    </w:p>
    <w:p w:rsidR="00ED3BBC" w:rsidRPr="005D2C92" w:rsidRDefault="00ED3BBC" w:rsidP="000C00B8">
      <w:pPr>
        <w:pStyle w:val="ListParagraph"/>
        <w:ind w:left="709" w:hanging="709"/>
        <w:rPr>
          <w:rFonts w:ascii="Arial" w:hAnsi="Arial" w:cs="Arial"/>
        </w:rPr>
      </w:pPr>
    </w:p>
    <w:p w:rsidR="00ED3BBC" w:rsidRPr="005D2C92" w:rsidRDefault="00ED3BBC" w:rsidP="000C00B8">
      <w:pPr>
        <w:numPr>
          <w:ilvl w:val="0"/>
          <w:numId w:val="1"/>
        </w:numPr>
        <w:ind w:left="709" w:hanging="709"/>
        <w:jc w:val="both"/>
        <w:rPr>
          <w:rFonts w:ascii="Arial" w:hAnsi="Arial" w:cs="Arial"/>
        </w:rPr>
      </w:pPr>
      <w:r w:rsidRPr="005D2C92">
        <w:rPr>
          <w:rFonts w:ascii="Arial" w:hAnsi="Arial" w:cs="Arial"/>
          <w:b/>
        </w:rPr>
        <w:t>Closure of SIs</w:t>
      </w:r>
    </w:p>
    <w:p w:rsidR="00ED3BBC" w:rsidRPr="005D2C92" w:rsidRDefault="00ED3BBC" w:rsidP="000C00B8">
      <w:pPr>
        <w:ind w:left="709" w:hanging="709"/>
        <w:jc w:val="both"/>
        <w:rPr>
          <w:rFonts w:ascii="Arial" w:hAnsi="Arial" w:cs="Arial"/>
        </w:rPr>
      </w:pPr>
    </w:p>
    <w:p w:rsidR="0024267E" w:rsidRPr="005D2C92" w:rsidRDefault="00ED3BBC" w:rsidP="00FF5DB2">
      <w:pPr>
        <w:numPr>
          <w:ilvl w:val="1"/>
          <w:numId w:val="1"/>
        </w:numPr>
        <w:ind w:left="709" w:hanging="709"/>
        <w:jc w:val="both"/>
        <w:rPr>
          <w:rFonts w:ascii="Arial" w:hAnsi="Arial" w:cs="Arial"/>
        </w:rPr>
      </w:pPr>
      <w:r w:rsidRPr="005D2C92">
        <w:rPr>
          <w:rFonts w:ascii="Arial" w:hAnsi="Arial" w:cs="Arial"/>
        </w:rPr>
        <w:t xml:space="preserve">SCCG will not normally consider closing an incident until there is confirmation that the action plan has been fully implemented. </w:t>
      </w:r>
    </w:p>
    <w:p w:rsidR="0024267E" w:rsidRPr="005D2C92" w:rsidRDefault="00ED3BBC" w:rsidP="0024267E">
      <w:pPr>
        <w:ind w:left="709"/>
        <w:jc w:val="both"/>
        <w:rPr>
          <w:rFonts w:ascii="Arial" w:hAnsi="Arial" w:cs="Arial"/>
        </w:rPr>
      </w:pPr>
      <w:r w:rsidRPr="005D2C92">
        <w:rPr>
          <w:rFonts w:ascii="Arial" w:hAnsi="Arial" w:cs="Arial"/>
        </w:rPr>
        <w:lastRenderedPageBreak/>
        <w:t xml:space="preserve">However, where plans are of long duration, there may be agreement to close the incident, with monitoring of the progress of longer term actions. </w:t>
      </w:r>
    </w:p>
    <w:p w:rsidR="00ED3BBC" w:rsidRPr="005D2C92" w:rsidRDefault="00ED3BBC" w:rsidP="0024267E">
      <w:pPr>
        <w:ind w:left="709"/>
        <w:jc w:val="both"/>
        <w:rPr>
          <w:rFonts w:ascii="Arial" w:hAnsi="Arial" w:cs="Arial"/>
        </w:rPr>
      </w:pPr>
      <w:r w:rsidRPr="005D2C92">
        <w:rPr>
          <w:rFonts w:ascii="Arial" w:hAnsi="Arial" w:cs="Arial"/>
        </w:rPr>
        <w:t xml:space="preserve">Progress monitoring </w:t>
      </w:r>
      <w:r w:rsidR="004024C1" w:rsidRPr="005D2C92">
        <w:rPr>
          <w:rFonts w:ascii="Arial" w:hAnsi="Arial" w:cs="Arial"/>
        </w:rPr>
        <w:t>will</w:t>
      </w:r>
      <w:r w:rsidRPr="005D2C92">
        <w:rPr>
          <w:rFonts w:ascii="Arial" w:hAnsi="Arial" w:cs="Arial"/>
        </w:rPr>
        <w:t xml:space="preserve"> be geared to the timescales for likely achievement of remedial action plan milestones</w:t>
      </w:r>
      <w:r w:rsidR="00244ECE" w:rsidRPr="005D2C92">
        <w:rPr>
          <w:rFonts w:ascii="Arial" w:hAnsi="Arial" w:cs="Arial"/>
        </w:rPr>
        <w:t xml:space="preserve"> </w:t>
      </w:r>
      <w:hyperlink w:anchor="Para9" w:history="1">
        <w:r w:rsidR="00244ECE" w:rsidRPr="005D2C92">
          <w:rPr>
            <w:rStyle w:val="Hyperlink"/>
            <w:rFonts w:ascii="Arial" w:hAnsi="Arial" w:cs="Arial"/>
            <w:color w:val="auto"/>
            <w:u w:val="none"/>
          </w:rPr>
          <w:t>(see 9.2 above)</w:t>
        </w:r>
      </w:hyperlink>
      <w:r w:rsidR="004024C1" w:rsidRPr="005D2C92">
        <w:rPr>
          <w:rFonts w:ascii="Arial" w:hAnsi="Arial" w:cs="Arial"/>
        </w:rPr>
        <w:t>.</w:t>
      </w:r>
    </w:p>
    <w:p w:rsidR="0024267E" w:rsidRPr="005D2C92" w:rsidRDefault="0024267E" w:rsidP="0024267E">
      <w:pPr>
        <w:ind w:left="709"/>
        <w:jc w:val="both"/>
        <w:rPr>
          <w:rFonts w:ascii="Arial" w:hAnsi="Arial" w:cs="Arial"/>
        </w:rPr>
      </w:pPr>
    </w:p>
    <w:p w:rsidR="004C79C1" w:rsidRPr="005D2C92" w:rsidRDefault="00ED3BBC" w:rsidP="000C00B8">
      <w:pPr>
        <w:numPr>
          <w:ilvl w:val="1"/>
          <w:numId w:val="1"/>
        </w:numPr>
        <w:ind w:left="709" w:hanging="709"/>
        <w:jc w:val="both"/>
        <w:rPr>
          <w:rFonts w:ascii="Arial" w:hAnsi="Arial" w:cs="Arial"/>
        </w:rPr>
      </w:pPr>
      <w:r w:rsidRPr="005D2C92">
        <w:rPr>
          <w:rFonts w:ascii="Arial" w:hAnsi="Arial" w:cs="Arial"/>
        </w:rPr>
        <w:t xml:space="preserve">A key part of the decision to close a SI will be that wherever possible, root causes </w:t>
      </w:r>
      <w:r w:rsidR="002E4C81" w:rsidRPr="005D2C92">
        <w:rPr>
          <w:rFonts w:ascii="Arial" w:hAnsi="Arial" w:cs="Arial"/>
        </w:rPr>
        <w:t xml:space="preserve">of safety system failures </w:t>
      </w:r>
      <w:r w:rsidRPr="005D2C92">
        <w:rPr>
          <w:rFonts w:ascii="Arial" w:hAnsi="Arial" w:cs="Arial"/>
        </w:rPr>
        <w:t>were identified, lessons were learned and that these will be or have been shared within the Provider’s org</w:t>
      </w:r>
      <w:r w:rsidR="00913EDB" w:rsidRPr="005D2C92">
        <w:rPr>
          <w:rFonts w:ascii="Arial" w:hAnsi="Arial" w:cs="Arial"/>
        </w:rPr>
        <w:t>anisation</w:t>
      </w:r>
      <w:r w:rsidRPr="005D2C92">
        <w:rPr>
          <w:rFonts w:ascii="Arial" w:hAnsi="Arial" w:cs="Arial"/>
        </w:rPr>
        <w:t xml:space="preserve"> and where appropriate with others who provide similar services. </w:t>
      </w:r>
    </w:p>
    <w:p w:rsidR="00ED3BBC" w:rsidRPr="005D2C92" w:rsidRDefault="00ED3BBC" w:rsidP="004C79C1">
      <w:pPr>
        <w:ind w:left="709"/>
        <w:jc w:val="both"/>
        <w:rPr>
          <w:rFonts w:ascii="Arial" w:hAnsi="Arial" w:cs="Arial"/>
        </w:rPr>
      </w:pPr>
      <w:r w:rsidRPr="005D2C92">
        <w:rPr>
          <w:rFonts w:ascii="Arial" w:hAnsi="Arial" w:cs="Arial"/>
        </w:rPr>
        <w:t xml:space="preserve">The </w:t>
      </w:r>
      <w:r w:rsidR="00BE280E" w:rsidRPr="005D2C92">
        <w:rPr>
          <w:rFonts w:ascii="Arial" w:hAnsi="Arial" w:cs="Arial"/>
        </w:rPr>
        <w:t xml:space="preserve">SCCG </w:t>
      </w:r>
      <w:r w:rsidRPr="005D2C92">
        <w:rPr>
          <w:rFonts w:ascii="Arial" w:hAnsi="Arial" w:cs="Arial"/>
        </w:rPr>
        <w:t>SI Closure Panel Terms of referen</w:t>
      </w:r>
      <w:r w:rsidR="004024C1" w:rsidRPr="005D2C92">
        <w:rPr>
          <w:rFonts w:ascii="Arial" w:hAnsi="Arial" w:cs="Arial"/>
        </w:rPr>
        <w:t xml:space="preserve">ce set out the </w:t>
      </w:r>
      <w:r w:rsidR="00244ECE" w:rsidRPr="005D2C92">
        <w:rPr>
          <w:rFonts w:ascii="Arial" w:hAnsi="Arial" w:cs="Arial"/>
        </w:rPr>
        <w:t xml:space="preserve">full </w:t>
      </w:r>
      <w:r w:rsidR="0024267E" w:rsidRPr="005D2C92">
        <w:rPr>
          <w:rFonts w:ascii="Arial" w:hAnsi="Arial" w:cs="Arial"/>
        </w:rPr>
        <w:t xml:space="preserve">criteria for </w:t>
      </w:r>
      <w:r w:rsidR="004024C1" w:rsidRPr="005D2C92">
        <w:rPr>
          <w:rFonts w:ascii="Arial" w:hAnsi="Arial" w:cs="Arial"/>
        </w:rPr>
        <w:t xml:space="preserve">closure </w:t>
      </w:r>
      <w:hyperlink w:anchor="Appendix1" w:history="1">
        <w:r w:rsidR="004024C1" w:rsidRPr="005D2C92">
          <w:rPr>
            <w:rStyle w:val="Hyperlink"/>
            <w:rFonts w:ascii="Arial" w:hAnsi="Arial" w:cs="Arial"/>
            <w:color w:val="auto"/>
            <w:u w:val="none"/>
          </w:rPr>
          <w:t>(</w:t>
        </w:r>
        <w:r w:rsidR="00BE280E" w:rsidRPr="005D2C92">
          <w:rPr>
            <w:rStyle w:val="Hyperlink"/>
            <w:rFonts w:ascii="Arial" w:hAnsi="Arial" w:cs="Arial"/>
            <w:color w:val="auto"/>
            <w:u w:val="none"/>
          </w:rPr>
          <w:t xml:space="preserve">see </w:t>
        </w:r>
        <w:r w:rsidR="004024C1" w:rsidRPr="005D2C92">
          <w:rPr>
            <w:rStyle w:val="Hyperlink"/>
            <w:rFonts w:ascii="Arial" w:hAnsi="Arial" w:cs="Arial"/>
            <w:color w:val="auto"/>
            <w:u w:val="none"/>
          </w:rPr>
          <w:t>Appendix 1)</w:t>
        </w:r>
      </w:hyperlink>
      <w:r w:rsidR="000C00B8" w:rsidRPr="005D2C92">
        <w:rPr>
          <w:rFonts w:ascii="Arial" w:hAnsi="Arial" w:cs="Arial"/>
        </w:rPr>
        <w:t>.</w:t>
      </w:r>
    </w:p>
    <w:p w:rsidR="00ED3BBC" w:rsidRPr="005D2C92" w:rsidRDefault="00ED3BBC" w:rsidP="000C00B8">
      <w:pPr>
        <w:pStyle w:val="ListParagraph"/>
        <w:ind w:left="709" w:hanging="709"/>
        <w:rPr>
          <w:rFonts w:ascii="Arial" w:hAnsi="Arial" w:cs="Arial"/>
        </w:rPr>
      </w:pPr>
    </w:p>
    <w:p w:rsidR="00ED3BBC" w:rsidRPr="005D2C92" w:rsidRDefault="00BE280E" w:rsidP="000C00B8">
      <w:pPr>
        <w:numPr>
          <w:ilvl w:val="1"/>
          <w:numId w:val="1"/>
        </w:numPr>
        <w:ind w:left="709" w:hanging="709"/>
        <w:jc w:val="both"/>
        <w:rPr>
          <w:rFonts w:ascii="Arial" w:hAnsi="Arial" w:cs="Arial"/>
          <w:color w:val="4F81BD"/>
        </w:rPr>
      </w:pPr>
      <w:r w:rsidRPr="005D2C92">
        <w:rPr>
          <w:rFonts w:ascii="Arial" w:hAnsi="Arial" w:cs="Arial"/>
        </w:rPr>
        <w:t>All involved C</w:t>
      </w:r>
      <w:r w:rsidR="00ED3BBC" w:rsidRPr="005D2C92">
        <w:rPr>
          <w:rFonts w:ascii="Arial" w:hAnsi="Arial" w:cs="Arial"/>
        </w:rPr>
        <w:t xml:space="preserve">ommissioners </w:t>
      </w:r>
      <w:r w:rsidR="008E5849" w:rsidRPr="005D2C92">
        <w:rPr>
          <w:rFonts w:ascii="Arial" w:hAnsi="Arial" w:cs="Arial"/>
        </w:rPr>
        <w:t>will</w:t>
      </w:r>
      <w:r w:rsidR="00ED3BBC" w:rsidRPr="005D2C92">
        <w:rPr>
          <w:rFonts w:ascii="Arial" w:hAnsi="Arial" w:cs="Arial"/>
        </w:rPr>
        <w:t xml:space="preserve"> be </w:t>
      </w:r>
      <w:r w:rsidR="004024C1" w:rsidRPr="005D2C92">
        <w:rPr>
          <w:rFonts w:ascii="Arial" w:hAnsi="Arial" w:cs="Arial"/>
        </w:rPr>
        <w:t>included in</w:t>
      </w:r>
      <w:r w:rsidR="00ED3BBC" w:rsidRPr="005D2C92">
        <w:rPr>
          <w:rFonts w:ascii="Arial" w:hAnsi="Arial" w:cs="Arial"/>
        </w:rPr>
        <w:t xml:space="preserve"> the discussion</w:t>
      </w:r>
      <w:r w:rsidR="004024C1" w:rsidRPr="005D2C92">
        <w:rPr>
          <w:rFonts w:ascii="Arial" w:hAnsi="Arial" w:cs="Arial"/>
        </w:rPr>
        <w:t>s</w:t>
      </w:r>
      <w:r w:rsidR="00ED3BBC" w:rsidRPr="005D2C92">
        <w:rPr>
          <w:rFonts w:ascii="Arial" w:hAnsi="Arial" w:cs="Arial"/>
        </w:rPr>
        <w:t xml:space="preserve"> on </w:t>
      </w:r>
      <w:r w:rsidR="004024C1" w:rsidRPr="005D2C92">
        <w:rPr>
          <w:rFonts w:ascii="Arial" w:hAnsi="Arial" w:cs="Arial"/>
        </w:rPr>
        <w:t>closure. In practice</w:t>
      </w:r>
      <w:r w:rsidRPr="005D2C92">
        <w:rPr>
          <w:rFonts w:ascii="Arial" w:hAnsi="Arial" w:cs="Arial"/>
        </w:rPr>
        <w:t>,</w:t>
      </w:r>
      <w:r w:rsidR="004024C1" w:rsidRPr="005D2C92">
        <w:rPr>
          <w:rFonts w:ascii="Arial" w:hAnsi="Arial" w:cs="Arial"/>
        </w:rPr>
        <w:t xml:space="preserve"> this will</w:t>
      </w:r>
      <w:r w:rsidR="00ED3BBC" w:rsidRPr="005D2C92">
        <w:rPr>
          <w:rFonts w:ascii="Arial" w:hAnsi="Arial" w:cs="Arial"/>
        </w:rPr>
        <w:t xml:space="preserve"> normally be achieved through </w:t>
      </w:r>
      <w:r w:rsidRPr="005D2C92">
        <w:rPr>
          <w:rFonts w:ascii="Arial" w:hAnsi="Arial" w:cs="Arial"/>
        </w:rPr>
        <w:t>e</w:t>
      </w:r>
      <w:r w:rsidR="004024C1" w:rsidRPr="005D2C92">
        <w:rPr>
          <w:rFonts w:ascii="Arial" w:hAnsi="Arial" w:cs="Arial"/>
        </w:rPr>
        <w:t xml:space="preserve">mail </w:t>
      </w:r>
      <w:r w:rsidR="00ED3BBC" w:rsidRPr="005D2C92">
        <w:rPr>
          <w:rFonts w:ascii="Arial" w:hAnsi="Arial" w:cs="Arial"/>
        </w:rPr>
        <w:t>discuss</w:t>
      </w:r>
      <w:r w:rsidRPr="005D2C92">
        <w:rPr>
          <w:rFonts w:ascii="Arial" w:hAnsi="Arial" w:cs="Arial"/>
        </w:rPr>
        <w:t xml:space="preserve">ion, </w:t>
      </w:r>
      <w:r w:rsidR="00ED3BBC" w:rsidRPr="005D2C92">
        <w:rPr>
          <w:rFonts w:ascii="Arial" w:hAnsi="Arial" w:cs="Arial"/>
        </w:rPr>
        <w:t>which will be taken fully into account at SI Closure Panel meetings</w:t>
      </w:r>
      <w:r w:rsidR="004024C1" w:rsidRPr="005D2C92">
        <w:rPr>
          <w:rFonts w:ascii="Arial" w:hAnsi="Arial" w:cs="Arial"/>
          <w:color w:val="4F81BD"/>
        </w:rPr>
        <w:t>.</w:t>
      </w:r>
    </w:p>
    <w:p w:rsidR="00ED3BBC" w:rsidRPr="005D2C92" w:rsidRDefault="00ED3BBC" w:rsidP="000C00B8">
      <w:pPr>
        <w:pStyle w:val="ListParagraph"/>
        <w:ind w:left="709" w:hanging="709"/>
        <w:rPr>
          <w:rFonts w:ascii="Arial" w:hAnsi="Arial" w:cs="Arial"/>
        </w:rPr>
      </w:pPr>
    </w:p>
    <w:p w:rsidR="00BE280E" w:rsidRPr="005D2C92" w:rsidRDefault="002407DA" w:rsidP="000C00B8">
      <w:pPr>
        <w:numPr>
          <w:ilvl w:val="1"/>
          <w:numId w:val="1"/>
        </w:numPr>
        <w:ind w:left="709" w:hanging="709"/>
        <w:jc w:val="both"/>
        <w:rPr>
          <w:rFonts w:ascii="Arial" w:hAnsi="Arial" w:cs="Arial"/>
        </w:rPr>
      </w:pPr>
      <w:r w:rsidRPr="005D2C92">
        <w:rPr>
          <w:rFonts w:ascii="Arial" w:hAnsi="Arial" w:cs="Arial"/>
        </w:rPr>
        <w:t>Once all interested C</w:t>
      </w:r>
      <w:r w:rsidR="00ED3BBC" w:rsidRPr="005D2C92">
        <w:rPr>
          <w:rFonts w:ascii="Arial" w:hAnsi="Arial" w:cs="Arial"/>
        </w:rPr>
        <w:t xml:space="preserve">ommissioners have confirmed that there is </w:t>
      </w:r>
      <w:r w:rsidR="004024C1" w:rsidRPr="005D2C92">
        <w:rPr>
          <w:rFonts w:ascii="Arial" w:hAnsi="Arial" w:cs="Arial"/>
        </w:rPr>
        <w:t xml:space="preserve">sufficient assurance, </w:t>
      </w:r>
      <w:r w:rsidR="00ED3BBC" w:rsidRPr="005D2C92">
        <w:rPr>
          <w:rFonts w:ascii="Arial" w:hAnsi="Arial" w:cs="Arial"/>
        </w:rPr>
        <w:t>the nominated Quality</w:t>
      </w:r>
      <w:r w:rsidR="00827DDE" w:rsidRPr="005D2C92">
        <w:rPr>
          <w:rFonts w:ascii="Arial" w:hAnsi="Arial" w:cs="Arial"/>
        </w:rPr>
        <w:t xml:space="preserve"> Manager will</w:t>
      </w:r>
      <w:r w:rsidR="00ED3BBC" w:rsidRPr="005D2C92">
        <w:rPr>
          <w:rFonts w:ascii="Arial" w:hAnsi="Arial" w:cs="Arial"/>
        </w:rPr>
        <w:t xml:space="preserve"> present </w:t>
      </w:r>
      <w:r w:rsidR="004024C1" w:rsidRPr="005D2C92">
        <w:rPr>
          <w:rFonts w:ascii="Arial" w:hAnsi="Arial" w:cs="Arial"/>
        </w:rPr>
        <w:t>the SI to t</w:t>
      </w:r>
      <w:r w:rsidR="008E5849" w:rsidRPr="005D2C92">
        <w:rPr>
          <w:rFonts w:ascii="Arial" w:hAnsi="Arial" w:cs="Arial"/>
        </w:rPr>
        <w:t>he SCCG SI Closure P</w:t>
      </w:r>
      <w:r w:rsidR="00ED3BBC" w:rsidRPr="005D2C92">
        <w:rPr>
          <w:rFonts w:ascii="Arial" w:hAnsi="Arial" w:cs="Arial"/>
        </w:rPr>
        <w:t>anel</w:t>
      </w:r>
      <w:r w:rsidR="004024C1" w:rsidRPr="005D2C92">
        <w:rPr>
          <w:rFonts w:ascii="Arial" w:hAnsi="Arial" w:cs="Arial"/>
        </w:rPr>
        <w:t>.</w:t>
      </w:r>
      <w:r w:rsidR="00ED3BBC" w:rsidRPr="005D2C92">
        <w:rPr>
          <w:rFonts w:ascii="Arial" w:hAnsi="Arial" w:cs="Arial"/>
        </w:rPr>
        <w:t xml:space="preserve"> </w:t>
      </w:r>
      <w:r w:rsidR="0024267E" w:rsidRPr="005D2C92">
        <w:rPr>
          <w:rFonts w:ascii="Arial" w:hAnsi="Arial" w:cs="Arial"/>
        </w:rPr>
        <w:t>A decision to close, including a</w:t>
      </w:r>
      <w:r w:rsidR="00ED3BBC" w:rsidRPr="005D2C92">
        <w:rPr>
          <w:rFonts w:ascii="Arial" w:hAnsi="Arial" w:cs="Arial"/>
        </w:rPr>
        <w:t>ny conditions</w:t>
      </w:r>
      <w:r w:rsidR="0024267E" w:rsidRPr="005D2C92">
        <w:rPr>
          <w:rFonts w:ascii="Arial" w:hAnsi="Arial" w:cs="Arial"/>
        </w:rPr>
        <w:t xml:space="preserve"> to the closure</w:t>
      </w:r>
      <w:r w:rsidR="00ED3BBC" w:rsidRPr="005D2C92">
        <w:rPr>
          <w:rFonts w:ascii="Arial" w:hAnsi="Arial" w:cs="Arial"/>
        </w:rPr>
        <w:t xml:space="preserve"> will be </w:t>
      </w:r>
      <w:r w:rsidR="00BE280E" w:rsidRPr="005D2C92">
        <w:rPr>
          <w:rFonts w:ascii="Arial" w:hAnsi="Arial" w:cs="Arial"/>
        </w:rPr>
        <w:t xml:space="preserve">communicated </w:t>
      </w:r>
      <w:r w:rsidR="00ED3BBC" w:rsidRPr="005D2C92">
        <w:rPr>
          <w:rFonts w:ascii="Arial" w:hAnsi="Arial" w:cs="Arial"/>
        </w:rPr>
        <w:t>to the provider in writing</w:t>
      </w:r>
      <w:r w:rsidRPr="005D2C92">
        <w:rPr>
          <w:rFonts w:ascii="Arial" w:hAnsi="Arial" w:cs="Arial"/>
        </w:rPr>
        <w:t xml:space="preserve"> and monitored by the Panel</w:t>
      </w:r>
      <w:r w:rsidR="00ED3BBC" w:rsidRPr="005D2C92">
        <w:rPr>
          <w:rFonts w:ascii="Arial" w:hAnsi="Arial" w:cs="Arial"/>
        </w:rPr>
        <w:t xml:space="preserve">. </w:t>
      </w:r>
    </w:p>
    <w:p w:rsidR="00BE280E" w:rsidRPr="005D2C92" w:rsidRDefault="00BE280E" w:rsidP="000C00B8">
      <w:pPr>
        <w:pStyle w:val="ListParagraph"/>
        <w:ind w:left="709" w:hanging="709"/>
        <w:rPr>
          <w:rFonts w:ascii="Arial" w:hAnsi="Arial" w:cs="Arial"/>
        </w:rPr>
      </w:pPr>
    </w:p>
    <w:p w:rsidR="00ED3BBC" w:rsidRPr="005D2C92" w:rsidRDefault="00ED3BBC" w:rsidP="000C00B8">
      <w:pPr>
        <w:numPr>
          <w:ilvl w:val="1"/>
          <w:numId w:val="1"/>
        </w:numPr>
        <w:ind w:left="709" w:hanging="709"/>
        <w:jc w:val="both"/>
        <w:rPr>
          <w:rFonts w:ascii="Arial" w:hAnsi="Arial" w:cs="Arial"/>
        </w:rPr>
      </w:pPr>
      <w:r w:rsidRPr="005D2C92">
        <w:rPr>
          <w:rFonts w:ascii="Arial" w:hAnsi="Arial" w:cs="Arial"/>
        </w:rPr>
        <w:t xml:space="preserve">It is the responsibility of the nominated Quality Manager to </w:t>
      </w:r>
      <w:r w:rsidR="00913EDB" w:rsidRPr="005D2C92">
        <w:rPr>
          <w:rFonts w:ascii="Arial" w:hAnsi="Arial" w:cs="Arial"/>
        </w:rPr>
        <w:t xml:space="preserve">ensure that the incident is </w:t>
      </w:r>
      <w:r w:rsidRPr="005D2C92">
        <w:rPr>
          <w:rFonts w:ascii="Arial" w:hAnsi="Arial" w:cs="Arial"/>
        </w:rPr>
        <w:t>close</w:t>
      </w:r>
      <w:r w:rsidR="00913EDB" w:rsidRPr="005D2C92">
        <w:rPr>
          <w:rFonts w:ascii="Arial" w:hAnsi="Arial" w:cs="Arial"/>
        </w:rPr>
        <w:t>d</w:t>
      </w:r>
      <w:r w:rsidRPr="005D2C92">
        <w:rPr>
          <w:rFonts w:ascii="Arial" w:hAnsi="Arial" w:cs="Arial"/>
        </w:rPr>
        <w:t xml:space="preserve"> on the STEIS system and </w:t>
      </w:r>
      <w:r w:rsidR="00913EDB" w:rsidRPr="005D2C92">
        <w:rPr>
          <w:rFonts w:ascii="Arial" w:hAnsi="Arial" w:cs="Arial"/>
        </w:rPr>
        <w:t xml:space="preserve">that </w:t>
      </w:r>
      <w:r w:rsidRPr="005D2C92">
        <w:rPr>
          <w:rFonts w:ascii="Arial" w:hAnsi="Arial" w:cs="Arial"/>
        </w:rPr>
        <w:t xml:space="preserve">the Provider </w:t>
      </w:r>
      <w:r w:rsidR="00827DDE" w:rsidRPr="005D2C92">
        <w:rPr>
          <w:rFonts w:ascii="Arial" w:hAnsi="Arial" w:cs="Arial"/>
        </w:rPr>
        <w:t xml:space="preserve">and </w:t>
      </w:r>
      <w:r w:rsidR="002407DA" w:rsidRPr="005D2C92">
        <w:rPr>
          <w:rFonts w:ascii="Arial" w:hAnsi="Arial" w:cs="Arial"/>
        </w:rPr>
        <w:t>all interested C</w:t>
      </w:r>
      <w:r w:rsidRPr="005D2C92">
        <w:rPr>
          <w:rFonts w:ascii="Arial" w:hAnsi="Arial" w:cs="Arial"/>
        </w:rPr>
        <w:t xml:space="preserve">ommissioners </w:t>
      </w:r>
      <w:r w:rsidR="00913EDB" w:rsidRPr="005D2C92">
        <w:rPr>
          <w:rFonts w:ascii="Arial" w:hAnsi="Arial" w:cs="Arial"/>
        </w:rPr>
        <w:t xml:space="preserve">have been notified </w:t>
      </w:r>
      <w:r w:rsidRPr="005D2C92">
        <w:rPr>
          <w:rFonts w:ascii="Arial" w:hAnsi="Arial" w:cs="Arial"/>
        </w:rPr>
        <w:t xml:space="preserve">within </w:t>
      </w:r>
      <w:r w:rsidR="00BE280E" w:rsidRPr="005D2C92">
        <w:rPr>
          <w:rFonts w:ascii="Arial" w:hAnsi="Arial" w:cs="Arial"/>
        </w:rPr>
        <w:t>5</w:t>
      </w:r>
      <w:r w:rsidRPr="005D2C92">
        <w:rPr>
          <w:rFonts w:ascii="Arial" w:hAnsi="Arial" w:cs="Arial"/>
        </w:rPr>
        <w:t xml:space="preserve"> working days that this has been done. </w:t>
      </w:r>
    </w:p>
    <w:p w:rsidR="00ED3BBC" w:rsidRPr="005D2C92" w:rsidRDefault="00ED3BBC" w:rsidP="000C00B8">
      <w:pPr>
        <w:pStyle w:val="ListParagraph"/>
        <w:ind w:left="709" w:hanging="709"/>
        <w:rPr>
          <w:rFonts w:ascii="Arial" w:hAnsi="Arial" w:cs="Arial"/>
        </w:rPr>
      </w:pPr>
    </w:p>
    <w:p w:rsidR="00ED3BBC" w:rsidRPr="005D2C92" w:rsidRDefault="00ED3BBC" w:rsidP="000C00B8">
      <w:pPr>
        <w:numPr>
          <w:ilvl w:val="0"/>
          <w:numId w:val="1"/>
        </w:numPr>
        <w:ind w:left="709" w:hanging="709"/>
        <w:jc w:val="both"/>
        <w:rPr>
          <w:rFonts w:ascii="Arial" w:hAnsi="Arial" w:cs="Arial"/>
        </w:rPr>
      </w:pPr>
      <w:r w:rsidRPr="005D2C92">
        <w:rPr>
          <w:rFonts w:ascii="Arial" w:hAnsi="Arial" w:cs="Arial"/>
          <w:b/>
        </w:rPr>
        <w:t xml:space="preserve">De-logging </w:t>
      </w:r>
    </w:p>
    <w:p w:rsidR="00ED3BBC" w:rsidRPr="005D2C92" w:rsidRDefault="00ED3BBC" w:rsidP="000C00B8">
      <w:pPr>
        <w:ind w:left="709" w:hanging="709"/>
        <w:jc w:val="both"/>
        <w:rPr>
          <w:rFonts w:ascii="Arial" w:hAnsi="Arial" w:cs="Arial"/>
        </w:rPr>
      </w:pPr>
    </w:p>
    <w:p w:rsidR="00ED3BBC" w:rsidRPr="005D2C92" w:rsidRDefault="00ED3BBC" w:rsidP="000C00B8">
      <w:pPr>
        <w:numPr>
          <w:ilvl w:val="1"/>
          <w:numId w:val="1"/>
        </w:numPr>
        <w:ind w:left="709" w:hanging="709"/>
        <w:jc w:val="both"/>
        <w:rPr>
          <w:rFonts w:ascii="Arial" w:hAnsi="Arial" w:cs="Arial"/>
        </w:rPr>
      </w:pPr>
      <w:r w:rsidRPr="005D2C92">
        <w:rPr>
          <w:rFonts w:ascii="Arial" w:hAnsi="Arial" w:cs="Arial"/>
        </w:rPr>
        <w:t>De-logging an incident. There are occasions when it is appropriate to de-log a STEIS record. Examples include wh</w:t>
      </w:r>
      <w:r w:rsidR="00215FBF" w:rsidRPr="005D2C92">
        <w:rPr>
          <w:rFonts w:ascii="Arial" w:hAnsi="Arial" w:cs="Arial"/>
        </w:rPr>
        <w:t>ere an incident was logged by a</w:t>
      </w:r>
      <w:r w:rsidRPr="005D2C92">
        <w:rPr>
          <w:rFonts w:ascii="Arial" w:hAnsi="Arial" w:cs="Arial"/>
        </w:rPr>
        <w:t xml:space="preserve"> </w:t>
      </w:r>
      <w:r w:rsidR="00215FBF" w:rsidRPr="005D2C92">
        <w:rPr>
          <w:rFonts w:ascii="Arial" w:hAnsi="Arial" w:cs="Arial"/>
        </w:rPr>
        <w:t>Provider</w:t>
      </w:r>
      <w:r w:rsidRPr="005D2C92">
        <w:rPr>
          <w:rFonts w:ascii="Arial" w:hAnsi="Arial" w:cs="Arial"/>
        </w:rPr>
        <w:t xml:space="preserve"> who is not the prime ‘owner’ of the incident or, in retrospect, the apparent incident is not deemed serious enough to warrant SI status.</w:t>
      </w:r>
    </w:p>
    <w:p w:rsidR="00ED3BBC" w:rsidRPr="005D2C92" w:rsidRDefault="00ED3BBC" w:rsidP="000C00B8">
      <w:pPr>
        <w:ind w:left="709" w:hanging="709"/>
        <w:jc w:val="both"/>
        <w:rPr>
          <w:rFonts w:ascii="Arial" w:hAnsi="Arial" w:cs="Arial"/>
        </w:rPr>
      </w:pPr>
    </w:p>
    <w:p w:rsidR="00ED3BBC" w:rsidRPr="005D2C92" w:rsidRDefault="00215FBF" w:rsidP="00896975">
      <w:pPr>
        <w:numPr>
          <w:ilvl w:val="1"/>
          <w:numId w:val="1"/>
        </w:numPr>
        <w:ind w:hanging="716"/>
        <w:jc w:val="both"/>
        <w:rPr>
          <w:rFonts w:ascii="Arial" w:hAnsi="Arial" w:cs="Arial"/>
        </w:rPr>
      </w:pPr>
      <w:r w:rsidRPr="005D2C92">
        <w:rPr>
          <w:rFonts w:ascii="Arial" w:hAnsi="Arial" w:cs="Arial"/>
        </w:rPr>
        <w:t>The Quality M</w:t>
      </w:r>
      <w:r w:rsidR="00ED3BBC" w:rsidRPr="005D2C92">
        <w:rPr>
          <w:rFonts w:ascii="Arial" w:hAnsi="Arial" w:cs="Arial"/>
        </w:rPr>
        <w:t xml:space="preserve">anager will contact </w:t>
      </w:r>
      <w:r w:rsidRPr="005D2C92">
        <w:rPr>
          <w:rFonts w:ascii="Arial" w:hAnsi="Arial" w:cs="Arial"/>
        </w:rPr>
        <w:t xml:space="preserve">the </w:t>
      </w:r>
      <w:r w:rsidR="00913EDB" w:rsidRPr="005D2C92">
        <w:rPr>
          <w:rFonts w:ascii="Arial" w:hAnsi="Arial" w:cs="Arial"/>
        </w:rPr>
        <w:t>STEIS systems administrator</w:t>
      </w:r>
      <w:r w:rsidRPr="005D2C92">
        <w:rPr>
          <w:rFonts w:ascii="Arial" w:hAnsi="Arial" w:cs="Arial"/>
        </w:rPr>
        <w:t xml:space="preserve"> by email </w:t>
      </w:r>
      <w:r w:rsidR="00913EDB" w:rsidRPr="005D2C92">
        <w:rPr>
          <w:rFonts w:ascii="Arial" w:hAnsi="Arial" w:cs="Arial"/>
          <w:color w:val="0070C0"/>
        </w:rPr>
        <w:t>(</w:t>
      </w:r>
      <w:hyperlink r:id="rId23" w:history="1">
        <w:r w:rsidR="00896975" w:rsidRPr="005D2C92">
          <w:rPr>
            <w:rStyle w:val="Hyperlink"/>
            <w:rFonts w:ascii="Arial" w:hAnsi="Arial" w:cs="Arial"/>
            <w:color w:val="0070C0"/>
          </w:rPr>
          <w:t>SUI@dh.gsi.gov.uk</w:t>
        </w:r>
      </w:hyperlink>
      <w:r w:rsidR="00896975" w:rsidRPr="005D2C92">
        <w:rPr>
          <w:rFonts w:ascii="Arial" w:hAnsi="Arial" w:cs="Arial"/>
          <w:color w:val="0070C0"/>
        </w:rPr>
        <w:t xml:space="preserve">) </w:t>
      </w:r>
      <w:r w:rsidR="00827DDE" w:rsidRPr="005D2C92">
        <w:rPr>
          <w:rFonts w:ascii="Arial" w:hAnsi="Arial" w:cs="Arial"/>
        </w:rPr>
        <w:t>and ask them to de-log the SI</w:t>
      </w:r>
      <w:r w:rsidR="00AF3EB7" w:rsidRPr="005D2C92">
        <w:rPr>
          <w:rFonts w:ascii="Arial" w:hAnsi="Arial" w:cs="Arial"/>
        </w:rPr>
        <w:t xml:space="preserve">, giving the rationale. </w:t>
      </w:r>
      <w:r w:rsidR="00ED3BBC" w:rsidRPr="005D2C92">
        <w:rPr>
          <w:rFonts w:ascii="Arial" w:hAnsi="Arial" w:cs="Arial"/>
        </w:rPr>
        <w:t xml:space="preserve">Following de-logging, there will be no STEIS record. </w:t>
      </w:r>
      <w:r w:rsidRPr="005D2C92">
        <w:rPr>
          <w:rFonts w:ascii="Arial" w:hAnsi="Arial" w:cs="Arial"/>
        </w:rPr>
        <w:t>SCCG electronic</w:t>
      </w:r>
      <w:r w:rsidR="00ED3BBC" w:rsidRPr="005D2C92">
        <w:rPr>
          <w:rFonts w:ascii="Arial" w:hAnsi="Arial" w:cs="Arial"/>
        </w:rPr>
        <w:t xml:space="preserve"> records should be kept and </w:t>
      </w:r>
      <w:r w:rsidRPr="005D2C92">
        <w:rPr>
          <w:rFonts w:ascii="Arial" w:hAnsi="Arial" w:cs="Arial"/>
        </w:rPr>
        <w:t xml:space="preserve">the file </w:t>
      </w:r>
      <w:r w:rsidR="00ED3BBC" w:rsidRPr="005D2C92">
        <w:rPr>
          <w:rFonts w:ascii="Arial" w:hAnsi="Arial" w:cs="Arial"/>
        </w:rPr>
        <w:t>marked de-logged.</w:t>
      </w:r>
    </w:p>
    <w:p w:rsidR="00ED3BBC" w:rsidRPr="005D2C92" w:rsidRDefault="00ED3BBC" w:rsidP="000C00B8">
      <w:pPr>
        <w:pStyle w:val="ListParagraph"/>
        <w:ind w:left="709" w:hanging="709"/>
        <w:rPr>
          <w:rFonts w:ascii="Arial" w:hAnsi="Arial" w:cs="Arial"/>
        </w:rPr>
      </w:pPr>
    </w:p>
    <w:p w:rsidR="004C79C1" w:rsidRPr="005D2C92" w:rsidRDefault="00BE280E" w:rsidP="004C79C1">
      <w:pPr>
        <w:numPr>
          <w:ilvl w:val="1"/>
          <w:numId w:val="1"/>
        </w:numPr>
        <w:ind w:left="709" w:hanging="709"/>
        <w:jc w:val="both"/>
        <w:rPr>
          <w:rFonts w:ascii="Arial" w:hAnsi="Arial" w:cs="Arial"/>
        </w:rPr>
      </w:pPr>
      <w:r w:rsidRPr="005D2C92">
        <w:rPr>
          <w:rFonts w:ascii="Arial" w:hAnsi="Arial" w:cs="Arial"/>
        </w:rPr>
        <w:t>Once confirmed as carried out, d</w:t>
      </w:r>
      <w:r w:rsidR="00ED3BBC" w:rsidRPr="005D2C92">
        <w:rPr>
          <w:rFonts w:ascii="Arial" w:hAnsi="Arial" w:cs="Arial"/>
        </w:rPr>
        <w:t xml:space="preserve">e-logging </w:t>
      </w:r>
      <w:r w:rsidR="00215FBF" w:rsidRPr="005D2C92">
        <w:rPr>
          <w:rFonts w:ascii="Arial" w:hAnsi="Arial" w:cs="Arial"/>
        </w:rPr>
        <w:t>must be confirmed to the Provider</w:t>
      </w:r>
      <w:r w:rsidR="00896975" w:rsidRPr="005D2C92">
        <w:rPr>
          <w:rFonts w:ascii="Arial" w:hAnsi="Arial" w:cs="Arial"/>
        </w:rPr>
        <w:t xml:space="preserve">, the </w:t>
      </w:r>
      <w:r w:rsidR="005D2C92">
        <w:rPr>
          <w:rFonts w:ascii="Arial" w:hAnsi="Arial" w:cs="Arial"/>
        </w:rPr>
        <w:t>NHS Y&amp;H</w:t>
      </w:r>
      <w:r w:rsidR="00896975" w:rsidRPr="005D2C92">
        <w:rPr>
          <w:rFonts w:ascii="Arial" w:hAnsi="Arial" w:cs="Arial"/>
        </w:rPr>
        <w:t xml:space="preserve"> and to any other commissioner as applicable </w:t>
      </w:r>
      <w:r w:rsidR="00215FBF" w:rsidRPr="005D2C92">
        <w:rPr>
          <w:rFonts w:ascii="Arial" w:hAnsi="Arial" w:cs="Arial"/>
        </w:rPr>
        <w:t xml:space="preserve">within </w:t>
      </w:r>
      <w:r w:rsidRPr="005D2C92">
        <w:rPr>
          <w:rFonts w:ascii="Arial" w:hAnsi="Arial" w:cs="Arial"/>
        </w:rPr>
        <w:t>5</w:t>
      </w:r>
      <w:r w:rsidR="00215FBF" w:rsidRPr="005D2C92">
        <w:rPr>
          <w:rFonts w:ascii="Arial" w:hAnsi="Arial" w:cs="Arial"/>
        </w:rPr>
        <w:t xml:space="preserve"> working days</w:t>
      </w:r>
      <w:r w:rsidR="00ED3BBC" w:rsidRPr="005D2C92">
        <w:rPr>
          <w:rFonts w:ascii="Arial" w:hAnsi="Arial" w:cs="Arial"/>
        </w:rPr>
        <w:t xml:space="preserve">. </w:t>
      </w:r>
    </w:p>
    <w:p w:rsidR="004C79C1" w:rsidRPr="005D2C92" w:rsidRDefault="004C79C1" w:rsidP="004C79C1">
      <w:pPr>
        <w:pStyle w:val="ListParagraph"/>
        <w:rPr>
          <w:rFonts w:ascii="Arial" w:hAnsi="Arial" w:cs="Arial"/>
        </w:rPr>
      </w:pPr>
    </w:p>
    <w:p w:rsidR="004C79C1" w:rsidRPr="005D2C92" w:rsidRDefault="004C79C1" w:rsidP="004C79C1">
      <w:pPr>
        <w:numPr>
          <w:ilvl w:val="1"/>
          <w:numId w:val="1"/>
        </w:numPr>
        <w:ind w:left="709" w:hanging="709"/>
        <w:jc w:val="both"/>
        <w:rPr>
          <w:rFonts w:ascii="Arial" w:hAnsi="Arial" w:cs="Arial"/>
        </w:rPr>
      </w:pPr>
      <w:r w:rsidRPr="005D2C92">
        <w:rPr>
          <w:rFonts w:ascii="Arial" w:hAnsi="Arial" w:cs="Arial"/>
        </w:rPr>
        <w:t>A summary of the relevant timescales is as follows:</w:t>
      </w:r>
    </w:p>
    <w:p w:rsidR="004C79C1" w:rsidRPr="005D2C92" w:rsidRDefault="004C79C1" w:rsidP="004C79C1">
      <w:pPr>
        <w:pStyle w:val="ListParagraph"/>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E96A88" w:rsidRPr="005D2C92" w:rsidTr="004648CF">
        <w:trPr>
          <w:jc w:val="center"/>
        </w:trPr>
        <w:tc>
          <w:tcPr>
            <w:tcW w:w="2977" w:type="dxa"/>
            <w:shd w:val="clear" w:color="auto" w:fill="auto"/>
          </w:tcPr>
          <w:p w:rsidR="00E96A88" w:rsidRPr="005D2C92" w:rsidRDefault="00E96A88" w:rsidP="00E96A88">
            <w:pPr>
              <w:spacing w:after="120"/>
              <w:jc w:val="both"/>
              <w:rPr>
                <w:rFonts w:ascii="Arial" w:hAnsi="Arial" w:cs="Arial"/>
                <w:b/>
                <w:lang w:eastAsia="en-US"/>
              </w:rPr>
            </w:pPr>
            <w:r w:rsidRPr="005D2C92">
              <w:rPr>
                <w:rFonts w:ascii="Arial" w:hAnsi="Arial" w:cs="Arial"/>
                <w:b/>
                <w:lang w:eastAsia="en-US"/>
              </w:rPr>
              <w:t>Report type</w:t>
            </w:r>
          </w:p>
        </w:tc>
        <w:tc>
          <w:tcPr>
            <w:tcW w:w="6095" w:type="dxa"/>
            <w:shd w:val="clear" w:color="auto" w:fill="auto"/>
          </w:tcPr>
          <w:p w:rsidR="00E96A88" w:rsidRPr="005D2C92" w:rsidRDefault="00E96A88" w:rsidP="00E96A88">
            <w:pPr>
              <w:spacing w:after="120"/>
              <w:jc w:val="both"/>
              <w:rPr>
                <w:rFonts w:ascii="Arial" w:hAnsi="Arial" w:cs="Arial"/>
                <w:b/>
                <w:lang w:eastAsia="en-US"/>
              </w:rPr>
            </w:pPr>
            <w:r w:rsidRPr="005D2C92">
              <w:rPr>
                <w:rFonts w:ascii="Arial" w:hAnsi="Arial" w:cs="Arial"/>
                <w:b/>
                <w:lang w:eastAsia="en-US"/>
              </w:rPr>
              <w:t>Reporting deadline / frequency</w:t>
            </w:r>
          </w:p>
        </w:tc>
      </w:tr>
      <w:tr w:rsidR="00E96A88" w:rsidRPr="005D2C92" w:rsidTr="004648CF">
        <w:trPr>
          <w:jc w:val="center"/>
        </w:trPr>
        <w:tc>
          <w:tcPr>
            <w:tcW w:w="2977"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lang w:eastAsia="en-US"/>
              </w:rPr>
              <w:t>Initial report on STEIS</w:t>
            </w:r>
          </w:p>
        </w:tc>
        <w:tc>
          <w:tcPr>
            <w:tcW w:w="6095" w:type="dxa"/>
            <w:shd w:val="clear" w:color="auto" w:fill="auto"/>
          </w:tcPr>
          <w:p w:rsidR="00E96A88" w:rsidRPr="005D2C92" w:rsidRDefault="00E96A88" w:rsidP="00E96A88">
            <w:pPr>
              <w:spacing w:after="120"/>
              <w:jc w:val="both"/>
              <w:rPr>
                <w:rFonts w:ascii="Arial" w:hAnsi="Arial" w:cs="Arial"/>
                <w:lang w:eastAsia="en-US"/>
              </w:rPr>
            </w:pPr>
            <w:r w:rsidRPr="005D2C92">
              <w:rPr>
                <w:rFonts w:ascii="Arial" w:hAnsi="Arial" w:cs="Arial"/>
                <w:b/>
                <w:lang w:eastAsia="en-US"/>
              </w:rPr>
              <w:t>Provider</w:t>
            </w:r>
            <w:r w:rsidRPr="005D2C92">
              <w:rPr>
                <w:rFonts w:ascii="Arial" w:hAnsi="Arial" w:cs="Arial"/>
                <w:lang w:eastAsia="en-US"/>
              </w:rPr>
              <w:t xml:space="preserve">: Within 2 working days of known / suspected incident occurrence </w:t>
            </w:r>
          </w:p>
          <w:p w:rsidR="00E96A88" w:rsidRPr="005D2C92" w:rsidRDefault="00E96A88" w:rsidP="00E96A88">
            <w:pPr>
              <w:spacing w:after="120"/>
              <w:jc w:val="both"/>
              <w:rPr>
                <w:rFonts w:ascii="Arial" w:hAnsi="Arial" w:cs="Arial"/>
                <w:lang w:eastAsia="en-US"/>
              </w:rPr>
            </w:pPr>
            <w:r w:rsidRPr="005D2C92">
              <w:rPr>
                <w:rFonts w:ascii="Arial" w:hAnsi="Arial" w:cs="Arial"/>
                <w:b/>
                <w:lang w:eastAsia="en-US"/>
              </w:rPr>
              <w:t>SCCG:</w:t>
            </w:r>
            <w:r w:rsidRPr="005D2C92">
              <w:rPr>
                <w:rFonts w:ascii="Arial" w:hAnsi="Arial" w:cs="Arial"/>
                <w:lang w:eastAsia="en-US"/>
              </w:rPr>
              <w:t xml:space="preserve"> Acknowledge &amp; internal briefing within 2 working days of STEIS alert</w:t>
            </w:r>
          </w:p>
        </w:tc>
      </w:tr>
      <w:tr w:rsidR="00E96A88" w:rsidRPr="005D2C92" w:rsidTr="004648CF">
        <w:trPr>
          <w:trHeight w:val="542"/>
          <w:jc w:val="center"/>
        </w:trPr>
        <w:tc>
          <w:tcPr>
            <w:tcW w:w="2977"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lang w:eastAsia="en-US"/>
              </w:rPr>
              <w:lastRenderedPageBreak/>
              <w:t>Initial Incident Review report</w:t>
            </w:r>
          </w:p>
        </w:tc>
        <w:tc>
          <w:tcPr>
            <w:tcW w:w="6095"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b/>
                <w:lang w:eastAsia="en-US"/>
              </w:rPr>
              <w:t>Provider</w:t>
            </w:r>
            <w:r w:rsidRPr="005D2C92">
              <w:rPr>
                <w:rFonts w:ascii="Arial" w:hAnsi="Arial" w:cs="Arial"/>
                <w:lang w:eastAsia="en-US"/>
              </w:rPr>
              <w:t xml:space="preserve">: Within 3 working days of identification of incident. </w:t>
            </w:r>
          </w:p>
        </w:tc>
      </w:tr>
      <w:tr w:rsidR="00E96A88" w:rsidRPr="005D2C92" w:rsidTr="004648CF">
        <w:trPr>
          <w:jc w:val="center"/>
        </w:trPr>
        <w:tc>
          <w:tcPr>
            <w:tcW w:w="2977" w:type="dxa"/>
            <w:shd w:val="clear" w:color="auto" w:fill="auto"/>
          </w:tcPr>
          <w:p w:rsidR="00E96A88" w:rsidRPr="005D2C92" w:rsidRDefault="00E96A88" w:rsidP="00E96A88">
            <w:pPr>
              <w:spacing w:after="120"/>
              <w:rPr>
                <w:rFonts w:ascii="Arial" w:hAnsi="Arial" w:cs="Arial"/>
                <w:lang w:eastAsia="en-US"/>
              </w:rPr>
            </w:pPr>
            <w:r w:rsidRPr="005D2C92">
              <w:rPr>
                <w:rFonts w:ascii="Arial" w:hAnsi="Arial" w:cs="Arial"/>
                <w:lang w:eastAsia="en-US"/>
              </w:rPr>
              <w:t>Final investigation report and remedial action plan</w:t>
            </w:r>
          </w:p>
        </w:tc>
        <w:tc>
          <w:tcPr>
            <w:tcW w:w="6095"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b/>
                <w:lang w:eastAsia="en-US"/>
              </w:rPr>
              <w:t>Provider</w:t>
            </w:r>
            <w:r w:rsidRPr="005D2C92">
              <w:rPr>
                <w:rFonts w:ascii="Arial" w:hAnsi="Arial" w:cs="Arial"/>
                <w:lang w:eastAsia="en-US"/>
              </w:rPr>
              <w:t xml:space="preserve">: Within 60 working days </w:t>
            </w:r>
          </w:p>
        </w:tc>
      </w:tr>
      <w:tr w:rsidR="00E96A88" w:rsidRPr="005D2C92" w:rsidTr="004648CF">
        <w:trPr>
          <w:jc w:val="center"/>
        </w:trPr>
        <w:tc>
          <w:tcPr>
            <w:tcW w:w="2977"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lang w:eastAsia="en-US"/>
              </w:rPr>
              <w:t xml:space="preserve">Extension request </w:t>
            </w:r>
          </w:p>
        </w:tc>
        <w:tc>
          <w:tcPr>
            <w:tcW w:w="6095"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b/>
                <w:lang w:eastAsia="en-US"/>
              </w:rPr>
              <w:t>Provider</w:t>
            </w:r>
            <w:r w:rsidRPr="005D2C92">
              <w:rPr>
                <w:rFonts w:ascii="Arial" w:hAnsi="Arial" w:cs="Arial"/>
                <w:lang w:eastAsia="en-US"/>
              </w:rPr>
              <w:t>: At least 5 working days before the  60 day deadline</w:t>
            </w:r>
          </w:p>
          <w:p w:rsidR="00E96A88" w:rsidRPr="005D2C92" w:rsidRDefault="00E96A88" w:rsidP="00E96A88">
            <w:pPr>
              <w:spacing w:after="120"/>
              <w:rPr>
                <w:rFonts w:ascii="Arial" w:hAnsi="Arial" w:cs="Arial"/>
                <w:lang w:eastAsia="en-US"/>
              </w:rPr>
            </w:pPr>
            <w:r w:rsidRPr="005D2C92">
              <w:rPr>
                <w:rFonts w:ascii="Arial" w:hAnsi="Arial" w:cs="Arial"/>
                <w:b/>
                <w:lang w:eastAsia="en-US"/>
              </w:rPr>
              <w:t xml:space="preserve">SCCG: </w:t>
            </w:r>
            <w:r w:rsidRPr="005D2C92">
              <w:rPr>
                <w:rFonts w:ascii="Arial" w:hAnsi="Arial" w:cs="Arial"/>
                <w:lang w:eastAsia="en-US"/>
              </w:rPr>
              <w:t>Response within 5 working days</w:t>
            </w:r>
          </w:p>
        </w:tc>
      </w:tr>
      <w:tr w:rsidR="00E96A88" w:rsidRPr="005D2C92" w:rsidTr="004648CF">
        <w:trPr>
          <w:jc w:val="center"/>
        </w:trPr>
        <w:tc>
          <w:tcPr>
            <w:tcW w:w="2977" w:type="dxa"/>
            <w:shd w:val="clear" w:color="auto" w:fill="auto"/>
          </w:tcPr>
          <w:p w:rsidR="00E96A88" w:rsidRPr="005D2C92" w:rsidRDefault="00E96A88" w:rsidP="00E96A88">
            <w:pPr>
              <w:rPr>
                <w:rFonts w:ascii="Arial" w:hAnsi="Arial" w:cs="Arial"/>
                <w:lang w:eastAsia="en-US"/>
              </w:rPr>
            </w:pPr>
            <w:r w:rsidRPr="005D2C92">
              <w:rPr>
                <w:rFonts w:ascii="Arial" w:hAnsi="Arial" w:cs="Arial"/>
                <w:lang w:eastAsia="en-US"/>
              </w:rPr>
              <w:t xml:space="preserve">Interim incident report. </w:t>
            </w:r>
          </w:p>
          <w:p w:rsidR="00E96A88" w:rsidRPr="005D2C92" w:rsidRDefault="00E96A88" w:rsidP="00E96A88">
            <w:pPr>
              <w:rPr>
                <w:rFonts w:ascii="Arial" w:hAnsi="Arial" w:cs="Arial"/>
                <w:lang w:eastAsia="en-US"/>
              </w:rPr>
            </w:pPr>
            <w:r w:rsidRPr="005D2C92">
              <w:rPr>
                <w:rFonts w:ascii="Arial" w:hAnsi="Arial" w:cs="Arial"/>
                <w:lang w:eastAsia="en-US"/>
              </w:rPr>
              <w:t xml:space="preserve">(For agreed, complex </w:t>
            </w:r>
            <w:smartTag w:uri="urn:nhs.uk.cui.abbreviations" w:element="found">
              <w:r w:rsidRPr="005D2C92">
                <w:rPr>
                  <w:rFonts w:ascii="Arial" w:hAnsi="Arial" w:cs="Arial"/>
                  <w:lang w:eastAsia="en-US"/>
                </w:rPr>
                <w:t>case</w:t>
              </w:r>
            </w:smartTag>
            <w:r w:rsidRPr="005D2C92">
              <w:rPr>
                <w:rFonts w:ascii="Arial" w:hAnsi="Arial" w:cs="Arial"/>
                <w:lang w:eastAsia="en-US"/>
              </w:rPr>
              <w:t>s, or agreed extended deadlines only)</w:t>
            </w:r>
          </w:p>
        </w:tc>
        <w:tc>
          <w:tcPr>
            <w:tcW w:w="6095"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b/>
                <w:lang w:eastAsia="en-US"/>
              </w:rPr>
              <w:t>Provider:</w:t>
            </w:r>
            <w:r w:rsidRPr="005D2C92">
              <w:rPr>
                <w:rFonts w:ascii="Arial" w:hAnsi="Arial" w:cs="Arial"/>
                <w:lang w:eastAsia="en-US"/>
              </w:rPr>
              <w:t xml:space="preserve"> Within 60 working days followed by final report &amp; remedial action plan, at agreed time</w:t>
            </w:r>
          </w:p>
        </w:tc>
      </w:tr>
      <w:tr w:rsidR="00E96A88" w:rsidRPr="005D2C92" w:rsidTr="004648CF">
        <w:trPr>
          <w:jc w:val="center"/>
        </w:trPr>
        <w:tc>
          <w:tcPr>
            <w:tcW w:w="2977"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lang w:eastAsia="en-US"/>
              </w:rPr>
              <w:t>Review of investigation report and response to review</w:t>
            </w:r>
          </w:p>
        </w:tc>
        <w:tc>
          <w:tcPr>
            <w:tcW w:w="6095" w:type="dxa"/>
            <w:shd w:val="clear" w:color="auto" w:fill="auto"/>
          </w:tcPr>
          <w:p w:rsidR="00E96A88" w:rsidRPr="005D2C92" w:rsidRDefault="00E96A88" w:rsidP="00E96A88">
            <w:pPr>
              <w:spacing w:after="120"/>
              <w:rPr>
                <w:rFonts w:ascii="Arial" w:hAnsi="Arial" w:cs="Arial"/>
                <w:b/>
                <w:lang w:eastAsia="en-US"/>
              </w:rPr>
            </w:pPr>
            <w:r w:rsidRPr="005D2C92">
              <w:rPr>
                <w:rFonts w:ascii="Arial" w:hAnsi="Arial" w:cs="Arial"/>
                <w:b/>
                <w:lang w:eastAsia="en-US"/>
              </w:rPr>
              <w:t>SCCG</w:t>
            </w:r>
            <w:r w:rsidRPr="005D2C92">
              <w:rPr>
                <w:rFonts w:ascii="Arial" w:hAnsi="Arial" w:cs="Arial"/>
                <w:lang w:eastAsia="en-US"/>
              </w:rPr>
              <w:t>: Review within 20 calendar days</w:t>
            </w:r>
            <w:r w:rsidRPr="005D2C92">
              <w:rPr>
                <w:rFonts w:ascii="Arial" w:hAnsi="Arial" w:cs="Arial"/>
                <w:b/>
                <w:lang w:eastAsia="en-US"/>
              </w:rPr>
              <w:t xml:space="preserve"> </w:t>
            </w:r>
          </w:p>
          <w:p w:rsidR="00E96A88" w:rsidRPr="005D2C92" w:rsidRDefault="00E96A88" w:rsidP="00E96A88">
            <w:pPr>
              <w:spacing w:after="120"/>
              <w:rPr>
                <w:rFonts w:ascii="Arial" w:hAnsi="Arial" w:cs="Arial"/>
                <w:b/>
                <w:lang w:eastAsia="en-US"/>
              </w:rPr>
            </w:pPr>
            <w:r w:rsidRPr="005D2C92">
              <w:rPr>
                <w:rFonts w:ascii="Arial" w:hAnsi="Arial" w:cs="Arial"/>
                <w:b/>
                <w:lang w:eastAsia="en-US"/>
              </w:rPr>
              <w:t xml:space="preserve">Provider: </w:t>
            </w:r>
            <w:r w:rsidRPr="005D2C92">
              <w:rPr>
                <w:rFonts w:ascii="Arial" w:hAnsi="Arial" w:cs="Arial"/>
                <w:lang w:eastAsia="en-US"/>
              </w:rPr>
              <w:t>Response within 20 working days</w:t>
            </w:r>
          </w:p>
        </w:tc>
      </w:tr>
      <w:tr w:rsidR="00E96A88" w:rsidRPr="005D2C92" w:rsidTr="004648CF">
        <w:trPr>
          <w:jc w:val="center"/>
        </w:trPr>
        <w:tc>
          <w:tcPr>
            <w:tcW w:w="2977"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lang w:eastAsia="en-US"/>
              </w:rPr>
              <w:t>Closure or de-logging</w:t>
            </w:r>
          </w:p>
        </w:tc>
        <w:tc>
          <w:tcPr>
            <w:tcW w:w="6095" w:type="dxa"/>
            <w:shd w:val="clear" w:color="auto" w:fill="auto"/>
            <w:vAlign w:val="center"/>
          </w:tcPr>
          <w:p w:rsidR="00E96A88" w:rsidRPr="005D2C92" w:rsidRDefault="00E96A88" w:rsidP="00E96A88">
            <w:pPr>
              <w:spacing w:after="120"/>
              <w:rPr>
                <w:rFonts w:ascii="Arial" w:hAnsi="Arial" w:cs="Arial"/>
                <w:lang w:eastAsia="en-US"/>
              </w:rPr>
            </w:pPr>
            <w:r w:rsidRPr="005D2C92">
              <w:rPr>
                <w:rFonts w:ascii="Arial" w:hAnsi="Arial" w:cs="Arial"/>
                <w:b/>
                <w:lang w:eastAsia="en-US"/>
              </w:rPr>
              <w:t>SCCG:</w:t>
            </w:r>
            <w:r w:rsidRPr="005D2C92">
              <w:rPr>
                <w:rFonts w:ascii="Arial" w:hAnsi="Arial" w:cs="Arial"/>
                <w:lang w:eastAsia="en-US"/>
              </w:rPr>
              <w:t xml:space="preserve"> notification to Provider and any Co-Commissioner within 5 working days of panel decision</w:t>
            </w:r>
          </w:p>
        </w:tc>
      </w:tr>
    </w:tbl>
    <w:p w:rsidR="00BC2D84" w:rsidRPr="005D2C92" w:rsidRDefault="00BC2D84" w:rsidP="00FF5DB2">
      <w:pPr>
        <w:jc w:val="both"/>
        <w:rPr>
          <w:rFonts w:ascii="Arial" w:hAnsi="Arial" w:cs="Arial"/>
        </w:rPr>
      </w:pPr>
    </w:p>
    <w:p w:rsidR="00ED3BBC" w:rsidRPr="005D2C92" w:rsidRDefault="00ED3BBC" w:rsidP="000C00B8">
      <w:pPr>
        <w:numPr>
          <w:ilvl w:val="0"/>
          <w:numId w:val="1"/>
        </w:numPr>
        <w:ind w:left="709" w:hanging="709"/>
        <w:jc w:val="both"/>
        <w:rPr>
          <w:rFonts w:ascii="Arial" w:hAnsi="Arial" w:cs="Arial"/>
        </w:rPr>
      </w:pPr>
      <w:r w:rsidRPr="005D2C92">
        <w:rPr>
          <w:rFonts w:ascii="Arial" w:hAnsi="Arial" w:cs="Arial"/>
          <w:b/>
          <w:bCs/>
        </w:rPr>
        <w:t>Freedom of Information Act 2000</w:t>
      </w:r>
      <w:r w:rsidRPr="005D2C92">
        <w:rPr>
          <w:rFonts w:ascii="Arial" w:hAnsi="Arial" w:cs="Arial"/>
        </w:rPr>
        <w:t> </w:t>
      </w:r>
    </w:p>
    <w:p w:rsidR="00ED3BBC" w:rsidRPr="005D2C92" w:rsidRDefault="00ED3BBC" w:rsidP="000C00B8">
      <w:pPr>
        <w:ind w:left="709" w:hanging="709"/>
        <w:jc w:val="both"/>
        <w:rPr>
          <w:rFonts w:ascii="Arial" w:hAnsi="Arial" w:cs="Arial"/>
        </w:rPr>
      </w:pPr>
    </w:p>
    <w:p w:rsidR="00ED3BBC" w:rsidRPr="005D2C92" w:rsidRDefault="00BA00A2" w:rsidP="000C00B8">
      <w:pPr>
        <w:numPr>
          <w:ilvl w:val="1"/>
          <w:numId w:val="1"/>
        </w:numPr>
        <w:ind w:left="709" w:hanging="709"/>
        <w:jc w:val="both"/>
        <w:rPr>
          <w:rFonts w:ascii="Arial" w:hAnsi="Arial" w:cs="Arial"/>
          <w:color w:val="0070C0"/>
        </w:rPr>
      </w:pPr>
      <w:r w:rsidRPr="005D2C92">
        <w:rPr>
          <w:rFonts w:ascii="Arial" w:hAnsi="Arial" w:cs="Arial"/>
        </w:rPr>
        <w:t>Providers</w:t>
      </w:r>
      <w:r w:rsidR="00ED3BBC" w:rsidRPr="005D2C92">
        <w:rPr>
          <w:rFonts w:ascii="Arial" w:hAnsi="Arial" w:cs="Arial"/>
        </w:rPr>
        <w:t xml:space="preserve"> and SCCG should inform </w:t>
      </w:r>
      <w:r w:rsidR="00827DDE" w:rsidRPr="005D2C92">
        <w:rPr>
          <w:rFonts w:ascii="Arial" w:hAnsi="Arial" w:cs="Arial"/>
        </w:rPr>
        <w:t xml:space="preserve">the </w:t>
      </w:r>
      <w:r w:rsidR="005D2C92">
        <w:rPr>
          <w:rFonts w:ascii="Arial" w:hAnsi="Arial" w:cs="Arial"/>
        </w:rPr>
        <w:t>NHS Y&amp;H</w:t>
      </w:r>
      <w:r w:rsidR="00ED3BBC" w:rsidRPr="005D2C92">
        <w:rPr>
          <w:rFonts w:ascii="Arial" w:hAnsi="Arial" w:cs="Arial"/>
        </w:rPr>
        <w:t xml:space="preserve"> of any requests for information regarding SIs submitted to them under the Freedom of Information Act 2000. </w:t>
      </w:r>
    </w:p>
    <w:p w:rsidR="006E03F2" w:rsidRPr="005D2C92" w:rsidRDefault="006E03F2" w:rsidP="000C00B8">
      <w:pPr>
        <w:ind w:left="709" w:hanging="709"/>
        <w:jc w:val="both"/>
        <w:rPr>
          <w:rFonts w:ascii="Arial" w:hAnsi="Arial" w:cs="Arial"/>
          <w:color w:val="0070C0"/>
        </w:rPr>
      </w:pPr>
    </w:p>
    <w:p w:rsidR="00827DDE" w:rsidRPr="005D2C92" w:rsidRDefault="006E03F2" w:rsidP="000C00B8">
      <w:pPr>
        <w:numPr>
          <w:ilvl w:val="0"/>
          <w:numId w:val="1"/>
        </w:numPr>
        <w:ind w:left="709" w:hanging="709"/>
        <w:jc w:val="both"/>
        <w:rPr>
          <w:rFonts w:ascii="Arial" w:hAnsi="Arial" w:cs="Arial"/>
          <w:b/>
        </w:rPr>
      </w:pPr>
      <w:r w:rsidRPr="005D2C92">
        <w:rPr>
          <w:rFonts w:ascii="Arial" w:hAnsi="Arial" w:cs="Arial"/>
          <w:b/>
        </w:rPr>
        <w:t>Policy Review</w:t>
      </w:r>
    </w:p>
    <w:p w:rsidR="006E03F2" w:rsidRPr="005D2C92" w:rsidRDefault="006E03F2" w:rsidP="000C00B8">
      <w:pPr>
        <w:ind w:left="709" w:hanging="709"/>
        <w:jc w:val="both"/>
        <w:rPr>
          <w:rFonts w:ascii="Arial" w:hAnsi="Arial" w:cs="Arial"/>
        </w:rPr>
      </w:pPr>
    </w:p>
    <w:p w:rsidR="006E03F2" w:rsidRPr="005D2C92" w:rsidRDefault="006E03F2" w:rsidP="000C00B8">
      <w:pPr>
        <w:ind w:left="709"/>
        <w:jc w:val="both"/>
        <w:rPr>
          <w:rFonts w:ascii="Arial" w:hAnsi="Arial" w:cs="Arial"/>
        </w:rPr>
      </w:pPr>
      <w:r w:rsidRPr="005D2C92">
        <w:rPr>
          <w:rFonts w:ascii="Arial" w:hAnsi="Arial" w:cs="Arial"/>
        </w:rPr>
        <w:t xml:space="preserve">This policy will be reviewed </w:t>
      </w:r>
      <w:r w:rsidR="003B44E6" w:rsidRPr="005D2C92">
        <w:rPr>
          <w:rFonts w:ascii="Arial" w:hAnsi="Arial" w:cs="Arial"/>
        </w:rPr>
        <w:t xml:space="preserve">annually </w:t>
      </w:r>
      <w:r w:rsidRPr="005D2C92">
        <w:rPr>
          <w:rFonts w:ascii="Arial" w:hAnsi="Arial" w:cs="Arial"/>
        </w:rPr>
        <w:t>or following the pub</w:t>
      </w:r>
      <w:r w:rsidR="00BC2D84" w:rsidRPr="005D2C92">
        <w:rPr>
          <w:rFonts w:ascii="Arial" w:hAnsi="Arial" w:cs="Arial"/>
        </w:rPr>
        <w:t>lication of new N</w:t>
      </w:r>
      <w:r w:rsidR="00AF3EB7" w:rsidRPr="005D2C92">
        <w:rPr>
          <w:rFonts w:ascii="Arial" w:hAnsi="Arial" w:cs="Arial"/>
        </w:rPr>
        <w:t xml:space="preserve">ational or </w:t>
      </w:r>
      <w:r w:rsidR="005D2C92">
        <w:rPr>
          <w:rFonts w:ascii="Arial" w:hAnsi="Arial" w:cs="Arial"/>
        </w:rPr>
        <w:t>NHS Y&amp;H</w:t>
      </w:r>
      <w:r w:rsidRPr="005D2C92">
        <w:rPr>
          <w:rFonts w:ascii="Arial" w:hAnsi="Arial" w:cs="Arial"/>
        </w:rPr>
        <w:t xml:space="preserve"> guidance or policy.</w:t>
      </w:r>
    </w:p>
    <w:p w:rsidR="00ED3BBC" w:rsidRPr="005D2C92" w:rsidRDefault="00ED3BBC" w:rsidP="000C00B8">
      <w:pPr>
        <w:ind w:left="709" w:hanging="709"/>
        <w:jc w:val="both"/>
        <w:rPr>
          <w:rFonts w:ascii="Arial" w:hAnsi="Arial" w:cs="Arial"/>
        </w:rPr>
      </w:pPr>
    </w:p>
    <w:p w:rsidR="005D2C92" w:rsidRPr="005D2C92" w:rsidRDefault="005D2C92">
      <w:pPr>
        <w:rPr>
          <w:rFonts w:ascii="Arial" w:hAnsi="Arial" w:cs="Arial"/>
        </w:rPr>
      </w:pPr>
      <w:r w:rsidRPr="005D2C92">
        <w:rPr>
          <w:rFonts w:ascii="Arial" w:hAnsi="Arial" w:cs="Arial"/>
        </w:rPr>
        <w:br w:type="page"/>
      </w:r>
    </w:p>
    <w:p w:rsidR="005D2C92" w:rsidRPr="005D2C92" w:rsidRDefault="005D2C92" w:rsidP="005D2C92">
      <w:pPr>
        <w:jc w:val="right"/>
        <w:rPr>
          <w:rFonts w:ascii="Arial" w:hAnsi="Arial" w:cs="Arial"/>
          <w:b/>
        </w:rPr>
      </w:pPr>
    </w:p>
    <w:p w:rsidR="005D2C92" w:rsidRPr="005D2C92" w:rsidRDefault="005D2C92" w:rsidP="005D2C92">
      <w:pPr>
        <w:rPr>
          <w:rFonts w:ascii="Arial" w:hAnsi="Arial" w:cs="Arial"/>
          <w:b/>
        </w:rPr>
      </w:pPr>
      <w:r w:rsidRPr="005D2C92">
        <w:rPr>
          <w:rFonts w:ascii="Arial" w:hAnsi="Arial" w:cs="Arial"/>
          <w:b/>
          <w:noProof/>
        </w:rPr>
        <w:drawing>
          <wp:anchor distT="0" distB="0" distL="114300" distR="114300" simplePos="0" relativeHeight="251663360" behindDoc="1" locked="0" layoutInCell="1" allowOverlap="1" wp14:anchorId="180F3848" wp14:editId="1AEEE67E">
            <wp:simplePos x="0" y="0"/>
            <wp:positionH relativeFrom="column">
              <wp:posOffset>3720465</wp:posOffset>
            </wp:positionH>
            <wp:positionV relativeFrom="paragraph">
              <wp:posOffset>79375</wp:posOffset>
            </wp:positionV>
            <wp:extent cx="1927225" cy="483870"/>
            <wp:effectExtent l="0" t="0" r="0" b="0"/>
            <wp:wrapNone/>
            <wp:docPr id="4" name="Picture 4" descr="Sheffield CCG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CCG LH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72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C92">
        <w:rPr>
          <w:rFonts w:ascii="Arial" w:hAnsi="Arial" w:cs="Arial"/>
          <w:b/>
          <w:noProof/>
        </w:rPr>
        <w:drawing>
          <wp:anchor distT="0" distB="0" distL="114300" distR="114300" simplePos="0" relativeHeight="251662336" behindDoc="1" locked="0" layoutInCell="1" allowOverlap="1" wp14:anchorId="5A0D3C6C" wp14:editId="48D3F478">
            <wp:simplePos x="0" y="0"/>
            <wp:positionH relativeFrom="column">
              <wp:posOffset>-347345</wp:posOffset>
            </wp:positionH>
            <wp:positionV relativeFrom="paragraph">
              <wp:posOffset>181610</wp:posOffset>
            </wp:positionV>
            <wp:extent cx="1641475" cy="315595"/>
            <wp:effectExtent l="0" t="0" r="0" b="8255"/>
            <wp:wrapNone/>
            <wp:docPr id="5" name="Picture 5"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47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C92" w:rsidRPr="005D2C92" w:rsidRDefault="005D2C92" w:rsidP="005D2C92">
      <w:pPr>
        <w:rPr>
          <w:rFonts w:ascii="Arial" w:hAnsi="Arial" w:cs="Arial"/>
          <w:b/>
        </w:rPr>
      </w:pPr>
    </w:p>
    <w:p w:rsidR="005D2C92" w:rsidRPr="005D2C92" w:rsidRDefault="005D2C92" w:rsidP="005D2C92">
      <w:pPr>
        <w:rPr>
          <w:rFonts w:ascii="Arial" w:hAnsi="Arial" w:cs="Arial"/>
          <w:b/>
        </w:rPr>
      </w:pPr>
    </w:p>
    <w:p w:rsidR="005D2C92" w:rsidRPr="005D2C92" w:rsidRDefault="005D2C92" w:rsidP="005D2C92">
      <w:pPr>
        <w:jc w:val="center"/>
        <w:rPr>
          <w:rFonts w:ascii="Arial" w:hAnsi="Arial" w:cs="Arial"/>
          <w:b/>
        </w:rPr>
      </w:pPr>
    </w:p>
    <w:p w:rsidR="005D2C92" w:rsidRPr="005D2C92" w:rsidRDefault="005D2C92" w:rsidP="005D2C92">
      <w:pPr>
        <w:jc w:val="center"/>
        <w:rPr>
          <w:rFonts w:ascii="Arial" w:hAnsi="Arial" w:cs="Arial"/>
          <w:b/>
        </w:rPr>
      </w:pPr>
      <w:r w:rsidRPr="005D2C92">
        <w:rPr>
          <w:rFonts w:ascii="Arial" w:hAnsi="Arial" w:cs="Arial"/>
          <w:b/>
        </w:rPr>
        <w:t xml:space="preserve">Serious Incident Closure Panel </w:t>
      </w:r>
    </w:p>
    <w:p w:rsidR="005D2C92" w:rsidRPr="005D2C92" w:rsidRDefault="005D2C92" w:rsidP="005D2C92">
      <w:pPr>
        <w:jc w:val="center"/>
        <w:rPr>
          <w:rFonts w:ascii="Arial" w:hAnsi="Arial" w:cs="Arial"/>
          <w:b/>
        </w:rPr>
      </w:pPr>
      <w:r w:rsidRPr="005D2C92">
        <w:rPr>
          <w:rFonts w:ascii="Arial" w:hAnsi="Arial" w:cs="Arial"/>
          <w:b/>
        </w:rPr>
        <w:t xml:space="preserve">Terms of 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759"/>
      </w:tblGrid>
      <w:tr w:rsidR="005D2C92" w:rsidRPr="005D2C92" w:rsidTr="005D2C92">
        <w:tc>
          <w:tcPr>
            <w:tcW w:w="2628" w:type="dxa"/>
            <w:shd w:val="clear" w:color="auto" w:fill="auto"/>
          </w:tcPr>
          <w:p w:rsidR="005D2C92" w:rsidRPr="005D2C92" w:rsidRDefault="005D2C92" w:rsidP="005D2C92">
            <w:pPr>
              <w:rPr>
                <w:rFonts w:ascii="Arial" w:hAnsi="Arial" w:cs="Arial"/>
                <w:b/>
              </w:rPr>
            </w:pPr>
            <w:r w:rsidRPr="005D2C92">
              <w:rPr>
                <w:rFonts w:ascii="Arial" w:hAnsi="Arial" w:cs="Arial"/>
                <w:b/>
              </w:rPr>
              <w:t>NAME OF GROUP</w:t>
            </w:r>
          </w:p>
        </w:tc>
        <w:tc>
          <w:tcPr>
            <w:tcW w:w="7308" w:type="dxa"/>
            <w:shd w:val="clear" w:color="auto" w:fill="auto"/>
          </w:tcPr>
          <w:p w:rsidR="005D2C92" w:rsidRPr="005D2C92" w:rsidRDefault="005D2C92" w:rsidP="005D2C92">
            <w:pPr>
              <w:rPr>
                <w:rFonts w:ascii="Arial" w:hAnsi="Arial" w:cs="Arial"/>
                <w:b/>
              </w:rPr>
            </w:pPr>
            <w:r w:rsidRPr="005D2C92">
              <w:rPr>
                <w:rFonts w:ascii="Arial" w:hAnsi="Arial" w:cs="Arial"/>
                <w:b/>
              </w:rPr>
              <w:t xml:space="preserve">Serious Incident  Closure Panel </w:t>
            </w:r>
          </w:p>
        </w:tc>
      </w:tr>
      <w:tr w:rsidR="005D2C92" w:rsidRPr="005D2C92" w:rsidTr="005D2C92">
        <w:tc>
          <w:tcPr>
            <w:tcW w:w="2628" w:type="dxa"/>
            <w:shd w:val="clear" w:color="auto" w:fill="auto"/>
          </w:tcPr>
          <w:p w:rsidR="005D2C92" w:rsidRPr="005D2C92" w:rsidRDefault="005D2C92" w:rsidP="005D2C92">
            <w:pPr>
              <w:rPr>
                <w:rFonts w:ascii="Arial" w:hAnsi="Arial" w:cs="Arial"/>
                <w:b/>
              </w:rPr>
            </w:pPr>
            <w:r w:rsidRPr="005D2C92">
              <w:rPr>
                <w:rFonts w:ascii="Arial" w:hAnsi="Arial" w:cs="Arial"/>
                <w:b/>
              </w:rPr>
              <w:t>TYPE OF GROUP</w:t>
            </w:r>
          </w:p>
        </w:tc>
        <w:tc>
          <w:tcPr>
            <w:tcW w:w="7308" w:type="dxa"/>
            <w:shd w:val="clear" w:color="auto" w:fill="auto"/>
          </w:tcPr>
          <w:p w:rsidR="005D2C92" w:rsidRPr="005D2C92" w:rsidRDefault="005D2C92" w:rsidP="005D2C92">
            <w:pPr>
              <w:rPr>
                <w:rFonts w:ascii="Arial" w:hAnsi="Arial" w:cs="Arial"/>
                <w:b/>
              </w:rPr>
            </w:pPr>
            <w:r w:rsidRPr="005D2C92">
              <w:rPr>
                <w:rFonts w:ascii="Arial" w:hAnsi="Arial" w:cs="Arial"/>
                <w:b/>
              </w:rPr>
              <w:t>Sub Group of the Quality Assurance Committee.</w:t>
            </w:r>
          </w:p>
        </w:tc>
      </w:tr>
    </w:tbl>
    <w:p w:rsidR="005D2C92" w:rsidRPr="005D2C92" w:rsidRDefault="005D2C92" w:rsidP="005D2C9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619"/>
      </w:tblGrid>
      <w:tr w:rsidR="005D2C92" w:rsidRPr="005D2C92" w:rsidTr="005D2C92">
        <w:tc>
          <w:tcPr>
            <w:tcW w:w="648" w:type="dxa"/>
            <w:vMerge w:val="restart"/>
            <w:shd w:val="clear" w:color="auto" w:fill="auto"/>
          </w:tcPr>
          <w:p w:rsidR="005D2C92" w:rsidRPr="005D2C92" w:rsidRDefault="005D2C92" w:rsidP="005D2C92">
            <w:pPr>
              <w:rPr>
                <w:rFonts w:ascii="Arial" w:hAnsi="Arial" w:cs="Arial"/>
                <w:b/>
              </w:rPr>
            </w:pPr>
            <w:r w:rsidRPr="005D2C92">
              <w:rPr>
                <w:rFonts w:ascii="Arial" w:hAnsi="Arial" w:cs="Arial"/>
                <w:b/>
              </w:rPr>
              <w:t>1</w:t>
            </w:r>
          </w:p>
        </w:tc>
        <w:tc>
          <w:tcPr>
            <w:tcW w:w="9288" w:type="dxa"/>
            <w:shd w:val="clear" w:color="auto" w:fill="auto"/>
          </w:tcPr>
          <w:p w:rsidR="005D2C92" w:rsidRPr="005D2C92" w:rsidRDefault="005D2C92" w:rsidP="005D2C92">
            <w:pPr>
              <w:rPr>
                <w:rFonts w:ascii="Arial" w:hAnsi="Arial" w:cs="Arial"/>
                <w:b/>
              </w:rPr>
            </w:pPr>
            <w:r w:rsidRPr="005D2C92">
              <w:rPr>
                <w:rFonts w:ascii="Arial" w:hAnsi="Arial" w:cs="Arial"/>
                <w:b/>
              </w:rPr>
              <w:t>Purpose of the Group</w:t>
            </w:r>
          </w:p>
        </w:tc>
      </w:tr>
      <w:tr w:rsidR="005D2C92" w:rsidRPr="005D2C92" w:rsidTr="005D2C92">
        <w:tc>
          <w:tcPr>
            <w:tcW w:w="648" w:type="dxa"/>
            <w:vMerge/>
            <w:shd w:val="clear" w:color="auto" w:fill="auto"/>
          </w:tcPr>
          <w:p w:rsidR="005D2C92" w:rsidRPr="005D2C92" w:rsidRDefault="005D2C92" w:rsidP="005D2C92">
            <w:pPr>
              <w:jc w:val="center"/>
              <w:rPr>
                <w:rFonts w:ascii="Arial" w:hAnsi="Arial" w:cs="Arial"/>
                <w:b/>
              </w:rPr>
            </w:pPr>
          </w:p>
        </w:tc>
        <w:tc>
          <w:tcPr>
            <w:tcW w:w="9288" w:type="dxa"/>
            <w:shd w:val="clear" w:color="auto" w:fill="auto"/>
          </w:tcPr>
          <w:p w:rsidR="005D2C92" w:rsidRPr="005D2C92" w:rsidRDefault="005D2C92" w:rsidP="005D2C92">
            <w:pPr>
              <w:rPr>
                <w:rFonts w:ascii="Arial" w:hAnsi="Arial" w:cs="Arial"/>
              </w:rPr>
            </w:pPr>
            <w:r w:rsidRPr="005D2C92">
              <w:rPr>
                <w:rFonts w:ascii="Arial" w:hAnsi="Arial" w:cs="Arial"/>
              </w:rPr>
              <w:t>On behalf of SCCG, to review and where satisfied with the reports and evidence presented, agree the closure of Serious Incidents or identify additional assurances required.</w:t>
            </w:r>
          </w:p>
          <w:p w:rsidR="005D2C92" w:rsidRPr="005D2C92" w:rsidRDefault="005D2C92" w:rsidP="005D2C92">
            <w:pPr>
              <w:rPr>
                <w:rFonts w:ascii="Arial" w:hAnsi="Arial" w:cs="Arial"/>
              </w:rPr>
            </w:pPr>
          </w:p>
        </w:tc>
      </w:tr>
    </w:tbl>
    <w:p w:rsidR="005D2C92" w:rsidRPr="005D2C92" w:rsidRDefault="005D2C92" w:rsidP="005D2C9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706"/>
      </w:tblGrid>
      <w:tr w:rsidR="005D2C92" w:rsidRPr="005D2C92" w:rsidTr="005D2C92">
        <w:tc>
          <w:tcPr>
            <w:tcW w:w="648" w:type="dxa"/>
            <w:vMerge w:val="restart"/>
            <w:shd w:val="clear" w:color="auto" w:fill="auto"/>
          </w:tcPr>
          <w:p w:rsidR="005D2C92" w:rsidRPr="005D2C92" w:rsidRDefault="005D2C92" w:rsidP="005D2C92">
            <w:pPr>
              <w:rPr>
                <w:rFonts w:ascii="Arial" w:hAnsi="Arial" w:cs="Arial"/>
                <w:b/>
              </w:rPr>
            </w:pPr>
            <w:r w:rsidRPr="005D2C92">
              <w:rPr>
                <w:rFonts w:ascii="Arial" w:hAnsi="Arial" w:cs="Arial"/>
                <w:b/>
              </w:rPr>
              <w:t>2</w:t>
            </w:r>
          </w:p>
        </w:tc>
        <w:tc>
          <w:tcPr>
            <w:tcW w:w="9288" w:type="dxa"/>
            <w:shd w:val="clear" w:color="auto" w:fill="auto"/>
          </w:tcPr>
          <w:p w:rsidR="005D2C92" w:rsidRPr="005D2C92" w:rsidRDefault="005D2C92" w:rsidP="005D2C92">
            <w:pPr>
              <w:rPr>
                <w:rFonts w:ascii="Arial" w:hAnsi="Arial" w:cs="Arial"/>
                <w:b/>
              </w:rPr>
            </w:pPr>
            <w:r w:rsidRPr="005D2C92">
              <w:rPr>
                <w:rFonts w:ascii="Arial" w:hAnsi="Arial" w:cs="Arial"/>
                <w:b/>
              </w:rPr>
              <w:t>Objectives of the Group</w:t>
            </w:r>
          </w:p>
        </w:tc>
      </w:tr>
      <w:tr w:rsidR="005D2C92" w:rsidRPr="005D2C92" w:rsidTr="005D2C92">
        <w:tc>
          <w:tcPr>
            <w:tcW w:w="648" w:type="dxa"/>
            <w:vMerge/>
            <w:shd w:val="clear" w:color="auto" w:fill="auto"/>
          </w:tcPr>
          <w:p w:rsidR="005D2C92" w:rsidRPr="005D2C92" w:rsidRDefault="005D2C92" w:rsidP="005D2C92">
            <w:pPr>
              <w:jc w:val="center"/>
              <w:rPr>
                <w:rFonts w:ascii="Arial" w:hAnsi="Arial" w:cs="Arial"/>
                <w:b/>
              </w:rPr>
            </w:pPr>
          </w:p>
        </w:tc>
        <w:tc>
          <w:tcPr>
            <w:tcW w:w="9288" w:type="dxa"/>
            <w:shd w:val="clear" w:color="auto" w:fill="auto"/>
          </w:tcPr>
          <w:p w:rsidR="005D2C92" w:rsidRPr="005D2C92" w:rsidRDefault="005D2C92" w:rsidP="005D2C92">
            <w:pPr>
              <w:numPr>
                <w:ilvl w:val="0"/>
                <w:numId w:val="14"/>
              </w:numPr>
              <w:tabs>
                <w:tab w:val="left" w:pos="792"/>
              </w:tabs>
              <w:jc w:val="both"/>
              <w:rPr>
                <w:rFonts w:ascii="Arial" w:hAnsi="Arial" w:cs="Arial"/>
              </w:rPr>
            </w:pPr>
            <w:r w:rsidRPr="005D2C92">
              <w:rPr>
                <w:rFonts w:ascii="Arial" w:hAnsi="Arial" w:cs="Arial"/>
              </w:rPr>
              <w:t>To discuss and reach an agreement on whether individual Serious Incidents (</w:t>
            </w:r>
            <w:smartTag w:uri="urn:nhs.uk.cui.abbreviations" w:element="found">
              <w:r w:rsidRPr="005D2C92">
                <w:rPr>
                  <w:rFonts w:ascii="Arial" w:hAnsi="Arial" w:cs="Arial"/>
                </w:rPr>
                <w:t>SIs</w:t>
              </w:r>
            </w:smartTag>
            <w:r w:rsidRPr="005D2C92">
              <w:rPr>
                <w:rFonts w:ascii="Arial" w:hAnsi="Arial" w:cs="Arial"/>
              </w:rPr>
              <w:t>) may be closed by consideration of:</w:t>
            </w:r>
          </w:p>
          <w:p w:rsidR="005D2C92" w:rsidRPr="005D2C92" w:rsidRDefault="005D2C92" w:rsidP="005D2C92">
            <w:pPr>
              <w:tabs>
                <w:tab w:val="left" w:pos="792"/>
              </w:tabs>
              <w:ind w:left="720"/>
              <w:jc w:val="both"/>
              <w:rPr>
                <w:rFonts w:ascii="Arial" w:hAnsi="Arial" w:cs="Arial"/>
              </w:rPr>
            </w:pPr>
          </w:p>
          <w:p w:rsidR="005D2C92" w:rsidRPr="005D2C92" w:rsidRDefault="005D2C92" w:rsidP="005D2C92">
            <w:pPr>
              <w:numPr>
                <w:ilvl w:val="0"/>
                <w:numId w:val="35"/>
              </w:numPr>
              <w:tabs>
                <w:tab w:val="left" w:pos="792"/>
              </w:tabs>
              <w:rPr>
                <w:rFonts w:ascii="Arial" w:hAnsi="Arial" w:cs="Arial"/>
              </w:rPr>
            </w:pPr>
            <w:r w:rsidRPr="005D2C92">
              <w:rPr>
                <w:rFonts w:ascii="Arial" w:hAnsi="Arial" w:cs="Arial"/>
              </w:rPr>
              <w:t xml:space="preserve">The incident investigation report. </w:t>
            </w:r>
          </w:p>
          <w:p w:rsidR="005D2C92" w:rsidRPr="005D2C92" w:rsidRDefault="005D2C92" w:rsidP="005D2C92">
            <w:pPr>
              <w:numPr>
                <w:ilvl w:val="0"/>
                <w:numId w:val="35"/>
              </w:numPr>
              <w:tabs>
                <w:tab w:val="left" w:pos="792"/>
              </w:tabs>
              <w:rPr>
                <w:rFonts w:ascii="Arial" w:hAnsi="Arial" w:cs="Arial"/>
              </w:rPr>
            </w:pPr>
            <w:r w:rsidRPr="005D2C92">
              <w:rPr>
                <w:rFonts w:ascii="Arial" w:hAnsi="Arial" w:cs="Arial"/>
              </w:rPr>
              <w:t>Action plans and assurances on implementation.</w:t>
            </w:r>
          </w:p>
          <w:p w:rsidR="005D2C92" w:rsidRPr="005D2C92" w:rsidRDefault="005D2C92" w:rsidP="005D2C92">
            <w:pPr>
              <w:numPr>
                <w:ilvl w:val="0"/>
                <w:numId w:val="35"/>
              </w:numPr>
              <w:tabs>
                <w:tab w:val="left" w:pos="792"/>
              </w:tabs>
              <w:rPr>
                <w:rFonts w:ascii="Arial" w:hAnsi="Arial" w:cs="Arial"/>
              </w:rPr>
            </w:pPr>
            <w:r w:rsidRPr="005D2C92">
              <w:rPr>
                <w:rFonts w:ascii="Arial" w:hAnsi="Arial" w:cs="Arial"/>
              </w:rPr>
              <w:t>Provider responses to investigation report review questions and comments.</w:t>
            </w:r>
          </w:p>
          <w:p w:rsidR="005D2C92" w:rsidRPr="005D2C92" w:rsidRDefault="005D2C92" w:rsidP="005D2C92">
            <w:pPr>
              <w:numPr>
                <w:ilvl w:val="0"/>
                <w:numId w:val="35"/>
              </w:numPr>
              <w:tabs>
                <w:tab w:val="left" w:pos="792"/>
              </w:tabs>
              <w:rPr>
                <w:rFonts w:ascii="Arial" w:hAnsi="Arial" w:cs="Arial"/>
              </w:rPr>
            </w:pPr>
            <w:r w:rsidRPr="005D2C92">
              <w:rPr>
                <w:rFonts w:ascii="Arial" w:hAnsi="Arial" w:cs="Arial"/>
              </w:rPr>
              <w:t xml:space="preserve">Where available, Coroner’s Determination and Conclusions. </w:t>
            </w:r>
          </w:p>
          <w:p w:rsidR="005D2C92" w:rsidRPr="005D2C92" w:rsidRDefault="005D2C92" w:rsidP="005D2C92">
            <w:pPr>
              <w:tabs>
                <w:tab w:val="left" w:pos="792"/>
              </w:tabs>
              <w:ind w:left="720"/>
              <w:rPr>
                <w:rFonts w:ascii="Arial" w:hAnsi="Arial" w:cs="Arial"/>
              </w:rPr>
            </w:pPr>
          </w:p>
          <w:p w:rsidR="005D2C92" w:rsidRPr="005D2C92" w:rsidRDefault="005D2C92" w:rsidP="005D2C92">
            <w:pPr>
              <w:numPr>
                <w:ilvl w:val="0"/>
                <w:numId w:val="14"/>
              </w:numPr>
              <w:tabs>
                <w:tab w:val="left" w:pos="72"/>
                <w:tab w:val="num" w:pos="457"/>
              </w:tabs>
              <w:ind w:left="457" w:hanging="15"/>
              <w:rPr>
                <w:rFonts w:ascii="Arial" w:hAnsi="Arial" w:cs="Arial"/>
              </w:rPr>
            </w:pPr>
            <w:r w:rsidRPr="005D2C92">
              <w:rPr>
                <w:rFonts w:ascii="Arial" w:hAnsi="Arial" w:cs="Arial"/>
              </w:rPr>
              <w:t xml:space="preserve">To encourage the sharing of individual and organisational learning. </w:t>
            </w:r>
          </w:p>
          <w:p w:rsidR="005D2C92" w:rsidRPr="005D2C92" w:rsidRDefault="005D2C92" w:rsidP="005D2C92">
            <w:pPr>
              <w:tabs>
                <w:tab w:val="left" w:pos="72"/>
              </w:tabs>
              <w:ind w:left="345"/>
              <w:rPr>
                <w:rFonts w:ascii="Arial" w:hAnsi="Arial" w:cs="Arial"/>
              </w:rPr>
            </w:pPr>
          </w:p>
          <w:p w:rsidR="005D2C92" w:rsidRPr="005D2C92" w:rsidRDefault="005D2C92" w:rsidP="005D2C92">
            <w:pPr>
              <w:numPr>
                <w:ilvl w:val="0"/>
                <w:numId w:val="14"/>
              </w:numPr>
              <w:rPr>
                <w:rFonts w:ascii="Arial" w:hAnsi="Arial" w:cs="Arial"/>
              </w:rPr>
            </w:pPr>
            <w:r w:rsidRPr="005D2C92">
              <w:rPr>
                <w:rFonts w:ascii="Arial" w:hAnsi="Arial" w:cs="Arial"/>
              </w:rPr>
              <w:t>To identify any conditions to closure (e.g. requires post inquest review / feedback on long term action implementation)</w:t>
            </w:r>
          </w:p>
          <w:p w:rsidR="005D2C92" w:rsidRPr="005D2C92" w:rsidRDefault="005D2C92" w:rsidP="005D2C92">
            <w:pPr>
              <w:rPr>
                <w:rFonts w:ascii="Arial" w:hAnsi="Arial" w:cs="Arial"/>
              </w:rPr>
            </w:pPr>
          </w:p>
          <w:p w:rsidR="005D2C92" w:rsidRPr="005D2C92" w:rsidRDefault="005D2C92" w:rsidP="005D2C92">
            <w:pPr>
              <w:numPr>
                <w:ilvl w:val="0"/>
                <w:numId w:val="14"/>
              </w:numPr>
              <w:rPr>
                <w:rFonts w:ascii="Arial" w:hAnsi="Arial" w:cs="Arial"/>
              </w:rPr>
            </w:pPr>
            <w:r w:rsidRPr="005D2C92">
              <w:rPr>
                <w:rFonts w:ascii="Arial" w:hAnsi="Arial" w:cs="Arial"/>
              </w:rPr>
              <w:t>To receive and consider responses to any conditions placed and determine whether any incident file should be re-opened or remain closed.</w:t>
            </w:r>
          </w:p>
          <w:p w:rsidR="005D2C92" w:rsidRPr="005D2C92" w:rsidRDefault="005D2C92" w:rsidP="005D2C92">
            <w:pPr>
              <w:rPr>
                <w:rFonts w:ascii="Arial" w:hAnsi="Arial" w:cs="Arial"/>
              </w:rPr>
            </w:pPr>
          </w:p>
          <w:p w:rsidR="005D2C92" w:rsidRPr="005D2C92" w:rsidRDefault="005D2C92" w:rsidP="005D2C92">
            <w:pPr>
              <w:numPr>
                <w:ilvl w:val="0"/>
                <w:numId w:val="14"/>
              </w:numPr>
              <w:rPr>
                <w:rFonts w:ascii="Arial" w:hAnsi="Arial" w:cs="Arial"/>
              </w:rPr>
            </w:pPr>
            <w:r w:rsidRPr="005D2C92">
              <w:rPr>
                <w:rFonts w:ascii="Arial" w:hAnsi="Arial" w:cs="Arial"/>
              </w:rPr>
              <w:t>To record all decision making on closures and ensure that decisions are communicated to Providers</w:t>
            </w:r>
          </w:p>
          <w:p w:rsidR="005D2C92" w:rsidRPr="005D2C92" w:rsidRDefault="005D2C92" w:rsidP="005D2C92">
            <w:pPr>
              <w:ind w:left="720"/>
              <w:rPr>
                <w:rFonts w:ascii="Arial" w:hAnsi="Arial" w:cs="Arial"/>
              </w:rPr>
            </w:pPr>
          </w:p>
          <w:p w:rsidR="005D2C92" w:rsidRPr="005D2C92" w:rsidRDefault="005D2C92" w:rsidP="005D2C92">
            <w:pPr>
              <w:numPr>
                <w:ilvl w:val="0"/>
                <w:numId w:val="14"/>
              </w:numPr>
              <w:rPr>
                <w:rFonts w:ascii="Arial" w:hAnsi="Arial" w:cs="Arial"/>
              </w:rPr>
            </w:pPr>
            <w:r w:rsidRPr="005D2C92">
              <w:rPr>
                <w:rFonts w:ascii="Arial" w:hAnsi="Arial" w:cs="Arial"/>
              </w:rPr>
              <w:t xml:space="preserve">Provide information to the Quality Assurance Committee &amp; CCG Governing Body through provision of data on closures. </w:t>
            </w:r>
          </w:p>
          <w:p w:rsidR="005D2C92" w:rsidRPr="005D2C92" w:rsidRDefault="005D2C92" w:rsidP="005D2C92">
            <w:pPr>
              <w:tabs>
                <w:tab w:val="left" w:pos="7522"/>
              </w:tabs>
              <w:jc w:val="both"/>
              <w:rPr>
                <w:rFonts w:ascii="Arial" w:hAnsi="Arial" w:cs="Arial"/>
              </w:rPr>
            </w:pPr>
            <w:r w:rsidRPr="005D2C92">
              <w:rPr>
                <w:rFonts w:ascii="Arial" w:hAnsi="Arial" w:cs="Arial"/>
              </w:rPr>
              <w:tab/>
            </w:r>
          </w:p>
        </w:tc>
      </w:tr>
    </w:tbl>
    <w:p w:rsidR="005D2C92" w:rsidRPr="005D2C92" w:rsidRDefault="005D2C92" w:rsidP="005D2C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8623"/>
      </w:tblGrid>
      <w:tr w:rsidR="005D2C92" w:rsidRPr="005D2C92" w:rsidTr="005D2C92">
        <w:tc>
          <w:tcPr>
            <w:tcW w:w="619" w:type="dxa"/>
            <w:vMerge w:val="restart"/>
            <w:shd w:val="clear" w:color="auto" w:fill="auto"/>
          </w:tcPr>
          <w:p w:rsidR="005D2C92" w:rsidRPr="005D2C92" w:rsidRDefault="005D2C92" w:rsidP="005D2C92">
            <w:pPr>
              <w:rPr>
                <w:rFonts w:ascii="Arial" w:hAnsi="Arial" w:cs="Arial"/>
                <w:b/>
              </w:rPr>
            </w:pPr>
            <w:r w:rsidRPr="005D2C92">
              <w:rPr>
                <w:rFonts w:ascii="Arial" w:hAnsi="Arial" w:cs="Arial"/>
                <w:b/>
              </w:rPr>
              <w:t>3</w:t>
            </w:r>
          </w:p>
        </w:tc>
        <w:tc>
          <w:tcPr>
            <w:tcW w:w="8623" w:type="dxa"/>
            <w:shd w:val="clear" w:color="auto" w:fill="auto"/>
          </w:tcPr>
          <w:p w:rsidR="005D2C92" w:rsidRPr="005D2C92" w:rsidRDefault="005D2C92" w:rsidP="005D2C92">
            <w:pPr>
              <w:rPr>
                <w:rFonts w:ascii="Arial" w:hAnsi="Arial" w:cs="Arial"/>
                <w:b/>
              </w:rPr>
            </w:pPr>
            <w:r w:rsidRPr="005D2C92">
              <w:rPr>
                <w:rFonts w:ascii="Arial" w:hAnsi="Arial" w:cs="Arial"/>
                <w:b/>
              </w:rPr>
              <w:t xml:space="preserve">Membership </w:t>
            </w:r>
          </w:p>
        </w:tc>
      </w:tr>
      <w:tr w:rsidR="005D2C92" w:rsidRPr="005D2C92" w:rsidTr="005D2C92">
        <w:tc>
          <w:tcPr>
            <w:tcW w:w="619" w:type="dxa"/>
            <w:vMerge/>
            <w:shd w:val="clear" w:color="auto" w:fill="auto"/>
          </w:tcPr>
          <w:p w:rsidR="005D2C92" w:rsidRPr="005D2C92" w:rsidRDefault="005D2C92" w:rsidP="005D2C92">
            <w:pPr>
              <w:jc w:val="center"/>
              <w:rPr>
                <w:rFonts w:ascii="Arial" w:hAnsi="Arial" w:cs="Arial"/>
                <w:b/>
              </w:rPr>
            </w:pPr>
          </w:p>
        </w:tc>
        <w:tc>
          <w:tcPr>
            <w:tcW w:w="8623" w:type="dxa"/>
            <w:shd w:val="clear" w:color="auto" w:fill="auto"/>
          </w:tcPr>
          <w:p w:rsidR="005D2C92" w:rsidRPr="005D2C92" w:rsidRDefault="005D2C92" w:rsidP="005D2C92">
            <w:pPr>
              <w:numPr>
                <w:ilvl w:val="0"/>
                <w:numId w:val="13"/>
              </w:numPr>
              <w:rPr>
                <w:rFonts w:ascii="Arial" w:hAnsi="Arial" w:cs="Arial"/>
              </w:rPr>
            </w:pPr>
            <w:r w:rsidRPr="005D2C92">
              <w:rPr>
                <w:rFonts w:ascii="Arial" w:hAnsi="Arial" w:cs="Arial"/>
              </w:rPr>
              <w:t>Senior Quality Manager (Chair)</w:t>
            </w:r>
          </w:p>
          <w:p w:rsidR="005D2C92" w:rsidRPr="005D2C92" w:rsidRDefault="005D2C92" w:rsidP="005D2C92">
            <w:pPr>
              <w:numPr>
                <w:ilvl w:val="0"/>
                <w:numId w:val="13"/>
              </w:numPr>
              <w:rPr>
                <w:rFonts w:ascii="Arial" w:hAnsi="Arial" w:cs="Arial"/>
              </w:rPr>
            </w:pPr>
            <w:r w:rsidRPr="005D2C92">
              <w:rPr>
                <w:rFonts w:ascii="Arial" w:hAnsi="Arial" w:cs="Arial"/>
              </w:rPr>
              <w:t xml:space="preserve">Medicines Governance Pharmacist </w:t>
            </w:r>
          </w:p>
          <w:p w:rsidR="005D2C92" w:rsidRPr="005D2C92" w:rsidRDefault="005D2C92" w:rsidP="005D2C92">
            <w:pPr>
              <w:numPr>
                <w:ilvl w:val="0"/>
                <w:numId w:val="13"/>
              </w:numPr>
              <w:rPr>
                <w:rFonts w:ascii="Arial" w:hAnsi="Arial" w:cs="Arial"/>
                <w:b/>
              </w:rPr>
            </w:pPr>
            <w:r w:rsidRPr="005D2C92">
              <w:rPr>
                <w:rFonts w:ascii="Arial" w:hAnsi="Arial" w:cs="Arial"/>
              </w:rPr>
              <w:t>Quality Managers/Senior Quality Managers (x5)</w:t>
            </w:r>
          </w:p>
          <w:p w:rsidR="005D2C92" w:rsidRPr="005D2C92" w:rsidRDefault="005D2C92" w:rsidP="005D2C92">
            <w:pPr>
              <w:numPr>
                <w:ilvl w:val="0"/>
                <w:numId w:val="13"/>
              </w:numPr>
              <w:rPr>
                <w:rFonts w:ascii="Arial" w:hAnsi="Arial" w:cs="Arial"/>
                <w:b/>
              </w:rPr>
            </w:pPr>
            <w:r w:rsidRPr="005D2C92">
              <w:rPr>
                <w:rFonts w:ascii="Arial" w:hAnsi="Arial" w:cs="Arial"/>
              </w:rPr>
              <w:t>Clinical Audit and Effectiveness Assistant</w:t>
            </w:r>
          </w:p>
          <w:p w:rsidR="005D2C92" w:rsidRPr="005D2C92" w:rsidRDefault="005D2C92" w:rsidP="005D2C92">
            <w:pPr>
              <w:tabs>
                <w:tab w:val="left" w:pos="3855"/>
              </w:tabs>
              <w:rPr>
                <w:rFonts w:ascii="Arial" w:hAnsi="Arial" w:cs="Arial"/>
              </w:rPr>
            </w:pPr>
            <w:r w:rsidRPr="005D2C92">
              <w:rPr>
                <w:rFonts w:ascii="Arial" w:hAnsi="Arial" w:cs="Arial"/>
              </w:rPr>
              <w:t xml:space="preserve">Other key expert individuals may be invited to attend meetings where their expertise is required. </w:t>
            </w:r>
          </w:p>
        </w:tc>
      </w:tr>
    </w:tbl>
    <w:p w:rsidR="005D2C92" w:rsidRPr="005D2C92" w:rsidRDefault="005D2C92" w:rsidP="005D2C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619"/>
      </w:tblGrid>
      <w:tr w:rsidR="005D2C92" w:rsidRPr="005D2C92" w:rsidTr="005D2C92">
        <w:tc>
          <w:tcPr>
            <w:tcW w:w="648" w:type="dxa"/>
            <w:vMerge w:val="restart"/>
            <w:shd w:val="clear" w:color="auto" w:fill="auto"/>
          </w:tcPr>
          <w:p w:rsidR="005D2C92" w:rsidRPr="005D2C92" w:rsidRDefault="005D2C92" w:rsidP="005D2C92">
            <w:pPr>
              <w:rPr>
                <w:rFonts w:ascii="Arial" w:hAnsi="Arial" w:cs="Arial"/>
              </w:rPr>
            </w:pPr>
          </w:p>
          <w:p w:rsidR="005D2C92" w:rsidRPr="005D2C92" w:rsidRDefault="005D2C92" w:rsidP="005D2C92">
            <w:pPr>
              <w:rPr>
                <w:rFonts w:ascii="Arial" w:hAnsi="Arial" w:cs="Arial"/>
                <w:b/>
              </w:rPr>
            </w:pPr>
            <w:r w:rsidRPr="005D2C92">
              <w:rPr>
                <w:rFonts w:ascii="Arial" w:hAnsi="Arial" w:cs="Arial"/>
                <w:b/>
              </w:rPr>
              <w:t>4</w:t>
            </w:r>
          </w:p>
        </w:tc>
        <w:tc>
          <w:tcPr>
            <w:tcW w:w="9288" w:type="dxa"/>
            <w:shd w:val="clear" w:color="auto" w:fill="auto"/>
          </w:tcPr>
          <w:p w:rsidR="005D2C92" w:rsidRPr="005D2C92" w:rsidRDefault="005D2C92" w:rsidP="005D2C92">
            <w:pPr>
              <w:rPr>
                <w:rFonts w:ascii="Arial" w:hAnsi="Arial" w:cs="Arial"/>
                <w:b/>
              </w:rPr>
            </w:pPr>
            <w:r w:rsidRPr="005D2C92">
              <w:rPr>
                <w:rFonts w:ascii="Arial" w:hAnsi="Arial" w:cs="Arial"/>
                <w:b/>
              </w:rPr>
              <w:t xml:space="preserve">Quorum </w:t>
            </w:r>
          </w:p>
        </w:tc>
      </w:tr>
      <w:tr w:rsidR="005D2C92" w:rsidRPr="005D2C92" w:rsidTr="005D2C92">
        <w:tc>
          <w:tcPr>
            <w:tcW w:w="648" w:type="dxa"/>
            <w:vMerge/>
            <w:shd w:val="clear" w:color="auto" w:fill="auto"/>
          </w:tcPr>
          <w:p w:rsidR="005D2C92" w:rsidRPr="005D2C92" w:rsidRDefault="005D2C92" w:rsidP="005D2C92">
            <w:pPr>
              <w:rPr>
                <w:rFonts w:ascii="Arial" w:hAnsi="Arial" w:cs="Arial"/>
              </w:rPr>
            </w:pPr>
          </w:p>
        </w:tc>
        <w:tc>
          <w:tcPr>
            <w:tcW w:w="9288" w:type="dxa"/>
            <w:shd w:val="clear" w:color="auto" w:fill="auto"/>
          </w:tcPr>
          <w:p w:rsidR="005D2C92" w:rsidRPr="005D2C92" w:rsidRDefault="005D2C92" w:rsidP="005D2C92">
            <w:pPr>
              <w:ind w:left="360"/>
              <w:rPr>
                <w:rFonts w:ascii="Arial" w:hAnsi="Arial" w:cs="Arial"/>
              </w:rPr>
            </w:pPr>
          </w:p>
          <w:p w:rsidR="005D2C92" w:rsidRPr="005D2C92" w:rsidRDefault="005D2C92" w:rsidP="005D2C92">
            <w:pPr>
              <w:rPr>
                <w:rFonts w:ascii="Arial" w:hAnsi="Arial" w:cs="Arial"/>
              </w:rPr>
            </w:pPr>
            <w:r w:rsidRPr="005D2C92">
              <w:rPr>
                <w:rFonts w:ascii="Arial" w:hAnsi="Arial" w:cs="Arial"/>
              </w:rPr>
              <w:t xml:space="preserve">Three members to be present: </w:t>
            </w:r>
          </w:p>
          <w:p w:rsidR="005D2C92" w:rsidRPr="005D2C92" w:rsidRDefault="005D2C92" w:rsidP="005D2C92">
            <w:pPr>
              <w:rPr>
                <w:rFonts w:ascii="Arial" w:hAnsi="Arial" w:cs="Arial"/>
              </w:rPr>
            </w:pPr>
            <w:r w:rsidRPr="005D2C92">
              <w:rPr>
                <w:rFonts w:ascii="Arial" w:hAnsi="Arial" w:cs="Arial"/>
              </w:rPr>
              <w:t>One Senior Quality Manager to act as Chair, in absence of the nominated Chair plus two other members.</w:t>
            </w:r>
          </w:p>
          <w:p w:rsidR="005D2C92" w:rsidRPr="005D2C92" w:rsidRDefault="005D2C92" w:rsidP="005D2C92">
            <w:pPr>
              <w:rPr>
                <w:rFonts w:ascii="Arial" w:hAnsi="Arial" w:cs="Arial"/>
              </w:rPr>
            </w:pPr>
          </w:p>
        </w:tc>
      </w:tr>
      <w:tr w:rsidR="005D2C92" w:rsidRPr="005D2C92" w:rsidTr="005D2C92">
        <w:tc>
          <w:tcPr>
            <w:tcW w:w="648" w:type="dxa"/>
            <w:vMerge w:val="restart"/>
            <w:shd w:val="clear" w:color="auto" w:fill="auto"/>
          </w:tcPr>
          <w:p w:rsidR="005D2C92" w:rsidRPr="005D2C92" w:rsidRDefault="005D2C92" w:rsidP="005D2C92">
            <w:pPr>
              <w:rPr>
                <w:rFonts w:ascii="Arial" w:hAnsi="Arial" w:cs="Arial"/>
              </w:rPr>
            </w:pPr>
          </w:p>
          <w:p w:rsidR="005D2C92" w:rsidRPr="005D2C92" w:rsidRDefault="005D2C92" w:rsidP="005D2C92">
            <w:pPr>
              <w:rPr>
                <w:rFonts w:ascii="Arial" w:hAnsi="Arial" w:cs="Arial"/>
                <w:b/>
              </w:rPr>
            </w:pPr>
            <w:r w:rsidRPr="005D2C92">
              <w:rPr>
                <w:rFonts w:ascii="Arial" w:hAnsi="Arial" w:cs="Arial"/>
                <w:b/>
              </w:rPr>
              <w:t>5</w:t>
            </w:r>
          </w:p>
        </w:tc>
        <w:tc>
          <w:tcPr>
            <w:tcW w:w="9288" w:type="dxa"/>
            <w:shd w:val="clear" w:color="auto" w:fill="auto"/>
          </w:tcPr>
          <w:p w:rsidR="005D2C92" w:rsidRPr="005D2C92" w:rsidRDefault="005D2C92" w:rsidP="005D2C92">
            <w:pPr>
              <w:rPr>
                <w:rFonts w:ascii="Arial" w:hAnsi="Arial" w:cs="Arial"/>
                <w:b/>
              </w:rPr>
            </w:pPr>
            <w:r w:rsidRPr="005D2C92">
              <w:rPr>
                <w:rFonts w:ascii="Arial" w:hAnsi="Arial" w:cs="Arial"/>
                <w:b/>
              </w:rPr>
              <w:t>Frequency of Meetings</w:t>
            </w:r>
          </w:p>
        </w:tc>
      </w:tr>
      <w:tr w:rsidR="005D2C92" w:rsidRPr="005D2C92" w:rsidTr="005D2C92">
        <w:tc>
          <w:tcPr>
            <w:tcW w:w="648" w:type="dxa"/>
            <w:vMerge/>
            <w:shd w:val="clear" w:color="auto" w:fill="auto"/>
          </w:tcPr>
          <w:p w:rsidR="005D2C92" w:rsidRPr="005D2C92" w:rsidRDefault="005D2C92" w:rsidP="005D2C92">
            <w:pPr>
              <w:rPr>
                <w:rFonts w:ascii="Arial" w:hAnsi="Arial" w:cs="Arial"/>
              </w:rPr>
            </w:pPr>
          </w:p>
        </w:tc>
        <w:tc>
          <w:tcPr>
            <w:tcW w:w="9288" w:type="dxa"/>
            <w:shd w:val="clear" w:color="auto" w:fill="auto"/>
          </w:tcPr>
          <w:p w:rsidR="005D2C92" w:rsidRPr="005D2C92" w:rsidRDefault="005D2C92" w:rsidP="005D2C92">
            <w:pPr>
              <w:rPr>
                <w:rFonts w:ascii="Arial" w:hAnsi="Arial" w:cs="Arial"/>
              </w:rPr>
            </w:pPr>
          </w:p>
          <w:p w:rsidR="005D2C92" w:rsidRPr="005D2C92" w:rsidRDefault="005D2C92" w:rsidP="005D2C92">
            <w:pPr>
              <w:rPr>
                <w:rFonts w:ascii="Arial" w:hAnsi="Arial" w:cs="Arial"/>
              </w:rPr>
            </w:pPr>
            <w:r w:rsidRPr="005D2C92">
              <w:rPr>
                <w:rFonts w:ascii="Arial" w:hAnsi="Arial" w:cs="Arial"/>
              </w:rPr>
              <w:t>Two weekly or more frequently as required.</w:t>
            </w:r>
          </w:p>
          <w:p w:rsidR="005D2C92" w:rsidRPr="005D2C92" w:rsidRDefault="005D2C92" w:rsidP="005D2C92">
            <w:pPr>
              <w:rPr>
                <w:rFonts w:ascii="Arial" w:hAnsi="Arial" w:cs="Arial"/>
              </w:rPr>
            </w:pPr>
          </w:p>
        </w:tc>
      </w:tr>
    </w:tbl>
    <w:p w:rsidR="005D2C92" w:rsidRPr="005D2C92" w:rsidRDefault="005D2C92" w:rsidP="005D2C92">
      <w:pPr>
        <w:jc w:val="center"/>
        <w:rPr>
          <w:rFonts w:ascii="Arial" w:hAnsi="Arial" w:cs="Arial"/>
        </w:rPr>
      </w:pPr>
    </w:p>
    <w:p w:rsidR="005D2C92" w:rsidRPr="005D2C92" w:rsidRDefault="005D2C92" w:rsidP="005D2C9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8621"/>
      </w:tblGrid>
      <w:tr w:rsidR="005D2C92" w:rsidRPr="005D2C92" w:rsidTr="005D2C92">
        <w:tc>
          <w:tcPr>
            <w:tcW w:w="648" w:type="dxa"/>
            <w:vMerge w:val="restart"/>
            <w:shd w:val="clear" w:color="auto" w:fill="auto"/>
          </w:tcPr>
          <w:p w:rsidR="005D2C92" w:rsidRPr="005D2C92" w:rsidRDefault="005D2C92" w:rsidP="005D2C92">
            <w:pPr>
              <w:rPr>
                <w:rFonts w:ascii="Arial" w:hAnsi="Arial" w:cs="Arial"/>
                <w:b/>
              </w:rPr>
            </w:pPr>
          </w:p>
          <w:p w:rsidR="005D2C92" w:rsidRPr="005D2C92" w:rsidRDefault="005D2C92" w:rsidP="005D2C92">
            <w:pPr>
              <w:rPr>
                <w:rFonts w:ascii="Arial" w:hAnsi="Arial" w:cs="Arial"/>
                <w:b/>
              </w:rPr>
            </w:pPr>
            <w:r w:rsidRPr="005D2C92">
              <w:rPr>
                <w:rFonts w:ascii="Arial" w:hAnsi="Arial" w:cs="Arial"/>
                <w:b/>
              </w:rPr>
              <w:t>6</w:t>
            </w:r>
          </w:p>
        </w:tc>
        <w:tc>
          <w:tcPr>
            <w:tcW w:w="9288" w:type="dxa"/>
            <w:shd w:val="clear" w:color="auto" w:fill="auto"/>
          </w:tcPr>
          <w:p w:rsidR="005D2C92" w:rsidRPr="005D2C92" w:rsidRDefault="005D2C92" w:rsidP="005D2C92">
            <w:pPr>
              <w:rPr>
                <w:rFonts w:ascii="Arial" w:hAnsi="Arial" w:cs="Arial"/>
                <w:b/>
              </w:rPr>
            </w:pPr>
            <w:r w:rsidRPr="005D2C92">
              <w:rPr>
                <w:rFonts w:ascii="Arial" w:hAnsi="Arial" w:cs="Arial"/>
                <w:b/>
              </w:rPr>
              <w:t xml:space="preserve">Accountability and Authority </w:t>
            </w:r>
          </w:p>
        </w:tc>
      </w:tr>
      <w:tr w:rsidR="005D2C92" w:rsidRPr="005D2C92" w:rsidTr="005D2C92">
        <w:tc>
          <w:tcPr>
            <w:tcW w:w="648" w:type="dxa"/>
            <w:vMerge/>
            <w:shd w:val="clear" w:color="auto" w:fill="auto"/>
          </w:tcPr>
          <w:p w:rsidR="005D2C92" w:rsidRPr="005D2C92" w:rsidRDefault="005D2C92" w:rsidP="005D2C92">
            <w:pPr>
              <w:rPr>
                <w:rFonts w:ascii="Arial" w:hAnsi="Arial" w:cs="Arial"/>
              </w:rPr>
            </w:pPr>
          </w:p>
        </w:tc>
        <w:tc>
          <w:tcPr>
            <w:tcW w:w="9288" w:type="dxa"/>
            <w:shd w:val="clear" w:color="auto" w:fill="auto"/>
          </w:tcPr>
          <w:p w:rsidR="005D2C92" w:rsidRPr="005D2C92" w:rsidRDefault="005D2C92" w:rsidP="005D2C92">
            <w:pPr>
              <w:jc w:val="both"/>
              <w:rPr>
                <w:rFonts w:ascii="Arial" w:hAnsi="Arial" w:cs="Arial"/>
              </w:rPr>
            </w:pPr>
            <w:r w:rsidRPr="005D2C92">
              <w:rPr>
                <w:rFonts w:ascii="Arial" w:hAnsi="Arial" w:cs="Arial"/>
              </w:rPr>
              <w:t>The group will be accountable to the Quality Assurance Committee and has the authority to:</w:t>
            </w:r>
          </w:p>
          <w:p w:rsidR="005D2C92" w:rsidRPr="005D2C92" w:rsidRDefault="005D2C92" w:rsidP="005D2C92">
            <w:pPr>
              <w:jc w:val="both"/>
              <w:rPr>
                <w:rFonts w:ascii="Arial" w:hAnsi="Arial" w:cs="Arial"/>
              </w:rPr>
            </w:pPr>
          </w:p>
          <w:p w:rsidR="005D2C92" w:rsidRPr="005D2C92" w:rsidRDefault="005D2C92" w:rsidP="005D2C92">
            <w:pPr>
              <w:tabs>
                <w:tab w:val="left" w:pos="792"/>
              </w:tabs>
              <w:jc w:val="both"/>
              <w:rPr>
                <w:rFonts w:ascii="Arial" w:hAnsi="Arial" w:cs="Arial"/>
              </w:rPr>
            </w:pPr>
            <w:r w:rsidRPr="005D2C92">
              <w:rPr>
                <w:rFonts w:ascii="Arial" w:hAnsi="Arial" w:cs="Arial"/>
              </w:rPr>
              <w:t xml:space="preserve">Formally agree or recommend the closure of  Serious Incidents </w:t>
            </w:r>
          </w:p>
          <w:p w:rsidR="005D2C92" w:rsidRPr="005D2C92" w:rsidRDefault="005D2C92" w:rsidP="005D2C92">
            <w:pPr>
              <w:rPr>
                <w:rFonts w:ascii="Arial" w:hAnsi="Arial" w:cs="Arial"/>
              </w:rPr>
            </w:pPr>
          </w:p>
        </w:tc>
      </w:tr>
      <w:tr w:rsidR="005D2C92" w:rsidRPr="005D2C92" w:rsidTr="005D2C92">
        <w:tc>
          <w:tcPr>
            <w:tcW w:w="648" w:type="dxa"/>
            <w:vMerge w:val="restart"/>
            <w:shd w:val="clear" w:color="auto" w:fill="auto"/>
          </w:tcPr>
          <w:p w:rsidR="005D2C92" w:rsidRPr="005D2C92" w:rsidRDefault="005D2C92" w:rsidP="005D2C92">
            <w:pPr>
              <w:rPr>
                <w:rFonts w:ascii="Arial" w:hAnsi="Arial" w:cs="Arial"/>
                <w:b/>
              </w:rPr>
            </w:pPr>
          </w:p>
          <w:p w:rsidR="005D2C92" w:rsidRPr="005D2C92" w:rsidRDefault="005D2C92" w:rsidP="005D2C92">
            <w:pPr>
              <w:rPr>
                <w:rFonts w:ascii="Arial" w:hAnsi="Arial" w:cs="Arial"/>
                <w:b/>
              </w:rPr>
            </w:pPr>
            <w:r w:rsidRPr="005D2C92">
              <w:rPr>
                <w:rFonts w:ascii="Arial" w:hAnsi="Arial" w:cs="Arial"/>
                <w:b/>
              </w:rPr>
              <w:t>7</w:t>
            </w:r>
          </w:p>
        </w:tc>
        <w:tc>
          <w:tcPr>
            <w:tcW w:w="9288" w:type="dxa"/>
            <w:shd w:val="clear" w:color="auto" w:fill="auto"/>
          </w:tcPr>
          <w:p w:rsidR="005D2C92" w:rsidRPr="005D2C92" w:rsidRDefault="005D2C92" w:rsidP="005D2C92">
            <w:pPr>
              <w:rPr>
                <w:rFonts w:ascii="Arial" w:hAnsi="Arial" w:cs="Arial"/>
                <w:b/>
              </w:rPr>
            </w:pPr>
            <w:r w:rsidRPr="005D2C92">
              <w:rPr>
                <w:rFonts w:ascii="Arial" w:hAnsi="Arial" w:cs="Arial"/>
                <w:b/>
              </w:rPr>
              <w:t xml:space="preserve">Meeting administration </w:t>
            </w:r>
          </w:p>
        </w:tc>
      </w:tr>
      <w:tr w:rsidR="005D2C92" w:rsidRPr="005D2C92" w:rsidTr="005D2C92">
        <w:tc>
          <w:tcPr>
            <w:tcW w:w="648" w:type="dxa"/>
            <w:vMerge/>
            <w:shd w:val="clear" w:color="auto" w:fill="auto"/>
          </w:tcPr>
          <w:p w:rsidR="005D2C92" w:rsidRPr="005D2C92" w:rsidRDefault="005D2C92" w:rsidP="005D2C92">
            <w:pPr>
              <w:rPr>
                <w:rFonts w:ascii="Arial" w:hAnsi="Arial" w:cs="Arial"/>
              </w:rPr>
            </w:pPr>
          </w:p>
        </w:tc>
        <w:tc>
          <w:tcPr>
            <w:tcW w:w="9288" w:type="dxa"/>
            <w:shd w:val="clear" w:color="auto" w:fill="auto"/>
          </w:tcPr>
          <w:p w:rsidR="005D2C92" w:rsidRPr="005D2C92" w:rsidRDefault="005D2C92" w:rsidP="005D2C92">
            <w:pPr>
              <w:rPr>
                <w:rFonts w:ascii="Arial" w:hAnsi="Arial" w:cs="Arial"/>
              </w:rPr>
            </w:pPr>
          </w:p>
          <w:p w:rsidR="005D2C92" w:rsidRPr="005D2C92" w:rsidRDefault="005D2C92" w:rsidP="005D2C92">
            <w:pPr>
              <w:jc w:val="both"/>
              <w:rPr>
                <w:rFonts w:ascii="Arial" w:hAnsi="Arial" w:cs="Arial"/>
              </w:rPr>
            </w:pPr>
            <w:r w:rsidRPr="005D2C92">
              <w:rPr>
                <w:rFonts w:ascii="Arial" w:hAnsi="Arial" w:cs="Arial"/>
              </w:rPr>
              <w:t xml:space="preserve">SI information for closure will be collated and provided not less than two working days before the meeting. </w:t>
            </w:r>
          </w:p>
          <w:p w:rsidR="005D2C92" w:rsidRPr="005D2C92" w:rsidRDefault="005D2C92" w:rsidP="005D2C92">
            <w:pPr>
              <w:jc w:val="both"/>
              <w:rPr>
                <w:rFonts w:ascii="Arial" w:hAnsi="Arial" w:cs="Arial"/>
              </w:rPr>
            </w:pPr>
          </w:p>
          <w:p w:rsidR="005D2C92" w:rsidRPr="005D2C92" w:rsidRDefault="005D2C92" w:rsidP="005D2C92">
            <w:pPr>
              <w:jc w:val="both"/>
              <w:rPr>
                <w:rFonts w:ascii="Arial" w:hAnsi="Arial" w:cs="Arial"/>
              </w:rPr>
            </w:pPr>
            <w:r w:rsidRPr="005D2C92">
              <w:rPr>
                <w:rFonts w:ascii="Arial" w:hAnsi="Arial" w:cs="Arial"/>
              </w:rPr>
              <w:t>Outcome and action notes will be prepared and made available as required.</w:t>
            </w:r>
          </w:p>
          <w:p w:rsidR="005D2C92" w:rsidRPr="005D2C92" w:rsidRDefault="005D2C92" w:rsidP="005D2C92">
            <w:pPr>
              <w:jc w:val="both"/>
              <w:rPr>
                <w:rFonts w:ascii="Arial" w:hAnsi="Arial" w:cs="Arial"/>
              </w:rPr>
            </w:pPr>
          </w:p>
        </w:tc>
      </w:tr>
    </w:tbl>
    <w:p w:rsidR="005D2C92" w:rsidRPr="005D2C92" w:rsidRDefault="005D2C92" w:rsidP="005D2C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119"/>
        <w:gridCol w:w="2655"/>
      </w:tblGrid>
      <w:tr w:rsidR="005D2C92" w:rsidRPr="005D2C92" w:rsidTr="005D2C92">
        <w:tc>
          <w:tcPr>
            <w:tcW w:w="482" w:type="dxa"/>
            <w:vMerge w:val="restart"/>
            <w:shd w:val="clear" w:color="auto" w:fill="auto"/>
          </w:tcPr>
          <w:p w:rsidR="005D2C92" w:rsidRPr="005D2C92" w:rsidRDefault="005D2C92" w:rsidP="005D2C92">
            <w:pPr>
              <w:rPr>
                <w:rFonts w:ascii="Arial" w:hAnsi="Arial" w:cs="Arial"/>
              </w:rPr>
            </w:pPr>
          </w:p>
          <w:p w:rsidR="005D2C92" w:rsidRPr="005D2C92" w:rsidRDefault="005D2C92" w:rsidP="005D2C92">
            <w:pPr>
              <w:rPr>
                <w:rFonts w:ascii="Arial" w:hAnsi="Arial" w:cs="Arial"/>
                <w:b/>
              </w:rPr>
            </w:pPr>
            <w:r w:rsidRPr="005D2C92">
              <w:rPr>
                <w:rFonts w:ascii="Arial" w:hAnsi="Arial" w:cs="Arial"/>
                <w:b/>
              </w:rPr>
              <w:t>8</w:t>
            </w:r>
          </w:p>
        </w:tc>
        <w:tc>
          <w:tcPr>
            <w:tcW w:w="9454" w:type="dxa"/>
            <w:gridSpan w:val="2"/>
            <w:shd w:val="clear" w:color="auto" w:fill="auto"/>
          </w:tcPr>
          <w:p w:rsidR="005D2C92" w:rsidRPr="005D2C92" w:rsidRDefault="005D2C92" w:rsidP="005D2C92">
            <w:pPr>
              <w:rPr>
                <w:rFonts w:ascii="Arial" w:hAnsi="Arial" w:cs="Arial"/>
              </w:rPr>
            </w:pPr>
            <w:r w:rsidRPr="005D2C92">
              <w:rPr>
                <w:rFonts w:ascii="Arial" w:hAnsi="Arial" w:cs="Arial"/>
                <w:b/>
              </w:rPr>
              <w:t>Inception of group and review responsibilities</w:t>
            </w:r>
          </w:p>
        </w:tc>
      </w:tr>
      <w:tr w:rsidR="005D2C92" w:rsidRPr="005D2C92" w:rsidTr="005D2C92">
        <w:tc>
          <w:tcPr>
            <w:tcW w:w="482" w:type="dxa"/>
            <w:vMerge/>
            <w:shd w:val="clear" w:color="auto" w:fill="auto"/>
          </w:tcPr>
          <w:p w:rsidR="005D2C92" w:rsidRPr="005D2C92" w:rsidRDefault="005D2C92" w:rsidP="005D2C92">
            <w:pPr>
              <w:rPr>
                <w:rFonts w:ascii="Arial" w:hAnsi="Arial" w:cs="Arial"/>
              </w:rPr>
            </w:pPr>
          </w:p>
        </w:tc>
        <w:tc>
          <w:tcPr>
            <w:tcW w:w="6646" w:type="dxa"/>
            <w:shd w:val="clear" w:color="auto" w:fill="auto"/>
          </w:tcPr>
          <w:p w:rsidR="005D2C92" w:rsidRPr="005D2C92" w:rsidRDefault="005D2C92" w:rsidP="005D2C92">
            <w:pPr>
              <w:rPr>
                <w:rFonts w:ascii="Arial" w:hAnsi="Arial" w:cs="Arial"/>
              </w:rPr>
            </w:pPr>
          </w:p>
          <w:p w:rsidR="005D2C92" w:rsidRPr="005D2C92" w:rsidRDefault="005D2C92" w:rsidP="005D2C92">
            <w:pPr>
              <w:rPr>
                <w:rFonts w:ascii="Arial" w:hAnsi="Arial" w:cs="Arial"/>
              </w:rPr>
            </w:pPr>
            <w:r w:rsidRPr="005D2C92">
              <w:rPr>
                <w:rFonts w:ascii="Arial" w:hAnsi="Arial" w:cs="Arial"/>
              </w:rPr>
              <w:t>Date of group inception</w:t>
            </w:r>
          </w:p>
        </w:tc>
        <w:tc>
          <w:tcPr>
            <w:tcW w:w="2808" w:type="dxa"/>
            <w:shd w:val="clear" w:color="auto" w:fill="auto"/>
          </w:tcPr>
          <w:p w:rsidR="005D2C92" w:rsidRPr="005D2C92" w:rsidRDefault="005D2C92" w:rsidP="005D2C92">
            <w:pPr>
              <w:rPr>
                <w:rFonts w:ascii="Arial" w:hAnsi="Arial" w:cs="Arial"/>
              </w:rPr>
            </w:pPr>
            <w:r w:rsidRPr="005D2C92">
              <w:rPr>
                <w:rFonts w:ascii="Arial" w:hAnsi="Arial" w:cs="Arial"/>
              </w:rPr>
              <w:t>December 2010</w:t>
            </w:r>
          </w:p>
        </w:tc>
      </w:tr>
      <w:tr w:rsidR="005D2C92" w:rsidRPr="005D2C92" w:rsidTr="005D2C92">
        <w:tc>
          <w:tcPr>
            <w:tcW w:w="482" w:type="dxa"/>
            <w:vMerge/>
            <w:shd w:val="clear" w:color="auto" w:fill="auto"/>
          </w:tcPr>
          <w:p w:rsidR="005D2C92" w:rsidRPr="005D2C92" w:rsidRDefault="005D2C92" w:rsidP="005D2C92">
            <w:pPr>
              <w:rPr>
                <w:rFonts w:ascii="Arial" w:hAnsi="Arial" w:cs="Arial"/>
              </w:rPr>
            </w:pPr>
          </w:p>
        </w:tc>
        <w:tc>
          <w:tcPr>
            <w:tcW w:w="6646" w:type="dxa"/>
            <w:shd w:val="clear" w:color="auto" w:fill="auto"/>
          </w:tcPr>
          <w:p w:rsidR="005D2C92" w:rsidRPr="005D2C92" w:rsidRDefault="005D2C92" w:rsidP="005D2C92">
            <w:pPr>
              <w:rPr>
                <w:rFonts w:ascii="Arial" w:hAnsi="Arial" w:cs="Arial"/>
              </w:rPr>
            </w:pPr>
          </w:p>
          <w:p w:rsidR="005D2C92" w:rsidRPr="005D2C92" w:rsidRDefault="005D2C92" w:rsidP="005D2C92">
            <w:pPr>
              <w:rPr>
                <w:rFonts w:ascii="Arial" w:hAnsi="Arial" w:cs="Arial"/>
              </w:rPr>
            </w:pPr>
            <w:r w:rsidRPr="005D2C92">
              <w:rPr>
                <w:rFonts w:ascii="Arial" w:hAnsi="Arial" w:cs="Arial"/>
              </w:rPr>
              <w:t>Date of last review in terms of membership</w:t>
            </w:r>
          </w:p>
        </w:tc>
        <w:tc>
          <w:tcPr>
            <w:tcW w:w="2808" w:type="dxa"/>
            <w:shd w:val="clear" w:color="auto" w:fill="auto"/>
          </w:tcPr>
          <w:p w:rsidR="005D2C92" w:rsidRPr="005D2C92" w:rsidRDefault="005D2C92" w:rsidP="005D2C92">
            <w:pPr>
              <w:rPr>
                <w:rFonts w:ascii="Arial" w:hAnsi="Arial" w:cs="Arial"/>
              </w:rPr>
            </w:pPr>
            <w:r w:rsidRPr="005D2C92">
              <w:rPr>
                <w:rFonts w:ascii="Arial" w:hAnsi="Arial" w:cs="Arial"/>
              </w:rPr>
              <w:t>July 2016</w:t>
            </w:r>
          </w:p>
        </w:tc>
      </w:tr>
      <w:tr w:rsidR="005D2C92" w:rsidRPr="005D2C92" w:rsidTr="005D2C92">
        <w:tc>
          <w:tcPr>
            <w:tcW w:w="482" w:type="dxa"/>
            <w:vMerge/>
            <w:shd w:val="clear" w:color="auto" w:fill="auto"/>
          </w:tcPr>
          <w:p w:rsidR="005D2C92" w:rsidRPr="005D2C92" w:rsidRDefault="005D2C92" w:rsidP="005D2C92">
            <w:pPr>
              <w:rPr>
                <w:rFonts w:ascii="Arial" w:hAnsi="Arial" w:cs="Arial"/>
              </w:rPr>
            </w:pPr>
          </w:p>
        </w:tc>
        <w:tc>
          <w:tcPr>
            <w:tcW w:w="6646" w:type="dxa"/>
            <w:shd w:val="clear" w:color="auto" w:fill="auto"/>
          </w:tcPr>
          <w:p w:rsidR="005D2C92" w:rsidRPr="005D2C92" w:rsidRDefault="005D2C92" w:rsidP="005D2C92">
            <w:pPr>
              <w:rPr>
                <w:rFonts w:ascii="Arial" w:hAnsi="Arial" w:cs="Arial"/>
              </w:rPr>
            </w:pPr>
          </w:p>
          <w:p w:rsidR="005D2C92" w:rsidRPr="005D2C92" w:rsidRDefault="005D2C92" w:rsidP="005D2C92">
            <w:pPr>
              <w:rPr>
                <w:rFonts w:ascii="Arial" w:hAnsi="Arial" w:cs="Arial"/>
              </w:rPr>
            </w:pPr>
            <w:r w:rsidRPr="005D2C92">
              <w:rPr>
                <w:rFonts w:ascii="Arial" w:hAnsi="Arial" w:cs="Arial"/>
              </w:rPr>
              <w:t>Name of Chair/Lead who is responsible for reviewing terms</w:t>
            </w:r>
          </w:p>
        </w:tc>
        <w:tc>
          <w:tcPr>
            <w:tcW w:w="2808" w:type="dxa"/>
            <w:shd w:val="clear" w:color="auto" w:fill="auto"/>
          </w:tcPr>
          <w:p w:rsidR="005D2C92" w:rsidRPr="005D2C92" w:rsidRDefault="005D2C92" w:rsidP="005D2C92">
            <w:pPr>
              <w:rPr>
                <w:rFonts w:ascii="Arial" w:hAnsi="Arial" w:cs="Arial"/>
                <w:highlight w:val="yellow"/>
              </w:rPr>
            </w:pPr>
            <w:r w:rsidRPr="005D2C92">
              <w:rPr>
                <w:rFonts w:ascii="Arial" w:hAnsi="Arial" w:cs="Arial"/>
              </w:rPr>
              <w:t>2 x Senior Quality Manager</w:t>
            </w:r>
          </w:p>
          <w:p w:rsidR="005D2C92" w:rsidRPr="005D2C92" w:rsidRDefault="005D2C92" w:rsidP="005D2C92">
            <w:pPr>
              <w:rPr>
                <w:rFonts w:ascii="Arial" w:hAnsi="Arial" w:cs="Arial"/>
              </w:rPr>
            </w:pPr>
          </w:p>
        </w:tc>
      </w:tr>
      <w:tr w:rsidR="005D2C92" w:rsidRPr="005D2C92" w:rsidTr="005D2C92">
        <w:tc>
          <w:tcPr>
            <w:tcW w:w="482" w:type="dxa"/>
            <w:vMerge/>
            <w:shd w:val="clear" w:color="auto" w:fill="auto"/>
          </w:tcPr>
          <w:p w:rsidR="005D2C92" w:rsidRPr="005D2C92" w:rsidRDefault="005D2C92" w:rsidP="005D2C92">
            <w:pPr>
              <w:rPr>
                <w:rFonts w:ascii="Arial" w:hAnsi="Arial" w:cs="Arial"/>
              </w:rPr>
            </w:pPr>
          </w:p>
        </w:tc>
        <w:tc>
          <w:tcPr>
            <w:tcW w:w="6646" w:type="dxa"/>
            <w:shd w:val="clear" w:color="auto" w:fill="auto"/>
          </w:tcPr>
          <w:p w:rsidR="005D2C92" w:rsidRPr="005D2C92" w:rsidRDefault="005D2C92" w:rsidP="005D2C92">
            <w:pPr>
              <w:rPr>
                <w:rFonts w:ascii="Arial" w:hAnsi="Arial" w:cs="Arial"/>
              </w:rPr>
            </w:pPr>
            <w:r w:rsidRPr="005D2C92">
              <w:rPr>
                <w:rFonts w:ascii="Arial" w:hAnsi="Arial" w:cs="Arial"/>
              </w:rPr>
              <w:t>Date of next review</w:t>
            </w:r>
          </w:p>
        </w:tc>
        <w:tc>
          <w:tcPr>
            <w:tcW w:w="2808" w:type="dxa"/>
            <w:shd w:val="clear" w:color="auto" w:fill="auto"/>
            <w:vAlign w:val="bottom"/>
          </w:tcPr>
          <w:p w:rsidR="005D2C92" w:rsidRPr="005D2C92" w:rsidRDefault="005D2C92" w:rsidP="005D2C92">
            <w:pPr>
              <w:rPr>
                <w:rFonts w:ascii="Arial" w:hAnsi="Arial" w:cs="Arial"/>
              </w:rPr>
            </w:pPr>
            <w:r w:rsidRPr="005D2C92">
              <w:rPr>
                <w:rFonts w:ascii="Arial" w:hAnsi="Arial" w:cs="Arial"/>
              </w:rPr>
              <w:t>July 2017</w:t>
            </w:r>
          </w:p>
          <w:p w:rsidR="005D2C92" w:rsidRPr="005D2C92" w:rsidRDefault="005D2C92" w:rsidP="005D2C92">
            <w:pPr>
              <w:rPr>
                <w:rFonts w:ascii="Arial" w:hAnsi="Arial" w:cs="Arial"/>
              </w:rPr>
            </w:pPr>
          </w:p>
        </w:tc>
      </w:tr>
    </w:tbl>
    <w:p w:rsidR="005D2C92" w:rsidRPr="005D2C92" w:rsidRDefault="005D2C92" w:rsidP="005D2C92">
      <w:pPr>
        <w:rPr>
          <w:rFonts w:ascii="Arial" w:hAnsi="Arial" w:cs="Arial"/>
        </w:rPr>
      </w:pPr>
    </w:p>
    <w:p w:rsidR="005D2C92" w:rsidRPr="005D2C92" w:rsidRDefault="005D2C92" w:rsidP="005D2C92">
      <w:pPr>
        <w:ind w:left="720"/>
        <w:jc w:val="right"/>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Default="005D2C92" w:rsidP="005D2C92">
      <w:pPr>
        <w:jc w:val="center"/>
        <w:rPr>
          <w:rFonts w:ascii="Arial" w:hAnsi="Arial" w:cs="Arial"/>
          <w:b/>
        </w:rPr>
      </w:pPr>
    </w:p>
    <w:p w:rsidR="005D2C92" w:rsidRPr="005D2C92" w:rsidRDefault="005D2C92" w:rsidP="005D2C92">
      <w:pPr>
        <w:jc w:val="center"/>
        <w:rPr>
          <w:rFonts w:ascii="Arial" w:hAnsi="Arial" w:cs="Arial"/>
          <w:b/>
        </w:rPr>
      </w:pPr>
      <w:r w:rsidRPr="005D2C92">
        <w:rPr>
          <w:rFonts w:ascii="Arial" w:hAnsi="Arial" w:cs="Arial"/>
          <w:b/>
        </w:rPr>
        <w:lastRenderedPageBreak/>
        <w:t xml:space="preserve">NHS SHEFFIELD CCG </w:t>
      </w:r>
    </w:p>
    <w:p w:rsidR="005D2C92" w:rsidRPr="005D2C92" w:rsidRDefault="005D2C92" w:rsidP="005D2C92">
      <w:pPr>
        <w:jc w:val="center"/>
        <w:rPr>
          <w:rFonts w:ascii="Arial" w:hAnsi="Arial" w:cs="Arial"/>
          <w:b/>
        </w:rPr>
      </w:pPr>
      <w:r w:rsidRPr="005D2C92">
        <w:rPr>
          <w:rFonts w:ascii="Arial" w:hAnsi="Arial" w:cs="Arial"/>
          <w:b/>
        </w:rPr>
        <w:t xml:space="preserve">SI Closure panel </w:t>
      </w:r>
    </w:p>
    <w:p w:rsidR="005D2C92" w:rsidRPr="005D2C92" w:rsidRDefault="005D2C92" w:rsidP="005D2C92">
      <w:pPr>
        <w:rPr>
          <w:rFonts w:ascii="Arial" w:hAnsi="Arial" w:cs="Arial"/>
        </w:rPr>
      </w:pPr>
    </w:p>
    <w:p w:rsidR="005D2C92" w:rsidRPr="005D2C92" w:rsidRDefault="005D2C92" w:rsidP="005D2C92">
      <w:pPr>
        <w:jc w:val="center"/>
        <w:rPr>
          <w:rFonts w:ascii="Arial" w:hAnsi="Arial" w:cs="Arial"/>
          <w:b/>
        </w:rPr>
      </w:pPr>
      <w:r w:rsidRPr="005D2C92">
        <w:rPr>
          <w:rFonts w:ascii="Arial" w:hAnsi="Arial" w:cs="Arial"/>
          <w:b/>
        </w:rPr>
        <w:t>Closure Criteria</w:t>
      </w:r>
    </w:p>
    <w:p w:rsidR="005D2C92" w:rsidRPr="005D2C92" w:rsidRDefault="005D2C92" w:rsidP="005D2C92">
      <w:pPr>
        <w:rPr>
          <w:rFonts w:ascii="Arial" w:hAnsi="Arial" w:cs="Arial"/>
        </w:rPr>
      </w:pPr>
    </w:p>
    <w:p w:rsidR="005D2C92" w:rsidRPr="005D2C92" w:rsidRDefault="005D2C92" w:rsidP="00A21FDC">
      <w:pPr>
        <w:numPr>
          <w:ilvl w:val="0"/>
          <w:numId w:val="16"/>
        </w:numPr>
        <w:ind w:left="426" w:hanging="426"/>
        <w:jc w:val="both"/>
        <w:rPr>
          <w:rFonts w:ascii="Arial" w:hAnsi="Arial" w:cs="Arial"/>
        </w:rPr>
      </w:pPr>
      <w:r w:rsidRPr="005D2C92">
        <w:rPr>
          <w:rFonts w:ascii="Arial" w:hAnsi="Arial" w:cs="Arial"/>
        </w:rPr>
        <w:t>Provision of information to the Panel</w:t>
      </w:r>
    </w:p>
    <w:p w:rsidR="005D2C92" w:rsidRPr="005D2C92" w:rsidRDefault="005D2C92" w:rsidP="00A21FDC">
      <w:pPr>
        <w:ind w:left="360"/>
        <w:jc w:val="both"/>
        <w:rPr>
          <w:rFonts w:ascii="Arial" w:hAnsi="Arial" w:cs="Arial"/>
        </w:rPr>
      </w:pPr>
    </w:p>
    <w:p w:rsidR="005D2C92" w:rsidRPr="005D2C92" w:rsidRDefault="005D2C92" w:rsidP="00A21FDC">
      <w:pPr>
        <w:numPr>
          <w:ilvl w:val="0"/>
          <w:numId w:val="17"/>
        </w:numPr>
        <w:ind w:left="851" w:hanging="425"/>
        <w:jc w:val="both"/>
        <w:rPr>
          <w:rFonts w:ascii="Arial" w:hAnsi="Arial" w:cs="Arial"/>
        </w:rPr>
      </w:pPr>
      <w:r w:rsidRPr="005D2C92">
        <w:rPr>
          <w:rFonts w:ascii="Arial" w:hAnsi="Arial" w:cs="Arial"/>
        </w:rPr>
        <w:t xml:space="preserve">The investigation report and CCG review will be entered onto the SI Closure Panel template together with any assurances / responses from the provider relating to any of the review requirements and shared with Panel members not less than two working days before the meeting. </w:t>
      </w:r>
    </w:p>
    <w:p w:rsidR="005D2C92" w:rsidRPr="005D2C92" w:rsidRDefault="005D2C92" w:rsidP="00A21FDC">
      <w:pPr>
        <w:ind w:left="720"/>
        <w:jc w:val="both"/>
        <w:rPr>
          <w:rFonts w:ascii="Arial" w:hAnsi="Arial" w:cs="Arial"/>
        </w:rPr>
      </w:pPr>
    </w:p>
    <w:p w:rsidR="005D2C92" w:rsidRPr="005D2C92" w:rsidRDefault="005D2C92" w:rsidP="00A21FDC">
      <w:pPr>
        <w:ind w:left="851"/>
        <w:jc w:val="both"/>
        <w:rPr>
          <w:rFonts w:ascii="Arial" w:hAnsi="Arial" w:cs="Arial"/>
        </w:rPr>
      </w:pPr>
      <w:r w:rsidRPr="005D2C92">
        <w:rPr>
          <w:rFonts w:ascii="Arial" w:hAnsi="Arial" w:cs="Arial"/>
        </w:rPr>
        <w:t>Note that, for information relating to fulfilment of conditions for closed incidents, the investigation report &amp; review will not be re-provided.</w:t>
      </w:r>
    </w:p>
    <w:p w:rsidR="005D2C92" w:rsidRPr="005D2C92" w:rsidRDefault="005D2C92" w:rsidP="00A21FDC">
      <w:pPr>
        <w:ind w:left="720"/>
        <w:jc w:val="both"/>
        <w:rPr>
          <w:rFonts w:ascii="Arial" w:hAnsi="Arial" w:cs="Arial"/>
        </w:rPr>
      </w:pPr>
    </w:p>
    <w:p w:rsidR="005D2C92" w:rsidRPr="005D2C92" w:rsidRDefault="005D2C92" w:rsidP="00A21FDC">
      <w:pPr>
        <w:numPr>
          <w:ilvl w:val="0"/>
          <w:numId w:val="16"/>
        </w:numPr>
        <w:ind w:left="426" w:hanging="426"/>
        <w:jc w:val="both"/>
        <w:rPr>
          <w:rFonts w:ascii="Arial" w:hAnsi="Arial" w:cs="Arial"/>
        </w:rPr>
      </w:pPr>
      <w:r w:rsidRPr="005D2C92">
        <w:rPr>
          <w:rFonts w:ascii="Arial" w:hAnsi="Arial" w:cs="Arial"/>
        </w:rPr>
        <w:t>Quality Manager to ensure that prior to presentation of information to the SI Closure Panel:</w:t>
      </w:r>
    </w:p>
    <w:p w:rsidR="005D2C92" w:rsidRPr="005D2C92" w:rsidRDefault="005D2C92" w:rsidP="00A21FDC">
      <w:pPr>
        <w:jc w:val="both"/>
        <w:rPr>
          <w:rFonts w:ascii="Arial" w:hAnsi="Arial" w:cs="Arial"/>
        </w:rPr>
      </w:pPr>
    </w:p>
    <w:p w:rsidR="005D2C92" w:rsidRPr="005D2C92" w:rsidRDefault="005D2C92" w:rsidP="00A21FDC">
      <w:pPr>
        <w:numPr>
          <w:ilvl w:val="0"/>
          <w:numId w:val="15"/>
        </w:numPr>
        <w:ind w:left="851" w:hanging="425"/>
        <w:jc w:val="both"/>
        <w:rPr>
          <w:rFonts w:ascii="Arial" w:hAnsi="Arial" w:cs="Arial"/>
        </w:rPr>
      </w:pPr>
      <w:r w:rsidRPr="005D2C92">
        <w:rPr>
          <w:rFonts w:ascii="Arial" w:hAnsi="Arial" w:cs="Arial"/>
        </w:rPr>
        <w:t>The investigation report is deemed acceptable and identifies learning for the organisation and the route &amp; means of sharing that learning</w:t>
      </w:r>
    </w:p>
    <w:p w:rsidR="005D2C92" w:rsidRPr="005D2C92" w:rsidRDefault="005D2C92" w:rsidP="00A21FDC">
      <w:pPr>
        <w:jc w:val="both"/>
        <w:rPr>
          <w:rFonts w:ascii="Arial" w:hAnsi="Arial" w:cs="Arial"/>
        </w:rPr>
      </w:pPr>
    </w:p>
    <w:p w:rsidR="005D2C92" w:rsidRPr="005D2C92" w:rsidRDefault="005D2C92" w:rsidP="00A21FDC">
      <w:pPr>
        <w:numPr>
          <w:ilvl w:val="0"/>
          <w:numId w:val="15"/>
        </w:numPr>
        <w:ind w:left="851" w:hanging="425"/>
        <w:jc w:val="both"/>
        <w:rPr>
          <w:rFonts w:ascii="Arial" w:hAnsi="Arial" w:cs="Arial"/>
        </w:rPr>
      </w:pPr>
      <w:r w:rsidRPr="005D2C92">
        <w:rPr>
          <w:rFonts w:ascii="Arial" w:hAnsi="Arial" w:cs="Arial"/>
        </w:rPr>
        <w:t>The action plan is deemed acceptable and there are assurances that the short term actions have been implemented. Long term actions which are identified as requiring follow up, will be identified, should closure be agreed</w:t>
      </w:r>
    </w:p>
    <w:p w:rsidR="005D2C92" w:rsidRPr="005D2C92" w:rsidRDefault="005D2C92" w:rsidP="00A21FDC">
      <w:pPr>
        <w:ind w:left="720"/>
        <w:jc w:val="both"/>
        <w:rPr>
          <w:rFonts w:ascii="Arial" w:hAnsi="Arial" w:cs="Arial"/>
        </w:rPr>
      </w:pPr>
    </w:p>
    <w:p w:rsidR="005D2C92" w:rsidRPr="005D2C92" w:rsidRDefault="005D2C92" w:rsidP="00A21FDC">
      <w:pPr>
        <w:numPr>
          <w:ilvl w:val="0"/>
          <w:numId w:val="15"/>
        </w:numPr>
        <w:ind w:left="851" w:hanging="425"/>
        <w:jc w:val="both"/>
        <w:rPr>
          <w:rFonts w:ascii="Arial" w:hAnsi="Arial" w:cs="Arial"/>
        </w:rPr>
      </w:pPr>
      <w:r w:rsidRPr="005D2C92">
        <w:rPr>
          <w:rFonts w:ascii="Arial" w:hAnsi="Arial" w:cs="Arial"/>
        </w:rPr>
        <w:t>Responses to any investigation report review queries have been received and are deemed satisfactory</w:t>
      </w:r>
    </w:p>
    <w:p w:rsidR="005D2C92" w:rsidRPr="005D2C92" w:rsidRDefault="005D2C92" w:rsidP="00A21FDC">
      <w:pPr>
        <w:ind w:left="720"/>
        <w:jc w:val="both"/>
        <w:rPr>
          <w:rFonts w:ascii="Arial" w:hAnsi="Arial" w:cs="Arial"/>
        </w:rPr>
      </w:pPr>
    </w:p>
    <w:p w:rsidR="005D2C92" w:rsidRPr="005D2C92" w:rsidRDefault="005D2C92" w:rsidP="00A21FDC">
      <w:pPr>
        <w:numPr>
          <w:ilvl w:val="0"/>
          <w:numId w:val="15"/>
        </w:numPr>
        <w:ind w:left="851" w:hanging="425"/>
        <w:jc w:val="both"/>
        <w:rPr>
          <w:rFonts w:ascii="Arial" w:hAnsi="Arial" w:cs="Arial"/>
        </w:rPr>
      </w:pPr>
      <w:r w:rsidRPr="005D2C92">
        <w:rPr>
          <w:rFonts w:ascii="Arial" w:hAnsi="Arial" w:cs="Arial"/>
        </w:rPr>
        <w:t>Any forthcoming Coroner’s Inquest is identified. The date may be unknown but the Provider will have been requested to provide that information when known</w:t>
      </w:r>
    </w:p>
    <w:p w:rsidR="005D2C92" w:rsidRPr="005D2C92" w:rsidRDefault="005D2C92" w:rsidP="00A21FDC">
      <w:pPr>
        <w:ind w:left="720"/>
        <w:jc w:val="both"/>
        <w:rPr>
          <w:rFonts w:ascii="Arial" w:hAnsi="Arial" w:cs="Arial"/>
        </w:rPr>
      </w:pPr>
    </w:p>
    <w:p w:rsidR="005D2C92" w:rsidRPr="005D2C92" w:rsidRDefault="005D2C92" w:rsidP="00A21FDC">
      <w:pPr>
        <w:numPr>
          <w:ilvl w:val="0"/>
          <w:numId w:val="15"/>
        </w:numPr>
        <w:ind w:left="851" w:hanging="425"/>
        <w:jc w:val="both"/>
        <w:rPr>
          <w:rFonts w:ascii="Arial" w:hAnsi="Arial" w:cs="Arial"/>
        </w:rPr>
      </w:pPr>
      <w:r w:rsidRPr="005D2C92">
        <w:rPr>
          <w:rFonts w:ascii="Arial" w:hAnsi="Arial" w:cs="Arial"/>
        </w:rPr>
        <w:t>Any other Commissioner/interested party is identified and their views sought on closure or may be invited to the meeting</w:t>
      </w:r>
    </w:p>
    <w:p w:rsidR="005D2C92" w:rsidRPr="005D2C92" w:rsidRDefault="005D2C92" w:rsidP="00A21FDC">
      <w:pPr>
        <w:ind w:left="720"/>
        <w:jc w:val="both"/>
        <w:rPr>
          <w:rFonts w:ascii="Arial" w:hAnsi="Arial" w:cs="Arial"/>
        </w:rPr>
      </w:pPr>
    </w:p>
    <w:p w:rsidR="005D2C92" w:rsidRPr="005D2C92" w:rsidRDefault="005D2C92" w:rsidP="00A21FDC">
      <w:pPr>
        <w:ind w:left="1080"/>
        <w:jc w:val="both"/>
        <w:rPr>
          <w:rFonts w:ascii="Arial" w:hAnsi="Arial" w:cs="Arial"/>
        </w:rPr>
      </w:pPr>
    </w:p>
    <w:p w:rsidR="00A21FDC" w:rsidRDefault="005D2C92" w:rsidP="00A21FDC">
      <w:pPr>
        <w:ind w:left="1080"/>
        <w:jc w:val="both"/>
        <w:rPr>
          <w:rFonts w:ascii="Arial" w:hAnsi="Arial" w:cs="Arial"/>
        </w:rPr>
      </w:pPr>
      <w:r w:rsidRPr="005D2C92">
        <w:rPr>
          <w:rFonts w:ascii="Arial" w:hAnsi="Arial" w:cs="Arial"/>
        </w:rPr>
        <w:t>14th July 2016</w:t>
      </w:r>
    </w:p>
    <w:p w:rsidR="005D2C92" w:rsidRPr="005D2C92" w:rsidRDefault="005D2C92" w:rsidP="00A21FDC">
      <w:pPr>
        <w:ind w:left="1080"/>
        <w:jc w:val="both"/>
        <w:rPr>
          <w:rFonts w:ascii="Arial" w:hAnsi="Arial" w:cs="Arial"/>
        </w:rPr>
      </w:pPr>
    </w:p>
    <w:p w:rsidR="005D2C92" w:rsidRPr="005D2C92" w:rsidRDefault="005D2C92" w:rsidP="005D2C92">
      <w:pPr>
        <w:ind w:left="1080"/>
        <w:rPr>
          <w:rFonts w:ascii="Arial" w:hAnsi="Arial" w:cs="Arial"/>
        </w:rPr>
      </w:pPr>
      <w:r w:rsidRPr="005D2C92">
        <w:rPr>
          <w:rFonts w:ascii="Arial" w:hAnsi="Arial" w:cs="Arial"/>
        </w:rPr>
        <w:t>SI closure panel</w:t>
      </w:r>
    </w:p>
    <w:p w:rsidR="005D2C92" w:rsidRPr="005D2C92" w:rsidRDefault="005D2C92" w:rsidP="005D2C92">
      <w:pPr>
        <w:rPr>
          <w:rFonts w:ascii="Arial" w:hAnsi="Arial" w:cs="Arial"/>
        </w:rPr>
      </w:pPr>
    </w:p>
    <w:p w:rsidR="005D2C92" w:rsidRPr="005D2C92" w:rsidRDefault="005D2C92" w:rsidP="005D2C92">
      <w:pPr>
        <w:ind w:left="1080" w:hanging="1080"/>
        <w:rPr>
          <w:rFonts w:ascii="Arial" w:hAnsi="Arial" w:cs="Arial"/>
        </w:rPr>
      </w:pPr>
    </w:p>
    <w:p w:rsidR="005D2C92" w:rsidRPr="005D2C92" w:rsidRDefault="005D2C92" w:rsidP="005D2C92">
      <w:pPr>
        <w:rPr>
          <w:rFonts w:ascii="Arial" w:hAnsi="Arial" w:cs="Arial"/>
        </w:rPr>
      </w:pPr>
    </w:p>
    <w:p w:rsidR="00F57CD1" w:rsidRPr="005D2C92" w:rsidRDefault="00F57CD1" w:rsidP="00F57CD1">
      <w:pPr>
        <w:rPr>
          <w:rFonts w:ascii="Arial" w:hAnsi="Arial" w:cs="Arial"/>
        </w:rPr>
      </w:pPr>
    </w:p>
    <w:p w:rsidR="002679EB" w:rsidRPr="005D2C92" w:rsidRDefault="002679EB" w:rsidP="00EF1408">
      <w:pPr>
        <w:ind w:left="1080" w:hanging="1080"/>
        <w:rPr>
          <w:rFonts w:ascii="Arial" w:hAnsi="Arial" w:cs="Arial"/>
        </w:rPr>
        <w:sectPr w:rsidR="002679EB" w:rsidRPr="005D2C92" w:rsidSect="00EF1408">
          <w:type w:val="continuous"/>
          <w:pgSz w:w="11906" w:h="16838"/>
          <w:pgMar w:top="1440" w:right="1440" w:bottom="1440" w:left="1440" w:header="708" w:footer="708" w:gutter="0"/>
          <w:cols w:space="708"/>
          <w:docGrid w:linePitch="360"/>
        </w:sectPr>
      </w:pPr>
    </w:p>
    <w:p w:rsidR="00A72400" w:rsidRPr="005D2C92" w:rsidRDefault="00A72400" w:rsidP="00A72400">
      <w:pPr>
        <w:jc w:val="right"/>
        <w:rPr>
          <w:rFonts w:ascii="Arial" w:hAnsi="Arial" w:cs="Arial"/>
          <w:b/>
        </w:rPr>
      </w:pPr>
      <w:r w:rsidRPr="005D2C92">
        <w:rPr>
          <w:rFonts w:ascii="Arial" w:hAnsi="Arial" w:cs="Arial"/>
          <w:b/>
        </w:rPr>
        <w:lastRenderedPageBreak/>
        <w:t xml:space="preserve">     </w:t>
      </w:r>
    </w:p>
    <w:p w:rsidR="00A72400" w:rsidRPr="005D2C92" w:rsidRDefault="00A72400" w:rsidP="00A72400">
      <w:pPr>
        <w:jc w:val="center"/>
        <w:rPr>
          <w:rFonts w:ascii="Arial" w:hAnsi="Arial" w:cs="Arial"/>
          <w:b/>
        </w:rPr>
      </w:pPr>
    </w:p>
    <w:p w:rsidR="00A72400" w:rsidRPr="005D2C92" w:rsidRDefault="00A72400" w:rsidP="00A72400">
      <w:pPr>
        <w:jc w:val="center"/>
        <w:rPr>
          <w:rFonts w:ascii="Arial" w:hAnsi="Arial" w:cs="Arial"/>
          <w:b/>
        </w:rPr>
      </w:pPr>
      <w:r w:rsidRPr="005D2C92">
        <w:rPr>
          <w:rFonts w:ascii="Arial" w:hAnsi="Arial" w:cs="Arial"/>
          <w:b/>
        </w:rPr>
        <w:t>NHS Sheffield CCG Equality Impact Assessment 2013</w:t>
      </w:r>
    </w:p>
    <w:p w:rsidR="00A72400" w:rsidRPr="005D2C92" w:rsidRDefault="00A72400" w:rsidP="00A724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30"/>
        <w:gridCol w:w="4230"/>
      </w:tblGrid>
      <w:tr w:rsidR="00A72400" w:rsidRPr="005D2C92" w:rsidTr="0098046E">
        <w:trPr>
          <w:trHeight w:val="818"/>
        </w:trPr>
        <w:tc>
          <w:tcPr>
            <w:tcW w:w="5328" w:type="dxa"/>
          </w:tcPr>
          <w:p w:rsidR="00A72400" w:rsidRPr="005D2C92" w:rsidRDefault="00A72400" w:rsidP="0098046E">
            <w:pPr>
              <w:rPr>
                <w:rFonts w:ascii="Arial" w:hAnsi="Arial" w:cs="Arial"/>
                <w:b/>
                <w:bCs/>
              </w:rPr>
            </w:pPr>
            <w:r w:rsidRPr="005D2C92">
              <w:rPr>
                <w:rFonts w:ascii="Arial" w:hAnsi="Arial" w:cs="Arial"/>
                <w:b/>
                <w:bCs/>
              </w:rPr>
              <w:t xml:space="preserve">Title of policy or service </w:t>
            </w:r>
          </w:p>
        </w:tc>
        <w:tc>
          <w:tcPr>
            <w:tcW w:w="8460" w:type="dxa"/>
            <w:gridSpan w:val="2"/>
          </w:tcPr>
          <w:p w:rsidR="00A72400" w:rsidRPr="005D2C92" w:rsidRDefault="00A72400" w:rsidP="0098046E">
            <w:pPr>
              <w:spacing w:before="100" w:beforeAutospacing="1" w:after="100" w:afterAutospacing="1"/>
              <w:outlineLvl w:val="3"/>
              <w:rPr>
                <w:rFonts w:ascii="Arial" w:hAnsi="Arial" w:cs="Arial"/>
                <w:b/>
                <w:bCs/>
              </w:rPr>
            </w:pPr>
            <w:r w:rsidRPr="005D2C92">
              <w:rPr>
                <w:rFonts w:ascii="Arial" w:hAnsi="Arial" w:cs="Arial"/>
                <w:b/>
                <w:bCs/>
              </w:rPr>
              <w:t xml:space="preserve">Policy for the Management of Serious Incidents </w:t>
            </w:r>
            <w:r w:rsidRPr="005D2C92">
              <w:rPr>
                <w:rFonts w:ascii="Arial" w:hAnsi="Arial" w:cs="Arial"/>
                <w:b/>
              </w:rPr>
              <w:t>reported by commissioned service providers or the commissioning function</w:t>
            </w:r>
            <w:r w:rsidRPr="005D2C92">
              <w:rPr>
                <w:rFonts w:ascii="Arial" w:hAnsi="Arial" w:cs="Arial"/>
                <w:b/>
                <w:bCs/>
              </w:rPr>
              <w:t xml:space="preserve"> </w:t>
            </w:r>
          </w:p>
          <w:p w:rsidR="00A72400" w:rsidRPr="005D2C92" w:rsidRDefault="00A72400" w:rsidP="0098046E">
            <w:pPr>
              <w:rPr>
                <w:rFonts w:ascii="Arial" w:hAnsi="Arial" w:cs="Arial"/>
              </w:rPr>
            </w:pPr>
          </w:p>
        </w:tc>
      </w:tr>
      <w:tr w:rsidR="00A72400" w:rsidRPr="005D2C92" w:rsidTr="0098046E">
        <w:trPr>
          <w:trHeight w:val="703"/>
        </w:trPr>
        <w:tc>
          <w:tcPr>
            <w:tcW w:w="5328" w:type="dxa"/>
          </w:tcPr>
          <w:p w:rsidR="00A72400" w:rsidRPr="005D2C92" w:rsidRDefault="00A72400" w:rsidP="0098046E">
            <w:pPr>
              <w:rPr>
                <w:rFonts w:ascii="Arial" w:hAnsi="Arial" w:cs="Arial"/>
                <w:b/>
                <w:bCs/>
              </w:rPr>
            </w:pPr>
            <w:r w:rsidRPr="005D2C92">
              <w:rPr>
                <w:rFonts w:ascii="Arial" w:hAnsi="Arial" w:cs="Arial"/>
                <w:b/>
                <w:bCs/>
              </w:rPr>
              <w:t>Name and role of officers completing the assessment</w:t>
            </w:r>
          </w:p>
        </w:tc>
        <w:tc>
          <w:tcPr>
            <w:tcW w:w="8460" w:type="dxa"/>
            <w:gridSpan w:val="2"/>
          </w:tcPr>
          <w:p w:rsidR="00A72400" w:rsidRPr="005D2C92" w:rsidRDefault="00A72400" w:rsidP="0098046E">
            <w:pPr>
              <w:rPr>
                <w:rFonts w:ascii="Arial" w:hAnsi="Arial" w:cs="Arial"/>
              </w:rPr>
            </w:pPr>
            <w:r w:rsidRPr="005D2C92">
              <w:rPr>
                <w:rFonts w:ascii="Arial" w:hAnsi="Arial" w:cs="Arial"/>
              </w:rPr>
              <w:t>Tony Moore, Senior Quality Manager</w:t>
            </w:r>
          </w:p>
        </w:tc>
      </w:tr>
      <w:tr w:rsidR="00A72400" w:rsidRPr="005D2C92" w:rsidTr="0098046E">
        <w:trPr>
          <w:trHeight w:val="687"/>
        </w:trPr>
        <w:tc>
          <w:tcPr>
            <w:tcW w:w="5328" w:type="dxa"/>
          </w:tcPr>
          <w:p w:rsidR="00A72400" w:rsidRPr="005D2C92" w:rsidRDefault="008B3923" w:rsidP="0098046E">
            <w:pPr>
              <w:keepNext/>
              <w:spacing w:before="240" w:after="60"/>
              <w:outlineLvl w:val="0"/>
              <w:rPr>
                <w:rFonts w:ascii="Arial" w:hAnsi="Arial" w:cs="Arial"/>
                <w:b/>
                <w:bCs/>
                <w:color w:val="000080"/>
                <w:kern w:val="32"/>
                <w:lang w:eastAsia="en-US"/>
              </w:rPr>
            </w:pPr>
            <w:r>
              <w:rPr>
                <w:rFonts w:ascii="Arial" w:hAnsi="Arial" w:cs="Arial"/>
                <w:b/>
                <w:bCs/>
                <w:kern w:val="32"/>
                <w:lang w:eastAsia="en-US"/>
              </w:rPr>
              <w:t xml:space="preserve">Date assessment </w:t>
            </w:r>
            <w:r w:rsidR="00A72400" w:rsidRPr="008B3923">
              <w:rPr>
                <w:rFonts w:ascii="Arial" w:hAnsi="Arial" w:cs="Arial"/>
                <w:b/>
                <w:bCs/>
                <w:kern w:val="32"/>
                <w:lang w:eastAsia="en-US"/>
              </w:rPr>
              <w:t>completed</w:t>
            </w:r>
          </w:p>
        </w:tc>
        <w:tc>
          <w:tcPr>
            <w:tcW w:w="4230" w:type="dxa"/>
          </w:tcPr>
          <w:p w:rsidR="00A72400" w:rsidRPr="005D2C92" w:rsidRDefault="005D2C92" w:rsidP="0098046E">
            <w:pPr>
              <w:rPr>
                <w:rFonts w:ascii="Arial" w:hAnsi="Arial" w:cs="Arial"/>
              </w:rPr>
            </w:pPr>
            <w:r w:rsidRPr="005D2C92">
              <w:rPr>
                <w:rFonts w:ascii="Arial" w:hAnsi="Arial" w:cs="Arial"/>
              </w:rPr>
              <w:t>15/07/16</w:t>
            </w:r>
          </w:p>
        </w:tc>
        <w:tc>
          <w:tcPr>
            <w:tcW w:w="4230" w:type="dxa"/>
          </w:tcPr>
          <w:p w:rsidR="00A72400" w:rsidRPr="005D2C92" w:rsidRDefault="00A72400" w:rsidP="0098046E">
            <w:pPr>
              <w:rPr>
                <w:rFonts w:ascii="Arial" w:hAnsi="Arial" w:cs="Arial"/>
              </w:rPr>
            </w:pPr>
          </w:p>
        </w:tc>
      </w:tr>
    </w:tbl>
    <w:p w:rsidR="00A72400" w:rsidRPr="005D2C92" w:rsidRDefault="00A72400" w:rsidP="00A72400">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A72400" w:rsidRPr="005D2C92" w:rsidTr="0098046E">
        <w:trPr>
          <w:trHeight w:val="313"/>
        </w:trPr>
        <w:tc>
          <w:tcPr>
            <w:tcW w:w="13858" w:type="dxa"/>
            <w:gridSpan w:val="2"/>
            <w:shd w:val="clear" w:color="auto" w:fill="E0E0E0"/>
          </w:tcPr>
          <w:p w:rsidR="00A72400" w:rsidRPr="005D2C92" w:rsidRDefault="00A72400" w:rsidP="0098046E">
            <w:pPr>
              <w:rPr>
                <w:rFonts w:ascii="Arial" w:hAnsi="Arial" w:cs="Arial"/>
                <w:b/>
              </w:rPr>
            </w:pPr>
            <w:r w:rsidRPr="005D2C92">
              <w:rPr>
                <w:rFonts w:ascii="Arial" w:hAnsi="Arial" w:cs="Arial"/>
                <w:b/>
              </w:rPr>
              <w:t>1. Outline</w:t>
            </w:r>
          </w:p>
        </w:tc>
      </w:tr>
      <w:tr w:rsidR="00A72400" w:rsidRPr="005D2C92" w:rsidTr="0098046E">
        <w:trPr>
          <w:trHeight w:val="1832"/>
        </w:trPr>
        <w:tc>
          <w:tcPr>
            <w:tcW w:w="5353" w:type="dxa"/>
          </w:tcPr>
          <w:p w:rsidR="00A72400" w:rsidRPr="005D2C92" w:rsidRDefault="00A72400" w:rsidP="0098046E">
            <w:pPr>
              <w:tabs>
                <w:tab w:val="left" w:pos="4500"/>
              </w:tabs>
              <w:rPr>
                <w:rFonts w:ascii="Arial" w:hAnsi="Arial" w:cs="Arial"/>
                <w:b/>
              </w:rPr>
            </w:pPr>
            <w:r w:rsidRPr="005D2C92">
              <w:rPr>
                <w:rFonts w:ascii="Arial" w:hAnsi="Arial" w:cs="Arial"/>
                <w:b/>
              </w:rPr>
              <w:t>Give a brief summary of your policy or service</w:t>
            </w:r>
          </w:p>
          <w:p w:rsidR="00A72400" w:rsidRPr="005D2C92" w:rsidRDefault="00A72400" w:rsidP="00A72400">
            <w:pPr>
              <w:numPr>
                <w:ilvl w:val="0"/>
                <w:numId w:val="39"/>
              </w:numPr>
              <w:tabs>
                <w:tab w:val="left" w:pos="4500"/>
              </w:tabs>
              <w:rPr>
                <w:rFonts w:ascii="Arial" w:hAnsi="Arial" w:cs="Arial"/>
              </w:rPr>
            </w:pPr>
            <w:r w:rsidRPr="005D2C92">
              <w:rPr>
                <w:rFonts w:ascii="Arial" w:hAnsi="Arial" w:cs="Arial"/>
              </w:rPr>
              <w:t>Aims</w:t>
            </w:r>
          </w:p>
          <w:p w:rsidR="00A72400" w:rsidRPr="005D2C92" w:rsidRDefault="00A72400" w:rsidP="00A72400">
            <w:pPr>
              <w:numPr>
                <w:ilvl w:val="0"/>
                <w:numId w:val="39"/>
              </w:numPr>
              <w:tabs>
                <w:tab w:val="left" w:pos="4500"/>
              </w:tabs>
              <w:rPr>
                <w:rFonts w:ascii="Arial" w:hAnsi="Arial" w:cs="Arial"/>
              </w:rPr>
            </w:pPr>
            <w:r w:rsidRPr="005D2C92">
              <w:rPr>
                <w:rFonts w:ascii="Arial" w:hAnsi="Arial" w:cs="Arial"/>
              </w:rPr>
              <w:t>Objectives</w:t>
            </w:r>
          </w:p>
          <w:p w:rsidR="00A72400" w:rsidRPr="005D2C92" w:rsidRDefault="00A72400" w:rsidP="00A72400">
            <w:pPr>
              <w:numPr>
                <w:ilvl w:val="0"/>
                <w:numId w:val="39"/>
              </w:numPr>
              <w:tabs>
                <w:tab w:val="left" w:pos="4500"/>
              </w:tabs>
              <w:rPr>
                <w:rFonts w:ascii="Arial" w:hAnsi="Arial" w:cs="Arial"/>
                <w:b/>
              </w:rPr>
            </w:pPr>
            <w:r w:rsidRPr="005D2C92">
              <w:rPr>
                <w:rFonts w:ascii="Arial" w:hAnsi="Arial" w:cs="Arial"/>
              </w:rPr>
              <w:t>Links to other policies, including partners, national or regional</w:t>
            </w:r>
          </w:p>
        </w:tc>
        <w:tc>
          <w:tcPr>
            <w:tcW w:w="8505" w:type="dxa"/>
          </w:tcPr>
          <w:p w:rsidR="00A72400" w:rsidRPr="005D2C92" w:rsidRDefault="00A72400" w:rsidP="0098046E">
            <w:pPr>
              <w:spacing w:before="240"/>
              <w:jc w:val="both"/>
              <w:rPr>
                <w:rFonts w:ascii="Arial" w:hAnsi="Arial" w:cs="Arial"/>
                <w:b/>
                <w:bCs/>
              </w:rPr>
            </w:pPr>
            <w:r w:rsidRPr="005D2C92">
              <w:rPr>
                <w:rFonts w:ascii="Arial" w:hAnsi="Arial" w:cs="Arial"/>
                <w:bCs/>
                <w:kern w:val="36"/>
              </w:rPr>
              <w:t>This policy outlines the SCCG’s role and responsibilities for the reporting and performance management of Serious Incidents (SIs) reported by Providers</w:t>
            </w:r>
            <w:r w:rsidRPr="005D2C92">
              <w:rPr>
                <w:rFonts w:ascii="Arial" w:hAnsi="Arial" w:cs="Arial"/>
              </w:rPr>
              <w:t xml:space="preserve"> Also included is the process for where a SI arises within the SCCG commissioning function</w:t>
            </w:r>
            <w:r w:rsidRPr="005D2C92">
              <w:rPr>
                <w:rFonts w:ascii="Arial" w:hAnsi="Arial" w:cs="Arial"/>
                <w:bCs/>
                <w:kern w:val="36"/>
              </w:rPr>
              <w:t>. It is based on and compatible with the NHSE Serious Incid</w:t>
            </w:r>
            <w:r w:rsidR="008B3923">
              <w:rPr>
                <w:rFonts w:ascii="Arial" w:hAnsi="Arial" w:cs="Arial"/>
                <w:bCs/>
                <w:kern w:val="36"/>
              </w:rPr>
              <w:t>ent Framework and guidance (2015</w:t>
            </w:r>
            <w:r w:rsidRPr="005D2C92">
              <w:rPr>
                <w:rFonts w:ascii="Arial" w:hAnsi="Arial" w:cs="Arial"/>
                <w:bCs/>
                <w:kern w:val="36"/>
              </w:rPr>
              <w:t>):</w:t>
            </w:r>
          </w:p>
          <w:p w:rsidR="00A72400" w:rsidRPr="005D2C92" w:rsidRDefault="004B2CDE" w:rsidP="0098046E">
            <w:pPr>
              <w:rPr>
                <w:rFonts w:ascii="Arial" w:hAnsi="Arial" w:cs="Arial"/>
              </w:rPr>
            </w:pPr>
            <w:hyperlink r:id="rId25" w:history="1">
              <w:r w:rsidR="00A61B39" w:rsidRPr="00492581">
                <w:rPr>
                  <w:rStyle w:val="Hyperlink"/>
                  <w:rFonts w:ascii="Arial" w:hAnsi="Arial" w:cs="Arial"/>
                </w:rPr>
                <w:t>https://www.england.nhs.uk/patientsafety/serious-incident/</w:t>
              </w:r>
            </w:hyperlink>
            <w:r w:rsidR="00A61B39">
              <w:rPr>
                <w:rFonts w:ascii="Arial" w:hAnsi="Arial" w:cs="Arial"/>
              </w:rPr>
              <w:t xml:space="preserve"> </w:t>
            </w:r>
          </w:p>
        </w:tc>
      </w:tr>
    </w:tbl>
    <w:p w:rsidR="00A72400" w:rsidRPr="005D2C92" w:rsidRDefault="00A72400" w:rsidP="00A7240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2976"/>
        <w:gridCol w:w="2835"/>
      </w:tblGrid>
      <w:tr w:rsidR="00A72400" w:rsidRPr="005D2C92" w:rsidTr="0098046E">
        <w:trPr>
          <w:trHeight w:val="907"/>
        </w:trPr>
        <w:tc>
          <w:tcPr>
            <w:tcW w:w="13716" w:type="dxa"/>
            <w:gridSpan w:val="6"/>
            <w:shd w:val="clear" w:color="auto" w:fill="E0E0E0"/>
          </w:tcPr>
          <w:p w:rsidR="00A72400" w:rsidRPr="005D2C92" w:rsidRDefault="00A72400" w:rsidP="0098046E">
            <w:pPr>
              <w:rPr>
                <w:rFonts w:ascii="Arial" w:hAnsi="Arial" w:cs="Arial"/>
                <w:b/>
              </w:rPr>
            </w:pPr>
            <w:r w:rsidRPr="005D2C92">
              <w:rPr>
                <w:rFonts w:ascii="Arial" w:hAnsi="Arial" w:cs="Arial"/>
                <w:b/>
              </w:rPr>
              <w:t xml:space="preserve">2. Gathering of Information </w:t>
            </w:r>
          </w:p>
          <w:p w:rsidR="00A72400" w:rsidRPr="005D2C92" w:rsidRDefault="00A72400" w:rsidP="0098046E">
            <w:pPr>
              <w:rPr>
                <w:rFonts w:ascii="Arial" w:hAnsi="Arial" w:cs="Arial"/>
                <w:b/>
              </w:rPr>
            </w:pPr>
            <w:r w:rsidRPr="005D2C92">
              <w:rPr>
                <w:rFonts w:ascii="Arial" w:hAnsi="Arial" w:cs="Arial"/>
              </w:rPr>
              <w:t xml:space="preserve">This is the core of the analysis; what information do you have that indicates the policy or service might </w:t>
            </w:r>
            <w:r w:rsidRPr="005D2C92">
              <w:rPr>
                <w:rFonts w:ascii="Arial" w:hAnsi="Arial" w:cs="Arial"/>
                <w:i/>
              </w:rPr>
              <w:t>impact on protected groups, with consideration of the General Equality Duty</w:t>
            </w:r>
            <w:r w:rsidRPr="005D2C92">
              <w:rPr>
                <w:rFonts w:ascii="Arial" w:hAnsi="Arial" w:cs="Arial"/>
              </w:rPr>
              <w:t xml:space="preserve">. </w:t>
            </w:r>
          </w:p>
        </w:tc>
      </w:tr>
      <w:tr w:rsidR="00A72400" w:rsidRPr="005D2C92" w:rsidTr="00E40A75">
        <w:tc>
          <w:tcPr>
            <w:tcW w:w="2802" w:type="dxa"/>
            <w:vMerge w:val="restart"/>
          </w:tcPr>
          <w:p w:rsidR="00A72400" w:rsidRPr="005D2C92" w:rsidRDefault="00A72400" w:rsidP="0098046E">
            <w:pPr>
              <w:jc w:val="center"/>
              <w:rPr>
                <w:rFonts w:ascii="Arial" w:hAnsi="Arial" w:cs="Arial"/>
                <w:b/>
              </w:rPr>
            </w:pPr>
            <w:r w:rsidRPr="005D2C92">
              <w:rPr>
                <w:rFonts w:ascii="Arial" w:hAnsi="Arial" w:cs="Arial"/>
                <w:b/>
              </w:rPr>
              <w:t xml:space="preserve"> </w:t>
            </w:r>
          </w:p>
        </w:tc>
        <w:tc>
          <w:tcPr>
            <w:tcW w:w="5103" w:type="dxa"/>
            <w:gridSpan w:val="3"/>
          </w:tcPr>
          <w:p w:rsidR="00A72400" w:rsidRPr="005D2C92" w:rsidRDefault="00A72400" w:rsidP="0098046E">
            <w:pPr>
              <w:jc w:val="center"/>
              <w:rPr>
                <w:rFonts w:ascii="Arial" w:hAnsi="Arial" w:cs="Arial"/>
                <w:b/>
              </w:rPr>
            </w:pPr>
          </w:p>
          <w:p w:rsidR="00A72400" w:rsidRPr="005D2C92" w:rsidRDefault="00A72400" w:rsidP="0098046E">
            <w:pPr>
              <w:jc w:val="center"/>
              <w:rPr>
                <w:rFonts w:ascii="Arial" w:hAnsi="Arial" w:cs="Arial"/>
                <w:b/>
              </w:rPr>
            </w:pPr>
            <w:r w:rsidRPr="005D2C92">
              <w:rPr>
                <w:rFonts w:ascii="Arial" w:hAnsi="Arial" w:cs="Arial"/>
                <w:b/>
              </w:rPr>
              <w:t>What key impact have you identified?</w:t>
            </w:r>
          </w:p>
        </w:tc>
        <w:tc>
          <w:tcPr>
            <w:tcW w:w="2976" w:type="dxa"/>
            <w:vMerge w:val="restart"/>
          </w:tcPr>
          <w:p w:rsidR="00A72400" w:rsidRPr="005D2C92" w:rsidRDefault="00A72400" w:rsidP="0098046E">
            <w:pPr>
              <w:rPr>
                <w:rFonts w:ascii="Arial" w:hAnsi="Arial" w:cs="Arial"/>
                <w:b/>
              </w:rPr>
            </w:pPr>
            <w:r w:rsidRPr="005D2C92">
              <w:rPr>
                <w:rFonts w:ascii="Arial" w:hAnsi="Arial" w:cs="Arial"/>
                <w:b/>
              </w:rPr>
              <w:t>What action do you need to take to address these issues?</w:t>
            </w:r>
          </w:p>
        </w:tc>
        <w:tc>
          <w:tcPr>
            <w:tcW w:w="2835" w:type="dxa"/>
            <w:vMerge w:val="restart"/>
          </w:tcPr>
          <w:p w:rsidR="00A72400" w:rsidRPr="005D2C92" w:rsidRDefault="00A72400" w:rsidP="0098046E">
            <w:pPr>
              <w:jc w:val="center"/>
              <w:rPr>
                <w:rFonts w:ascii="Arial" w:hAnsi="Arial" w:cs="Arial"/>
                <w:b/>
              </w:rPr>
            </w:pPr>
            <w:r w:rsidRPr="005D2C92">
              <w:rPr>
                <w:rFonts w:ascii="Arial" w:hAnsi="Arial" w:cs="Arial"/>
                <w:b/>
              </w:rPr>
              <w:t>What difference will this make?</w:t>
            </w:r>
          </w:p>
        </w:tc>
      </w:tr>
      <w:tr w:rsidR="00A72400" w:rsidRPr="005D2C92" w:rsidTr="00E40A75">
        <w:tc>
          <w:tcPr>
            <w:tcW w:w="2802" w:type="dxa"/>
            <w:vMerge/>
          </w:tcPr>
          <w:p w:rsidR="00A72400" w:rsidRPr="005D2C92" w:rsidRDefault="00A72400" w:rsidP="0098046E">
            <w:pPr>
              <w:jc w:val="center"/>
              <w:rPr>
                <w:rFonts w:ascii="Arial" w:hAnsi="Arial" w:cs="Arial"/>
                <w:b/>
              </w:rPr>
            </w:pPr>
          </w:p>
        </w:tc>
        <w:tc>
          <w:tcPr>
            <w:tcW w:w="1842" w:type="dxa"/>
          </w:tcPr>
          <w:p w:rsidR="00A72400" w:rsidRPr="005D2C92" w:rsidRDefault="00A72400" w:rsidP="0098046E">
            <w:pPr>
              <w:jc w:val="center"/>
              <w:rPr>
                <w:rFonts w:ascii="Arial" w:hAnsi="Arial" w:cs="Arial"/>
                <w:b/>
              </w:rPr>
            </w:pPr>
            <w:r w:rsidRPr="005D2C92">
              <w:rPr>
                <w:rFonts w:ascii="Arial" w:hAnsi="Arial" w:cs="Arial"/>
                <w:b/>
              </w:rPr>
              <w:t>Positive</w:t>
            </w:r>
          </w:p>
          <w:p w:rsidR="00A72400" w:rsidRPr="005D2C92" w:rsidRDefault="00A72400" w:rsidP="0098046E">
            <w:pPr>
              <w:jc w:val="center"/>
              <w:rPr>
                <w:rFonts w:ascii="Arial" w:hAnsi="Arial" w:cs="Arial"/>
                <w:b/>
              </w:rPr>
            </w:pPr>
            <w:r w:rsidRPr="005D2C92">
              <w:rPr>
                <w:rFonts w:ascii="Arial" w:hAnsi="Arial" w:cs="Arial"/>
                <w:b/>
              </w:rPr>
              <w:t xml:space="preserve">Impact </w:t>
            </w:r>
          </w:p>
        </w:tc>
        <w:tc>
          <w:tcPr>
            <w:tcW w:w="1560" w:type="dxa"/>
          </w:tcPr>
          <w:p w:rsidR="00A72400" w:rsidRPr="005D2C92" w:rsidRDefault="00A72400" w:rsidP="0098046E">
            <w:pPr>
              <w:jc w:val="center"/>
              <w:rPr>
                <w:rFonts w:ascii="Arial" w:hAnsi="Arial" w:cs="Arial"/>
                <w:b/>
              </w:rPr>
            </w:pPr>
            <w:r w:rsidRPr="005D2C92">
              <w:rPr>
                <w:rFonts w:ascii="Arial" w:hAnsi="Arial" w:cs="Arial"/>
                <w:b/>
              </w:rPr>
              <w:t>Neutral</w:t>
            </w:r>
          </w:p>
          <w:p w:rsidR="00A72400" w:rsidRPr="005D2C92" w:rsidRDefault="00A72400" w:rsidP="0098046E">
            <w:pPr>
              <w:jc w:val="center"/>
              <w:rPr>
                <w:rFonts w:ascii="Arial" w:hAnsi="Arial" w:cs="Arial"/>
                <w:b/>
              </w:rPr>
            </w:pPr>
            <w:r w:rsidRPr="005D2C92">
              <w:rPr>
                <w:rFonts w:ascii="Arial" w:hAnsi="Arial" w:cs="Arial"/>
                <w:b/>
              </w:rPr>
              <w:t>impact</w:t>
            </w:r>
          </w:p>
        </w:tc>
        <w:tc>
          <w:tcPr>
            <w:tcW w:w="1701" w:type="dxa"/>
          </w:tcPr>
          <w:p w:rsidR="00A72400" w:rsidRPr="005D2C92" w:rsidRDefault="00A72400" w:rsidP="0098046E">
            <w:pPr>
              <w:jc w:val="center"/>
              <w:rPr>
                <w:rFonts w:ascii="Arial" w:hAnsi="Arial" w:cs="Arial"/>
                <w:b/>
              </w:rPr>
            </w:pPr>
            <w:r w:rsidRPr="005D2C92">
              <w:rPr>
                <w:rFonts w:ascii="Arial" w:hAnsi="Arial" w:cs="Arial"/>
                <w:b/>
              </w:rPr>
              <w:t>Negative</w:t>
            </w:r>
          </w:p>
          <w:p w:rsidR="00A72400" w:rsidRPr="005D2C92" w:rsidRDefault="00A72400" w:rsidP="0098046E">
            <w:pPr>
              <w:jc w:val="center"/>
              <w:rPr>
                <w:rFonts w:ascii="Arial" w:hAnsi="Arial" w:cs="Arial"/>
                <w:b/>
              </w:rPr>
            </w:pPr>
            <w:r w:rsidRPr="005D2C92">
              <w:rPr>
                <w:rFonts w:ascii="Arial" w:hAnsi="Arial" w:cs="Arial"/>
                <w:b/>
              </w:rPr>
              <w:t>impact</w:t>
            </w:r>
          </w:p>
        </w:tc>
        <w:tc>
          <w:tcPr>
            <w:tcW w:w="2976" w:type="dxa"/>
            <w:vMerge/>
          </w:tcPr>
          <w:p w:rsidR="00A72400" w:rsidRPr="005D2C92" w:rsidRDefault="00A72400" w:rsidP="0098046E">
            <w:pPr>
              <w:rPr>
                <w:rFonts w:ascii="Arial" w:hAnsi="Arial" w:cs="Arial"/>
                <w:b/>
              </w:rPr>
            </w:pPr>
          </w:p>
        </w:tc>
        <w:tc>
          <w:tcPr>
            <w:tcW w:w="2835" w:type="dxa"/>
            <w:vMerge/>
          </w:tcPr>
          <w:p w:rsidR="00A72400" w:rsidRPr="005D2C92" w:rsidRDefault="00A72400" w:rsidP="0098046E">
            <w:pPr>
              <w:jc w:val="center"/>
              <w:rPr>
                <w:rFonts w:ascii="Arial" w:hAnsi="Arial" w:cs="Arial"/>
                <w:b/>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Human rights</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lastRenderedPageBreak/>
              <w:t>Age</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Carers</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Disability</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Sex</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Race</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Religion or belief</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Sexual orientation</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Gender reassignment</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Pregnancy and maternity</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 xml:space="preserve">Marriage and civil partnership </w:t>
            </w:r>
            <w:r w:rsidRPr="005D2C92">
              <w:rPr>
                <w:rFonts w:ascii="Arial" w:hAnsi="Arial" w:cs="Arial"/>
              </w:rPr>
              <w:t>(only eliminating discrimination)</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r w:rsidR="007B0233" w:rsidRPr="005D2C92" w:rsidTr="00E40A75">
        <w:tc>
          <w:tcPr>
            <w:tcW w:w="2802" w:type="dxa"/>
          </w:tcPr>
          <w:p w:rsidR="007B0233" w:rsidRPr="005D2C92" w:rsidRDefault="007B0233" w:rsidP="0098046E">
            <w:pPr>
              <w:rPr>
                <w:rFonts w:ascii="Arial" w:hAnsi="Arial" w:cs="Arial"/>
                <w:b/>
              </w:rPr>
            </w:pPr>
            <w:r w:rsidRPr="005D2C92">
              <w:rPr>
                <w:rFonts w:ascii="Arial" w:hAnsi="Arial" w:cs="Arial"/>
                <w:b/>
              </w:rPr>
              <w:t>Other relevant group</w:t>
            </w:r>
          </w:p>
        </w:tc>
        <w:tc>
          <w:tcPr>
            <w:tcW w:w="1842" w:type="dxa"/>
          </w:tcPr>
          <w:p w:rsidR="007B0233" w:rsidRPr="005D2C92" w:rsidRDefault="007B0233" w:rsidP="0098046E">
            <w:pPr>
              <w:rPr>
                <w:rFonts w:ascii="Arial" w:hAnsi="Arial" w:cs="Arial"/>
              </w:rPr>
            </w:pPr>
          </w:p>
        </w:tc>
        <w:tc>
          <w:tcPr>
            <w:tcW w:w="1560" w:type="dxa"/>
            <w:vAlign w:val="center"/>
          </w:tcPr>
          <w:p w:rsidR="007B0233" w:rsidRPr="005D2C92" w:rsidRDefault="007B0233" w:rsidP="0098046E">
            <w:pPr>
              <w:jc w:val="center"/>
              <w:rPr>
                <w:rFonts w:ascii="Arial" w:hAnsi="Arial" w:cs="Arial"/>
              </w:rPr>
            </w:pPr>
            <w:r w:rsidRPr="005D2C92">
              <w:rPr>
                <w:rFonts w:ascii="Arial" w:hAnsi="Arial" w:cs="Arial"/>
              </w:rPr>
              <w:t>X</w:t>
            </w:r>
          </w:p>
        </w:tc>
        <w:tc>
          <w:tcPr>
            <w:tcW w:w="1701" w:type="dxa"/>
            <w:vAlign w:val="center"/>
          </w:tcPr>
          <w:p w:rsidR="007B0233" w:rsidRPr="005D2C92" w:rsidRDefault="007B0233" w:rsidP="0098046E">
            <w:pPr>
              <w:jc w:val="center"/>
              <w:rPr>
                <w:rFonts w:ascii="Arial" w:hAnsi="Arial" w:cs="Arial"/>
              </w:rPr>
            </w:pPr>
          </w:p>
        </w:tc>
        <w:tc>
          <w:tcPr>
            <w:tcW w:w="2976" w:type="dxa"/>
            <w:vAlign w:val="center"/>
          </w:tcPr>
          <w:p w:rsidR="007B0233" w:rsidRPr="005D2C92" w:rsidRDefault="007B0233" w:rsidP="0098046E">
            <w:pPr>
              <w:jc w:val="center"/>
              <w:rPr>
                <w:rFonts w:ascii="Arial" w:hAnsi="Arial" w:cs="Arial"/>
              </w:rPr>
            </w:pPr>
            <w:r w:rsidRPr="005D2C92">
              <w:rPr>
                <w:rFonts w:ascii="Arial" w:hAnsi="Arial" w:cs="Arial"/>
              </w:rPr>
              <w:t>None</w:t>
            </w:r>
          </w:p>
        </w:tc>
        <w:tc>
          <w:tcPr>
            <w:tcW w:w="2835" w:type="dxa"/>
          </w:tcPr>
          <w:p w:rsidR="007B0233" w:rsidRPr="005D2C92" w:rsidRDefault="007B0233" w:rsidP="0098046E">
            <w:pPr>
              <w:rPr>
                <w:rFonts w:ascii="Arial" w:hAnsi="Arial" w:cs="Arial"/>
              </w:rPr>
            </w:pPr>
          </w:p>
        </w:tc>
      </w:tr>
    </w:tbl>
    <w:p w:rsidR="00A72400" w:rsidRPr="005D2C92" w:rsidRDefault="00A72400" w:rsidP="00A72400">
      <w:pPr>
        <w:rPr>
          <w:rFonts w:ascii="Arial" w:hAnsi="Arial" w:cs="Arial"/>
        </w:rPr>
      </w:pPr>
    </w:p>
    <w:p w:rsidR="00A72400" w:rsidRPr="005D2C92" w:rsidRDefault="00A72400" w:rsidP="00A72400">
      <w:pPr>
        <w:autoSpaceDE w:val="0"/>
        <w:autoSpaceDN w:val="0"/>
        <w:adjustRightInd w:val="0"/>
        <w:rPr>
          <w:rFonts w:ascii="Arial" w:hAnsi="Arial" w:cs="Arial"/>
        </w:rPr>
      </w:pPr>
      <w:r w:rsidRPr="005D2C92">
        <w:rPr>
          <w:rFonts w:ascii="Arial" w:hAnsi="Arial" w:cs="Arial"/>
        </w:rPr>
        <w:t>Please provide details below on the actions you need to take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A72400" w:rsidRPr="005D2C92" w:rsidTr="0098046E">
        <w:tc>
          <w:tcPr>
            <w:tcW w:w="13716" w:type="dxa"/>
            <w:gridSpan w:val="5"/>
            <w:shd w:val="clear" w:color="auto" w:fill="D9D9D9"/>
            <w:vAlign w:val="center"/>
          </w:tcPr>
          <w:p w:rsidR="00A72400" w:rsidRPr="005D2C92" w:rsidRDefault="00A72400" w:rsidP="0098046E">
            <w:pPr>
              <w:rPr>
                <w:rFonts w:ascii="Arial" w:hAnsi="Arial" w:cs="Arial"/>
                <w:b/>
              </w:rPr>
            </w:pPr>
            <w:r w:rsidRPr="005D2C92">
              <w:rPr>
                <w:rFonts w:ascii="Arial" w:hAnsi="Arial" w:cs="Arial"/>
                <w:b/>
              </w:rPr>
              <w:t>3. Action plan</w:t>
            </w:r>
          </w:p>
        </w:tc>
      </w:tr>
      <w:tr w:rsidR="00A72400" w:rsidRPr="005D2C92" w:rsidTr="0098046E">
        <w:tc>
          <w:tcPr>
            <w:tcW w:w="3438" w:type="dxa"/>
            <w:shd w:val="clear" w:color="auto" w:fill="D9D9D9"/>
            <w:vAlign w:val="center"/>
          </w:tcPr>
          <w:p w:rsidR="00A72400" w:rsidRPr="005D2C92" w:rsidRDefault="00A72400" w:rsidP="0098046E">
            <w:pPr>
              <w:jc w:val="center"/>
              <w:rPr>
                <w:rFonts w:ascii="Arial" w:hAnsi="Arial" w:cs="Arial"/>
                <w:b/>
              </w:rPr>
            </w:pPr>
            <w:r w:rsidRPr="005D2C92">
              <w:rPr>
                <w:rFonts w:ascii="Arial" w:hAnsi="Arial" w:cs="Arial"/>
                <w:b/>
              </w:rPr>
              <w:t>Issues identified</w:t>
            </w:r>
          </w:p>
        </w:tc>
        <w:tc>
          <w:tcPr>
            <w:tcW w:w="3666" w:type="dxa"/>
            <w:shd w:val="clear" w:color="auto" w:fill="D9D9D9"/>
            <w:vAlign w:val="center"/>
          </w:tcPr>
          <w:p w:rsidR="00A72400" w:rsidRPr="005D2C92" w:rsidRDefault="00A72400" w:rsidP="0098046E">
            <w:pPr>
              <w:jc w:val="center"/>
              <w:rPr>
                <w:rFonts w:ascii="Arial" w:hAnsi="Arial" w:cs="Arial"/>
                <w:b/>
              </w:rPr>
            </w:pPr>
            <w:r w:rsidRPr="005D2C92">
              <w:rPr>
                <w:rFonts w:ascii="Arial" w:hAnsi="Arial" w:cs="Arial"/>
                <w:b/>
              </w:rPr>
              <w:t>Actions required</w:t>
            </w:r>
          </w:p>
        </w:tc>
        <w:tc>
          <w:tcPr>
            <w:tcW w:w="3489" w:type="dxa"/>
            <w:shd w:val="clear" w:color="auto" w:fill="D9D9D9"/>
            <w:vAlign w:val="center"/>
          </w:tcPr>
          <w:p w:rsidR="00A72400" w:rsidRPr="005D2C92" w:rsidRDefault="00A72400" w:rsidP="0098046E">
            <w:pPr>
              <w:jc w:val="center"/>
              <w:rPr>
                <w:rFonts w:ascii="Arial" w:hAnsi="Arial" w:cs="Arial"/>
                <w:b/>
              </w:rPr>
            </w:pPr>
            <w:r w:rsidRPr="005D2C92">
              <w:rPr>
                <w:rFonts w:ascii="Arial" w:hAnsi="Arial" w:cs="Arial"/>
                <w:b/>
              </w:rPr>
              <w:t>How will you measure impact/progress</w:t>
            </w:r>
          </w:p>
        </w:tc>
        <w:tc>
          <w:tcPr>
            <w:tcW w:w="1575" w:type="dxa"/>
            <w:shd w:val="clear" w:color="auto" w:fill="D9D9D9"/>
            <w:vAlign w:val="center"/>
          </w:tcPr>
          <w:p w:rsidR="00A72400" w:rsidRPr="005D2C92" w:rsidRDefault="00A72400" w:rsidP="0098046E">
            <w:pPr>
              <w:jc w:val="center"/>
              <w:rPr>
                <w:rFonts w:ascii="Arial" w:hAnsi="Arial" w:cs="Arial"/>
                <w:b/>
              </w:rPr>
            </w:pPr>
            <w:r w:rsidRPr="005D2C92">
              <w:rPr>
                <w:rFonts w:ascii="Arial" w:hAnsi="Arial" w:cs="Arial"/>
                <w:b/>
              </w:rPr>
              <w:t>Timescale</w:t>
            </w:r>
          </w:p>
        </w:tc>
        <w:tc>
          <w:tcPr>
            <w:tcW w:w="1548" w:type="dxa"/>
            <w:shd w:val="clear" w:color="auto" w:fill="D9D9D9"/>
            <w:vAlign w:val="center"/>
          </w:tcPr>
          <w:p w:rsidR="00A72400" w:rsidRPr="005D2C92" w:rsidRDefault="00A72400" w:rsidP="0098046E">
            <w:pPr>
              <w:jc w:val="center"/>
              <w:rPr>
                <w:rFonts w:ascii="Arial" w:hAnsi="Arial" w:cs="Arial"/>
                <w:b/>
              </w:rPr>
            </w:pPr>
            <w:r w:rsidRPr="005D2C92">
              <w:rPr>
                <w:rFonts w:ascii="Arial" w:hAnsi="Arial" w:cs="Arial"/>
                <w:b/>
              </w:rPr>
              <w:t>Officer responsible</w:t>
            </w:r>
          </w:p>
        </w:tc>
      </w:tr>
      <w:tr w:rsidR="00A72400" w:rsidRPr="005D2C92" w:rsidTr="00E40A75">
        <w:trPr>
          <w:trHeight w:val="308"/>
        </w:trPr>
        <w:tc>
          <w:tcPr>
            <w:tcW w:w="3438" w:type="dxa"/>
          </w:tcPr>
          <w:p w:rsidR="00A72400" w:rsidRPr="005D2C92" w:rsidRDefault="00A72400" w:rsidP="0098046E">
            <w:pPr>
              <w:rPr>
                <w:rFonts w:ascii="Arial" w:hAnsi="Arial" w:cs="Arial"/>
              </w:rPr>
            </w:pPr>
          </w:p>
          <w:p w:rsidR="00A72400" w:rsidRPr="005D2C92" w:rsidRDefault="00A72400" w:rsidP="0098046E">
            <w:pPr>
              <w:rPr>
                <w:rFonts w:ascii="Arial" w:hAnsi="Arial" w:cs="Arial"/>
              </w:rPr>
            </w:pPr>
          </w:p>
        </w:tc>
        <w:tc>
          <w:tcPr>
            <w:tcW w:w="3666" w:type="dxa"/>
          </w:tcPr>
          <w:p w:rsidR="00A72400" w:rsidRPr="005D2C92" w:rsidRDefault="00A72400" w:rsidP="0098046E">
            <w:pPr>
              <w:rPr>
                <w:rFonts w:ascii="Arial" w:hAnsi="Arial" w:cs="Arial"/>
              </w:rPr>
            </w:pPr>
          </w:p>
        </w:tc>
        <w:tc>
          <w:tcPr>
            <w:tcW w:w="3489" w:type="dxa"/>
          </w:tcPr>
          <w:p w:rsidR="00A72400" w:rsidRPr="005D2C92" w:rsidRDefault="00A72400" w:rsidP="0098046E">
            <w:pPr>
              <w:rPr>
                <w:rFonts w:ascii="Arial" w:hAnsi="Arial" w:cs="Arial"/>
              </w:rPr>
            </w:pPr>
          </w:p>
        </w:tc>
        <w:tc>
          <w:tcPr>
            <w:tcW w:w="1575" w:type="dxa"/>
          </w:tcPr>
          <w:p w:rsidR="00A72400" w:rsidRPr="005D2C92" w:rsidRDefault="00A72400" w:rsidP="0098046E">
            <w:pPr>
              <w:rPr>
                <w:rFonts w:ascii="Arial" w:hAnsi="Arial" w:cs="Arial"/>
              </w:rPr>
            </w:pPr>
          </w:p>
        </w:tc>
        <w:tc>
          <w:tcPr>
            <w:tcW w:w="1548" w:type="dxa"/>
          </w:tcPr>
          <w:p w:rsidR="00A72400" w:rsidRPr="005D2C92" w:rsidRDefault="00A72400" w:rsidP="0098046E">
            <w:pPr>
              <w:rPr>
                <w:rFonts w:ascii="Arial" w:hAnsi="Arial" w:cs="Arial"/>
              </w:rPr>
            </w:pPr>
          </w:p>
        </w:tc>
      </w:tr>
    </w:tbl>
    <w:p w:rsidR="00A72400" w:rsidRPr="005D2C92" w:rsidRDefault="00A72400" w:rsidP="00A72400">
      <w:pPr>
        <w:rPr>
          <w:rFonts w:ascii="Arial" w:hAnsi="Arial" w:cs="Arial"/>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A72400" w:rsidRPr="005D2C92" w:rsidTr="0098046E">
        <w:trPr>
          <w:trHeight w:val="249"/>
        </w:trPr>
        <w:tc>
          <w:tcPr>
            <w:tcW w:w="13728" w:type="dxa"/>
            <w:gridSpan w:val="4"/>
            <w:tcBorders>
              <w:bottom w:val="single" w:sz="4" w:space="0" w:color="auto"/>
            </w:tcBorders>
            <w:shd w:val="clear" w:color="auto" w:fill="E0E0E0"/>
          </w:tcPr>
          <w:p w:rsidR="00A72400" w:rsidRPr="005D2C92" w:rsidRDefault="00A72400" w:rsidP="0098046E">
            <w:pPr>
              <w:rPr>
                <w:rFonts w:ascii="Arial" w:hAnsi="Arial" w:cs="Arial"/>
                <w:b/>
              </w:rPr>
            </w:pPr>
            <w:r w:rsidRPr="005D2C92">
              <w:rPr>
                <w:rFonts w:ascii="Arial" w:hAnsi="Arial" w:cs="Arial"/>
                <w:b/>
              </w:rPr>
              <w:t>4. Monitoring, Review and Publication</w:t>
            </w:r>
          </w:p>
        </w:tc>
      </w:tr>
      <w:tr w:rsidR="00A72400" w:rsidRPr="005D2C92" w:rsidTr="0098046E">
        <w:trPr>
          <w:trHeight w:val="505"/>
        </w:trPr>
        <w:tc>
          <w:tcPr>
            <w:tcW w:w="3290" w:type="dxa"/>
            <w:shd w:val="clear" w:color="auto" w:fill="auto"/>
            <w:vAlign w:val="center"/>
          </w:tcPr>
          <w:p w:rsidR="00A72400" w:rsidRPr="005D2C92" w:rsidRDefault="00A72400" w:rsidP="0098046E">
            <w:pPr>
              <w:rPr>
                <w:rFonts w:ascii="Arial" w:hAnsi="Arial" w:cs="Arial"/>
                <w:b/>
              </w:rPr>
            </w:pPr>
            <w:r w:rsidRPr="005D2C92">
              <w:rPr>
                <w:rFonts w:ascii="Arial" w:hAnsi="Arial" w:cs="Arial"/>
                <w:b/>
              </w:rPr>
              <w:t>When will the proposal be reviewed and by whom?</w:t>
            </w:r>
          </w:p>
        </w:tc>
        <w:tc>
          <w:tcPr>
            <w:tcW w:w="10438" w:type="dxa"/>
            <w:gridSpan w:val="3"/>
            <w:shd w:val="clear" w:color="auto" w:fill="auto"/>
            <w:vAlign w:val="center"/>
          </w:tcPr>
          <w:p w:rsidR="00A72400" w:rsidRPr="005D2C92" w:rsidRDefault="00A72400" w:rsidP="0098046E">
            <w:pPr>
              <w:rPr>
                <w:rFonts w:ascii="Arial" w:hAnsi="Arial" w:cs="Arial"/>
                <w:b/>
              </w:rPr>
            </w:pPr>
          </w:p>
        </w:tc>
      </w:tr>
      <w:tr w:rsidR="00A72400" w:rsidRPr="005D2C92" w:rsidTr="0098046E">
        <w:trPr>
          <w:trHeight w:val="505"/>
        </w:trPr>
        <w:tc>
          <w:tcPr>
            <w:tcW w:w="3290" w:type="dxa"/>
            <w:shd w:val="clear" w:color="auto" w:fill="auto"/>
            <w:vAlign w:val="center"/>
          </w:tcPr>
          <w:p w:rsidR="00A72400" w:rsidRPr="005D2C92" w:rsidRDefault="00A72400" w:rsidP="0098046E">
            <w:pPr>
              <w:rPr>
                <w:rFonts w:ascii="Arial" w:hAnsi="Arial" w:cs="Arial"/>
                <w:b/>
              </w:rPr>
            </w:pPr>
            <w:r w:rsidRPr="005D2C92">
              <w:rPr>
                <w:rFonts w:ascii="Arial" w:hAnsi="Arial" w:cs="Arial"/>
                <w:b/>
              </w:rPr>
              <w:t xml:space="preserve">Lead Officer </w:t>
            </w:r>
          </w:p>
        </w:tc>
        <w:tc>
          <w:tcPr>
            <w:tcW w:w="2647" w:type="dxa"/>
            <w:shd w:val="clear" w:color="auto" w:fill="auto"/>
            <w:vAlign w:val="center"/>
          </w:tcPr>
          <w:p w:rsidR="00A72400" w:rsidRPr="005D2C92" w:rsidRDefault="00A72400" w:rsidP="0098046E">
            <w:pPr>
              <w:rPr>
                <w:rFonts w:ascii="Arial" w:hAnsi="Arial" w:cs="Arial"/>
                <w:b/>
              </w:rPr>
            </w:pPr>
            <w:r w:rsidRPr="005D2C92">
              <w:rPr>
                <w:rFonts w:ascii="Arial" w:hAnsi="Arial" w:cs="Arial"/>
                <w:b/>
              </w:rPr>
              <w:t>Tony Moore</w:t>
            </w:r>
          </w:p>
        </w:tc>
        <w:tc>
          <w:tcPr>
            <w:tcW w:w="1570" w:type="dxa"/>
            <w:shd w:val="clear" w:color="auto" w:fill="auto"/>
            <w:vAlign w:val="center"/>
          </w:tcPr>
          <w:p w:rsidR="00A72400" w:rsidRPr="005D2C92" w:rsidRDefault="00A72400" w:rsidP="0098046E">
            <w:pPr>
              <w:rPr>
                <w:rFonts w:ascii="Arial" w:hAnsi="Arial" w:cs="Arial"/>
                <w:b/>
              </w:rPr>
            </w:pPr>
            <w:r w:rsidRPr="005D2C92">
              <w:rPr>
                <w:rFonts w:ascii="Arial" w:hAnsi="Arial" w:cs="Arial"/>
                <w:b/>
              </w:rPr>
              <w:t>Review date:</w:t>
            </w:r>
          </w:p>
        </w:tc>
        <w:tc>
          <w:tcPr>
            <w:tcW w:w="6221" w:type="dxa"/>
            <w:shd w:val="clear" w:color="auto" w:fill="auto"/>
            <w:vAlign w:val="center"/>
          </w:tcPr>
          <w:p w:rsidR="00A72400" w:rsidRPr="005D2C92" w:rsidRDefault="00DC0EAD" w:rsidP="0098046E">
            <w:pPr>
              <w:rPr>
                <w:rFonts w:ascii="Arial" w:hAnsi="Arial" w:cs="Arial"/>
                <w:b/>
              </w:rPr>
            </w:pPr>
            <w:r w:rsidRPr="005D2C92">
              <w:rPr>
                <w:rFonts w:ascii="Arial" w:hAnsi="Arial" w:cs="Arial"/>
                <w:b/>
              </w:rPr>
              <w:t>August</w:t>
            </w:r>
            <w:r w:rsidR="00E47D40" w:rsidRPr="005D2C92">
              <w:rPr>
                <w:rFonts w:ascii="Arial" w:hAnsi="Arial" w:cs="Arial"/>
                <w:b/>
              </w:rPr>
              <w:t xml:space="preserve"> 2017</w:t>
            </w:r>
          </w:p>
        </w:tc>
      </w:tr>
    </w:tbl>
    <w:p w:rsidR="00A72400" w:rsidRPr="005D2C92" w:rsidRDefault="00A72400" w:rsidP="00E40A75">
      <w:pPr>
        <w:rPr>
          <w:rFonts w:ascii="Arial" w:hAnsi="Arial" w:cs="Arial"/>
        </w:rPr>
      </w:pPr>
    </w:p>
    <w:sectPr w:rsidR="00A72400" w:rsidRPr="005D2C92" w:rsidSect="009804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27" w:rsidRDefault="00706C27">
      <w:r>
        <w:separator/>
      </w:r>
    </w:p>
  </w:endnote>
  <w:endnote w:type="continuationSeparator" w:id="0">
    <w:p w:rsidR="00706C27" w:rsidRDefault="0070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B" w:rsidRDefault="00C7668B" w:rsidP="00361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68B" w:rsidRDefault="00C7668B" w:rsidP="003611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B" w:rsidRPr="002679EB" w:rsidRDefault="00C7668B" w:rsidP="00361152">
    <w:pPr>
      <w:pStyle w:val="Footer"/>
      <w:framePr w:wrap="around" w:vAnchor="text" w:hAnchor="margin" w:xAlign="right" w:y="1"/>
      <w:rPr>
        <w:rStyle w:val="PageNumber"/>
        <w:rFonts w:ascii="Arial" w:hAnsi="Arial" w:cs="Arial"/>
        <w:sz w:val="18"/>
        <w:szCs w:val="18"/>
      </w:rPr>
    </w:pPr>
    <w:r w:rsidRPr="002679EB">
      <w:rPr>
        <w:rStyle w:val="PageNumber"/>
        <w:rFonts w:ascii="Arial" w:hAnsi="Arial" w:cs="Arial"/>
        <w:sz w:val="18"/>
        <w:szCs w:val="18"/>
      </w:rPr>
      <w:fldChar w:fldCharType="begin"/>
    </w:r>
    <w:r w:rsidRPr="002679EB">
      <w:rPr>
        <w:rStyle w:val="PageNumber"/>
        <w:rFonts w:ascii="Arial" w:hAnsi="Arial" w:cs="Arial"/>
        <w:sz w:val="18"/>
        <w:szCs w:val="18"/>
      </w:rPr>
      <w:instrText xml:space="preserve">PAGE  </w:instrText>
    </w:r>
    <w:r w:rsidRPr="002679EB">
      <w:rPr>
        <w:rStyle w:val="PageNumber"/>
        <w:rFonts w:ascii="Arial" w:hAnsi="Arial" w:cs="Arial"/>
        <w:sz w:val="18"/>
        <w:szCs w:val="18"/>
      </w:rPr>
      <w:fldChar w:fldCharType="separate"/>
    </w:r>
    <w:r w:rsidR="004B2CDE">
      <w:rPr>
        <w:rStyle w:val="PageNumber"/>
        <w:rFonts w:ascii="Arial" w:hAnsi="Arial" w:cs="Arial"/>
        <w:noProof/>
        <w:sz w:val="18"/>
        <w:szCs w:val="18"/>
      </w:rPr>
      <w:t>1</w:t>
    </w:r>
    <w:r w:rsidRPr="002679EB">
      <w:rPr>
        <w:rStyle w:val="PageNumber"/>
        <w:rFonts w:ascii="Arial" w:hAnsi="Arial" w:cs="Arial"/>
        <w:sz w:val="18"/>
        <w:szCs w:val="18"/>
      </w:rPr>
      <w:fldChar w:fldCharType="end"/>
    </w:r>
  </w:p>
  <w:p w:rsidR="00C7668B" w:rsidRDefault="00C7668B" w:rsidP="003611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27" w:rsidRDefault="00706C27">
      <w:r>
        <w:separator/>
      </w:r>
    </w:p>
  </w:footnote>
  <w:footnote w:type="continuationSeparator" w:id="0">
    <w:p w:rsidR="00706C27" w:rsidRDefault="00706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0E8"/>
    <w:multiLevelType w:val="hybridMultilevel"/>
    <w:tmpl w:val="4FDAD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D45C8D"/>
    <w:multiLevelType w:val="hybridMultilevel"/>
    <w:tmpl w:val="17046F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40B74"/>
    <w:multiLevelType w:val="hybridMultilevel"/>
    <w:tmpl w:val="15002522"/>
    <w:lvl w:ilvl="0" w:tplc="98C431F0">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C25F39"/>
    <w:multiLevelType w:val="hybridMultilevel"/>
    <w:tmpl w:val="B8C2604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927522B"/>
    <w:multiLevelType w:val="multilevel"/>
    <w:tmpl w:val="83B667AC"/>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7D0584"/>
    <w:multiLevelType w:val="hybridMultilevel"/>
    <w:tmpl w:val="2594007E"/>
    <w:lvl w:ilvl="0" w:tplc="08090001">
      <w:start w:val="1"/>
      <w:numFmt w:val="bullet"/>
      <w:lvlText w:val=""/>
      <w:lvlJc w:val="left"/>
      <w:pPr>
        <w:ind w:left="1429" w:hanging="360"/>
      </w:pPr>
      <w:rPr>
        <w:rFonts w:ascii="Symbol" w:hAnsi="Symbol" w:hint="default"/>
      </w:rPr>
    </w:lvl>
    <w:lvl w:ilvl="1" w:tplc="354623FE">
      <w:numFmt w:val="bullet"/>
      <w:lvlText w:val="•"/>
      <w:lvlJc w:val="left"/>
      <w:pPr>
        <w:ind w:left="2209" w:hanging="420"/>
      </w:pPr>
      <w:rPr>
        <w:rFonts w:ascii="Arial" w:eastAsia="Times New Roman" w:hAnsi="Arial" w:cs="Arial" w:hint="default"/>
        <w:b/>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1ED65C5"/>
    <w:multiLevelType w:val="hybridMultilevel"/>
    <w:tmpl w:val="07DCE2E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289364F"/>
    <w:multiLevelType w:val="hybridMultilevel"/>
    <w:tmpl w:val="F1E6AB3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nsid w:val="16167EB4"/>
    <w:multiLevelType w:val="hybridMultilevel"/>
    <w:tmpl w:val="E14816B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16480DC8"/>
    <w:multiLevelType w:val="hybridMultilevel"/>
    <w:tmpl w:val="9540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9430A"/>
    <w:multiLevelType w:val="hybridMultilevel"/>
    <w:tmpl w:val="55087F7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B08EC02A">
      <w:start w:val="7"/>
      <w:numFmt w:val="bullet"/>
      <w:lvlText w:val="-"/>
      <w:lvlJc w:val="left"/>
      <w:pPr>
        <w:ind w:left="2509" w:hanging="360"/>
      </w:pPr>
      <w:rPr>
        <w:rFonts w:ascii="Calibri" w:eastAsiaTheme="minorHAnsi"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1C911495"/>
    <w:multiLevelType w:val="hybridMultilevel"/>
    <w:tmpl w:val="D94A76D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B08EC02A">
      <w:start w:val="7"/>
      <w:numFmt w:val="bullet"/>
      <w:lvlText w:val="-"/>
      <w:lvlJc w:val="left"/>
      <w:pPr>
        <w:ind w:left="2509" w:hanging="360"/>
      </w:pPr>
      <w:rPr>
        <w:rFonts w:ascii="Calibri" w:eastAsiaTheme="minorHAnsi"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1CFF12F6"/>
    <w:multiLevelType w:val="hybridMultilevel"/>
    <w:tmpl w:val="B344B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C53A02"/>
    <w:multiLevelType w:val="hybridMultilevel"/>
    <w:tmpl w:val="62AAA5A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B08EC02A">
      <w:start w:val="7"/>
      <w:numFmt w:val="bullet"/>
      <w:lvlText w:val="-"/>
      <w:lvlJc w:val="left"/>
      <w:pPr>
        <w:ind w:left="2509" w:hanging="360"/>
      </w:pPr>
      <w:rPr>
        <w:rFonts w:ascii="Calibri" w:eastAsiaTheme="minorHAnsi"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26C622F9"/>
    <w:multiLevelType w:val="hybridMultilevel"/>
    <w:tmpl w:val="DE5E7664"/>
    <w:lvl w:ilvl="0" w:tplc="B08EC02A">
      <w:start w:val="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7146CD3"/>
    <w:multiLevelType w:val="multilevel"/>
    <w:tmpl w:val="DDC67F6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852473"/>
    <w:multiLevelType w:val="hybridMultilevel"/>
    <w:tmpl w:val="EF0884E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9117DD2"/>
    <w:multiLevelType w:val="hybridMultilevel"/>
    <w:tmpl w:val="4AF894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8045BD"/>
    <w:multiLevelType w:val="hybridMultilevel"/>
    <w:tmpl w:val="4E3A5F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A707388"/>
    <w:multiLevelType w:val="hybridMultilevel"/>
    <w:tmpl w:val="D940FBE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BA664E3"/>
    <w:multiLevelType w:val="multilevel"/>
    <w:tmpl w:val="83B667AC"/>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C120FE"/>
    <w:multiLevelType w:val="hybridMultilevel"/>
    <w:tmpl w:val="BFACA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35B0521"/>
    <w:multiLevelType w:val="hybridMultilevel"/>
    <w:tmpl w:val="C3564C5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3E36237"/>
    <w:multiLevelType w:val="hybridMultilevel"/>
    <w:tmpl w:val="C09EE9D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9961E5A"/>
    <w:multiLevelType w:val="hybridMultilevel"/>
    <w:tmpl w:val="549A063C"/>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BC97D57"/>
    <w:multiLevelType w:val="multilevel"/>
    <w:tmpl w:val="83B667AC"/>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A661C8"/>
    <w:multiLevelType w:val="hybridMultilevel"/>
    <w:tmpl w:val="FA5C2F84"/>
    <w:lvl w:ilvl="0" w:tplc="13502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AFE4F55"/>
    <w:multiLevelType w:val="hybridMultilevel"/>
    <w:tmpl w:val="5F2C77F8"/>
    <w:lvl w:ilvl="0" w:tplc="08090001">
      <w:start w:val="1"/>
      <w:numFmt w:val="bullet"/>
      <w:lvlText w:val=""/>
      <w:lvlJc w:val="left"/>
      <w:pPr>
        <w:ind w:left="1069" w:hanging="360"/>
      </w:pPr>
      <w:rPr>
        <w:rFonts w:ascii="Symbol" w:hAnsi="Symbol" w:hint="default"/>
      </w:rPr>
    </w:lvl>
    <w:lvl w:ilvl="1" w:tplc="90BE5C2A">
      <w:numFmt w:val="bullet"/>
      <w:lvlText w:val="-"/>
      <w:lvlJc w:val="left"/>
      <w:pPr>
        <w:ind w:left="1789" w:hanging="360"/>
      </w:pPr>
      <w:rPr>
        <w:rFonts w:ascii="Arial" w:eastAsiaTheme="minorHAnsi" w:hAnsi="Arial" w:cs="Arial" w:hint="default"/>
      </w:rPr>
    </w:lvl>
    <w:lvl w:ilvl="2" w:tplc="B08EC02A">
      <w:start w:val="7"/>
      <w:numFmt w:val="bullet"/>
      <w:lvlText w:val="-"/>
      <w:lvlJc w:val="left"/>
      <w:pPr>
        <w:ind w:left="2509" w:hanging="360"/>
      </w:pPr>
      <w:rPr>
        <w:rFonts w:ascii="Calibri" w:eastAsiaTheme="minorHAnsi"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6CE6023C"/>
    <w:multiLevelType w:val="hybridMultilevel"/>
    <w:tmpl w:val="C576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E10855"/>
    <w:multiLevelType w:val="hybridMultilevel"/>
    <w:tmpl w:val="E26CC8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70594A"/>
    <w:multiLevelType w:val="hybridMultilevel"/>
    <w:tmpl w:val="7F48670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700B2322"/>
    <w:multiLevelType w:val="hybridMultilevel"/>
    <w:tmpl w:val="117414C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B08EC02A">
      <w:start w:val="7"/>
      <w:numFmt w:val="bullet"/>
      <w:lvlText w:val="-"/>
      <w:lvlJc w:val="left"/>
      <w:pPr>
        <w:ind w:left="2509" w:hanging="360"/>
      </w:pPr>
      <w:rPr>
        <w:rFonts w:ascii="Calibri" w:eastAsiaTheme="minorHAnsi" w:hAnsi="Calibri" w:cs="Calibri"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70F241CE"/>
    <w:multiLevelType w:val="multilevel"/>
    <w:tmpl w:val="83B667AC"/>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1B1548E"/>
    <w:multiLevelType w:val="hybridMultilevel"/>
    <w:tmpl w:val="19C4C0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52558D7"/>
    <w:multiLevelType w:val="hybridMultilevel"/>
    <w:tmpl w:val="03FAEB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762425C8"/>
    <w:multiLevelType w:val="multilevel"/>
    <w:tmpl w:val="83B667AC"/>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2F3BE6"/>
    <w:multiLevelType w:val="multilevel"/>
    <w:tmpl w:val="521C5718"/>
    <w:lvl w:ilvl="0">
      <w:start w:val="1"/>
      <w:numFmt w:val="decimal"/>
      <w:lvlText w:val="%1"/>
      <w:lvlJc w:val="left"/>
      <w:pPr>
        <w:ind w:left="360" w:hanging="360"/>
      </w:pPr>
      <w:rPr>
        <w:rFonts w:hint="default"/>
        <w:b w:val="0"/>
      </w:rPr>
    </w:lvl>
    <w:lvl w:ilvl="1">
      <w:start w:val="5"/>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8">
    <w:nsid w:val="7FE431A1"/>
    <w:multiLevelType w:val="multilevel"/>
    <w:tmpl w:val="49FE2CDC"/>
    <w:lvl w:ilvl="0">
      <w:start w:val="5"/>
      <w:numFmt w:val="decimal"/>
      <w:lvlText w:val="%1.0"/>
      <w:lvlJc w:val="left"/>
      <w:pPr>
        <w:ind w:left="1069" w:hanging="360"/>
      </w:pPr>
      <w:rPr>
        <w:rFonts w:hint="default"/>
        <w:b w:val="0"/>
        <w:color w:val="auto"/>
      </w:rPr>
    </w:lvl>
    <w:lvl w:ilvl="1">
      <w:start w:val="1"/>
      <w:numFmt w:val="decimal"/>
      <w:lvlText w:val="%1.%2"/>
      <w:lvlJc w:val="left"/>
      <w:pPr>
        <w:ind w:left="1789" w:hanging="360"/>
      </w:pPr>
      <w:rPr>
        <w:rFonts w:hint="default"/>
        <w:b w:val="0"/>
        <w:color w:val="auto"/>
      </w:rPr>
    </w:lvl>
    <w:lvl w:ilvl="2">
      <w:start w:val="1"/>
      <w:numFmt w:val="decimal"/>
      <w:lvlText w:val="%1.%2.%3"/>
      <w:lvlJc w:val="left"/>
      <w:pPr>
        <w:ind w:left="2869" w:hanging="720"/>
      </w:pPr>
      <w:rPr>
        <w:rFonts w:hint="default"/>
        <w:b w:val="0"/>
        <w:color w:val="auto"/>
      </w:rPr>
    </w:lvl>
    <w:lvl w:ilvl="3">
      <w:start w:val="1"/>
      <w:numFmt w:val="decimal"/>
      <w:lvlText w:val="%1.%2.%3.%4"/>
      <w:lvlJc w:val="left"/>
      <w:pPr>
        <w:ind w:left="3949" w:hanging="1080"/>
      </w:pPr>
      <w:rPr>
        <w:rFonts w:hint="default"/>
        <w:b w:val="0"/>
        <w:color w:val="auto"/>
      </w:rPr>
    </w:lvl>
    <w:lvl w:ilvl="4">
      <w:start w:val="1"/>
      <w:numFmt w:val="decimal"/>
      <w:lvlText w:val="%1.%2.%3.%4.%5"/>
      <w:lvlJc w:val="left"/>
      <w:pPr>
        <w:ind w:left="4669" w:hanging="1080"/>
      </w:pPr>
      <w:rPr>
        <w:rFonts w:hint="default"/>
        <w:b w:val="0"/>
        <w:color w:val="auto"/>
      </w:rPr>
    </w:lvl>
    <w:lvl w:ilvl="5">
      <w:start w:val="1"/>
      <w:numFmt w:val="decimal"/>
      <w:lvlText w:val="%1.%2.%3.%4.%5.%6"/>
      <w:lvlJc w:val="left"/>
      <w:pPr>
        <w:ind w:left="5749" w:hanging="1440"/>
      </w:pPr>
      <w:rPr>
        <w:rFonts w:hint="default"/>
        <w:b w:val="0"/>
        <w:color w:val="auto"/>
      </w:rPr>
    </w:lvl>
    <w:lvl w:ilvl="6">
      <w:start w:val="1"/>
      <w:numFmt w:val="decimal"/>
      <w:lvlText w:val="%1.%2.%3.%4.%5.%6.%7"/>
      <w:lvlJc w:val="left"/>
      <w:pPr>
        <w:ind w:left="6469" w:hanging="1440"/>
      </w:pPr>
      <w:rPr>
        <w:rFonts w:hint="default"/>
        <w:b w:val="0"/>
        <w:color w:val="auto"/>
      </w:rPr>
    </w:lvl>
    <w:lvl w:ilvl="7">
      <w:start w:val="1"/>
      <w:numFmt w:val="decimal"/>
      <w:lvlText w:val="%1.%2.%3.%4.%5.%6.%7.%8"/>
      <w:lvlJc w:val="left"/>
      <w:pPr>
        <w:ind w:left="7549" w:hanging="1800"/>
      </w:pPr>
      <w:rPr>
        <w:rFonts w:hint="default"/>
        <w:b w:val="0"/>
        <w:color w:val="auto"/>
      </w:rPr>
    </w:lvl>
    <w:lvl w:ilvl="8">
      <w:start w:val="1"/>
      <w:numFmt w:val="decimal"/>
      <w:lvlText w:val="%1.%2.%3.%4.%5.%6.%7.%8.%9"/>
      <w:lvlJc w:val="left"/>
      <w:pPr>
        <w:ind w:left="8269" w:hanging="1800"/>
      </w:pPr>
      <w:rPr>
        <w:rFonts w:hint="default"/>
        <w:b w:val="0"/>
        <w:color w:val="auto"/>
      </w:rPr>
    </w:lvl>
  </w:abstractNum>
  <w:num w:numId="1">
    <w:abstractNumId w:val="15"/>
  </w:num>
  <w:num w:numId="2">
    <w:abstractNumId w:val="8"/>
  </w:num>
  <w:num w:numId="3">
    <w:abstractNumId w:val="37"/>
  </w:num>
  <w:num w:numId="4">
    <w:abstractNumId w:val="5"/>
  </w:num>
  <w:num w:numId="5">
    <w:abstractNumId w:val="33"/>
  </w:num>
  <w:num w:numId="6">
    <w:abstractNumId w:val="21"/>
  </w:num>
  <w:num w:numId="7">
    <w:abstractNumId w:val="36"/>
  </w:num>
  <w:num w:numId="8">
    <w:abstractNumId w:val="26"/>
  </w:num>
  <w:num w:numId="9">
    <w:abstractNumId w:val="4"/>
  </w:num>
  <w:num w:numId="10">
    <w:abstractNumId w:val="35"/>
  </w:num>
  <w:num w:numId="11">
    <w:abstractNumId w:val="38"/>
  </w:num>
  <w:num w:numId="12">
    <w:abstractNumId w:val="31"/>
  </w:num>
  <w:num w:numId="13">
    <w:abstractNumId w:val="12"/>
  </w:num>
  <w:num w:numId="14">
    <w:abstractNumId w:val="2"/>
  </w:num>
  <w:num w:numId="15">
    <w:abstractNumId w:val="24"/>
  </w:num>
  <w:num w:numId="16">
    <w:abstractNumId w:val="1"/>
  </w:num>
  <w:num w:numId="17">
    <w:abstractNumId w:val="27"/>
  </w:num>
  <w:num w:numId="18">
    <w:abstractNumId w:val="29"/>
  </w:num>
  <w:num w:numId="19">
    <w:abstractNumId w:val="6"/>
  </w:num>
  <w:num w:numId="20">
    <w:abstractNumId w:val="17"/>
  </w:num>
  <w:num w:numId="21">
    <w:abstractNumId w:val="20"/>
  </w:num>
  <w:num w:numId="22">
    <w:abstractNumId w:val="25"/>
  </w:num>
  <w:num w:numId="23">
    <w:abstractNumId w:val="7"/>
  </w:num>
  <w:num w:numId="24">
    <w:abstractNumId w:val="19"/>
  </w:num>
  <w:num w:numId="25">
    <w:abstractNumId w:val="11"/>
  </w:num>
  <w:num w:numId="26">
    <w:abstractNumId w:val="23"/>
  </w:num>
  <w:num w:numId="27">
    <w:abstractNumId w:val="34"/>
  </w:num>
  <w:num w:numId="28">
    <w:abstractNumId w:val="14"/>
  </w:num>
  <w:num w:numId="29">
    <w:abstractNumId w:val="30"/>
  </w:num>
  <w:num w:numId="30">
    <w:abstractNumId w:val="18"/>
  </w:num>
  <w:num w:numId="31">
    <w:abstractNumId w:val="22"/>
  </w:num>
  <w:num w:numId="32">
    <w:abstractNumId w:val="10"/>
  </w:num>
  <w:num w:numId="33">
    <w:abstractNumId w:val="28"/>
  </w:num>
  <w:num w:numId="34">
    <w:abstractNumId w:val="9"/>
  </w:num>
  <w:num w:numId="35">
    <w:abstractNumId w:val="0"/>
  </w:num>
  <w:num w:numId="36">
    <w:abstractNumId w:val="3"/>
  </w:num>
  <w:num w:numId="37">
    <w:abstractNumId w:val="32"/>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BC"/>
    <w:rsid w:val="00016CD8"/>
    <w:rsid w:val="000255F0"/>
    <w:rsid w:val="000472BF"/>
    <w:rsid w:val="000604E3"/>
    <w:rsid w:val="000B1C44"/>
    <w:rsid w:val="000C00B8"/>
    <w:rsid w:val="000D1356"/>
    <w:rsid w:val="00135ED8"/>
    <w:rsid w:val="001861A8"/>
    <w:rsid w:val="001D53E9"/>
    <w:rsid w:val="001E68FB"/>
    <w:rsid w:val="00215FBF"/>
    <w:rsid w:val="0022077C"/>
    <w:rsid w:val="002407DA"/>
    <w:rsid w:val="0024267E"/>
    <w:rsid w:val="00244ECE"/>
    <w:rsid w:val="002679EB"/>
    <w:rsid w:val="00273E14"/>
    <w:rsid w:val="0028329A"/>
    <w:rsid w:val="002B1DFC"/>
    <w:rsid w:val="002C405C"/>
    <w:rsid w:val="002E4C81"/>
    <w:rsid w:val="00311DCB"/>
    <w:rsid w:val="00361152"/>
    <w:rsid w:val="00395FF2"/>
    <w:rsid w:val="00397864"/>
    <w:rsid w:val="003B44E6"/>
    <w:rsid w:val="003C538E"/>
    <w:rsid w:val="003F114E"/>
    <w:rsid w:val="004024C1"/>
    <w:rsid w:val="00404466"/>
    <w:rsid w:val="00414D19"/>
    <w:rsid w:val="004439CF"/>
    <w:rsid w:val="004648CF"/>
    <w:rsid w:val="004800AF"/>
    <w:rsid w:val="0048216E"/>
    <w:rsid w:val="004A365A"/>
    <w:rsid w:val="004A763F"/>
    <w:rsid w:val="004B2CDE"/>
    <w:rsid w:val="004C3440"/>
    <w:rsid w:val="004C79C1"/>
    <w:rsid w:val="004D2F49"/>
    <w:rsid w:val="004E7BDF"/>
    <w:rsid w:val="00511018"/>
    <w:rsid w:val="00582F44"/>
    <w:rsid w:val="005B1FA1"/>
    <w:rsid w:val="005D19E7"/>
    <w:rsid w:val="005D2C92"/>
    <w:rsid w:val="005D5C4D"/>
    <w:rsid w:val="005E2ACB"/>
    <w:rsid w:val="005E4C34"/>
    <w:rsid w:val="006145E9"/>
    <w:rsid w:val="006208CE"/>
    <w:rsid w:val="0063741C"/>
    <w:rsid w:val="0068652B"/>
    <w:rsid w:val="0069023D"/>
    <w:rsid w:val="006A5852"/>
    <w:rsid w:val="006E03F2"/>
    <w:rsid w:val="0070570B"/>
    <w:rsid w:val="00706C27"/>
    <w:rsid w:val="00754ED6"/>
    <w:rsid w:val="00777BCD"/>
    <w:rsid w:val="00780597"/>
    <w:rsid w:val="007B0233"/>
    <w:rsid w:val="007B7D31"/>
    <w:rsid w:val="007C20BD"/>
    <w:rsid w:val="007C3C7E"/>
    <w:rsid w:val="00827DDE"/>
    <w:rsid w:val="008307AD"/>
    <w:rsid w:val="008823B5"/>
    <w:rsid w:val="00896975"/>
    <w:rsid w:val="008A6888"/>
    <w:rsid w:val="008B3923"/>
    <w:rsid w:val="008B492F"/>
    <w:rsid w:val="008E5849"/>
    <w:rsid w:val="009002F2"/>
    <w:rsid w:val="00913EDB"/>
    <w:rsid w:val="00920018"/>
    <w:rsid w:val="00936193"/>
    <w:rsid w:val="00947D44"/>
    <w:rsid w:val="009617CB"/>
    <w:rsid w:val="0096263D"/>
    <w:rsid w:val="0098046E"/>
    <w:rsid w:val="009A1425"/>
    <w:rsid w:val="009C447D"/>
    <w:rsid w:val="009E2505"/>
    <w:rsid w:val="00A040F0"/>
    <w:rsid w:val="00A168A2"/>
    <w:rsid w:val="00A21FDC"/>
    <w:rsid w:val="00A61B39"/>
    <w:rsid w:val="00A72400"/>
    <w:rsid w:val="00A8088D"/>
    <w:rsid w:val="00AE147D"/>
    <w:rsid w:val="00AF3EB7"/>
    <w:rsid w:val="00B022E4"/>
    <w:rsid w:val="00B65652"/>
    <w:rsid w:val="00B8446F"/>
    <w:rsid w:val="00BA00A2"/>
    <w:rsid w:val="00BB3ED0"/>
    <w:rsid w:val="00BC06A8"/>
    <w:rsid w:val="00BC2D84"/>
    <w:rsid w:val="00BE280E"/>
    <w:rsid w:val="00C10436"/>
    <w:rsid w:val="00C176EE"/>
    <w:rsid w:val="00C7668B"/>
    <w:rsid w:val="00C779EE"/>
    <w:rsid w:val="00CA37F0"/>
    <w:rsid w:val="00CC0794"/>
    <w:rsid w:val="00CC3D20"/>
    <w:rsid w:val="00D01109"/>
    <w:rsid w:val="00D15284"/>
    <w:rsid w:val="00D20F5B"/>
    <w:rsid w:val="00D47526"/>
    <w:rsid w:val="00D92E54"/>
    <w:rsid w:val="00DB17F9"/>
    <w:rsid w:val="00DC0EAD"/>
    <w:rsid w:val="00DD0FA5"/>
    <w:rsid w:val="00E40A75"/>
    <w:rsid w:val="00E47D40"/>
    <w:rsid w:val="00E6007D"/>
    <w:rsid w:val="00E6635F"/>
    <w:rsid w:val="00E96A88"/>
    <w:rsid w:val="00ED21C4"/>
    <w:rsid w:val="00ED3BBC"/>
    <w:rsid w:val="00EF1408"/>
    <w:rsid w:val="00F05770"/>
    <w:rsid w:val="00F23BD3"/>
    <w:rsid w:val="00F46165"/>
    <w:rsid w:val="00F57CD1"/>
    <w:rsid w:val="00F7069F"/>
    <w:rsid w:val="00F86121"/>
    <w:rsid w:val="00FA04BA"/>
    <w:rsid w:val="00FA4334"/>
    <w:rsid w:val="00FB37E6"/>
    <w:rsid w:val="00FC001E"/>
    <w:rsid w:val="00FC72BF"/>
    <w:rsid w:val="00FD008A"/>
    <w:rsid w:val="00FE6F86"/>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BC"/>
    <w:rPr>
      <w:rFonts w:ascii="Times New Roman" w:eastAsia="Times New Roman" w:hAnsi="Times New Roman" w:cs="Times New Roman"/>
      <w:sz w:val="24"/>
      <w:szCs w:val="24"/>
    </w:rPr>
  </w:style>
  <w:style w:type="paragraph" w:styleId="Heading4">
    <w:name w:val="heading 4"/>
    <w:basedOn w:val="Normal"/>
    <w:next w:val="Normal"/>
    <w:link w:val="Heading4Char"/>
    <w:qFormat/>
    <w:rsid w:val="00F057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3BBC"/>
    <w:rPr>
      <w:color w:val="0000FF"/>
      <w:u w:val="single"/>
    </w:rPr>
  </w:style>
  <w:style w:type="paragraph" w:styleId="Header">
    <w:name w:val="header"/>
    <w:basedOn w:val="Normal"/>
    <w:link w:val="HeaderChar"/>
    <w:rsid w:val="00ED3BBC"/>
    <w:pPr>
      <w:tabs>
        <w:tab w:val="center" w:pos="4153"/>
        <w:tab w:val="right" w:pos="8306"/>
      </w:tabs>
    </w:pPr>
  </w:style>
  <w:style w:type="character" w:customStyle="1" w:styleId="HeaderChar">
    <w:name w:val="Header Char"/>
    <w:link w:val="Header"/>
    <w:rsid w:val="00ED3BBC"/>
    <w:rPr>
      <w:rFonts w:ascii="Times New Roman" w:eastAsia="Times New Roman" w:hAnsi="Times New Roman" w:cs="Times New Roman"/>
      <w:sz w:val="24"/>
      <w:szCs w:val="24"/>
    </w:rPr>
  </w:style>
  <w:style w:type="paragraph" w:styleId="Footer">
    <w:name w:val="footer"/>
    <w:basedOn w:val="Normal"/>
    <w:link w:val="FooterChar"/>
    <w:rsid w:val="00ED3BBC"/>
    <w:pPr>
      <w:tabs>
        <w:tab w:val="center" w:pos="4153"/>
        <w:tab w:val="right" w:pos="8306"/>
      </w:tabs>
    </w:pPr>
  </w:style>
  <w:style w:type="character" w:customStyle="1" w:styleId="FooterChar">
    <w:name w:val="Footer Char"/>
    <w:link w:val="Footer"/>
    <w:rsid w:val="00ED3BBC"/>
    <w:rPr>
      <w:rFonts w:ascii="Times New Roman" w:eastAsia="Times New Roman" w:hAnsi="Times New Roman" w:cs="Times New Roman"/>
      <w:sz w:val="24"/>
      <w:szCs w:val="24"/>
    </w:rPr>
  </w:style>
  <w:style w:type="character" w:styleId="PageNumber">
    <w:name w:val="page number"/>
    <w:rsid w:val="00ED3BBC"/>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D3BBC"/>
    <w:pPr>
      <w:ind w:left="720"/>
    </w:pPr>
  </w:style>
  <w:style w:type="paragraph" w:styleId="TOC1">
    <w:name w:val="toc 1"/>
    <w:basedOn w:val="Normal"/>
    <w:next w:val="Normal"/>
    <w:autoRedefine/>
    <w:rsid w:val="00ED3BBC"/>
    <w:pPr>
      <w:tabs>
        <w:tab w:val="left" w:pos="440"/>
        <w:tab w:val="right" w:leader="dot" w:pos="9016"/>
      </w:tabs>
      <w:spacing w:before="60" w:after="100" w:afterAutospacing="1"/>
    </w:pPr>
    <w:rPr>
      <w:rFonts w:ascii="Arial" w:hAnsi="Arial"/>
      <w:noProof/>
      <w:szCs w:val="20"/>
      <w:lang w:eastAsia="en-US"/>
    </w:rPr>
  </w:style>
  <w:style w:type="paragraph" w:customStyle="1" w:styleId="Normalbold">
    <w:name w:val="Normal bold"/>
    <w:basedOn w:val="Normal"/>
    <w:rsid w:val="00ED3BBC"/>
    <w:pPr>
      <w:spacing w:before="60" w:after="60"/>
    </w:pPr>
    <w:rPr>
      <w:rFonts w:ascii="Arial Bold" w:hAnsi="Arial Bold"/>
      <w:b/>
      <w:szCs w:val="20"/>
      <w:lang w:eastAsia="en-US"/>
    </w:rPr>
  </w:style>
  <w:style w:type="character" w:customStyle="1" w:styleId="Heading4Char">
    <w:name w:val="Heading 4 Char"/>
    <w:link w:val="Heading4"/>
    <w:rsid w:val="00F05770"/>
    <w:rPr>
      <w:rFonts w:ascii="Times New Roman" w:eastAsia="Times New Roman" w:hAnsi="Times New Roman" w:cs="Times New Roman"/>
      <w:b/>
      <w:bCs/>
      <w:sz w:val="28"/>
      <w:szCs w:val="28"/>
    </w:rPr>
  </w:style>
  <w:style w:type="paragraph" w:styleId="BodyText2">
    <w:name w:val="Body Text 2"/>
    <w:basedOn w:val="Normal"/>
    <w:link w:val="BodyText2Char"/>
    <w:rsid w:val="00F05770"/>
    <w:pPr>
      <w:spacing w:before="60" w:after="60"/>
      <w:jc w:val="center"/>
    </w:pPr>
    <w:rPr>
      <w:rFonts w:ascii="Arial" w:hAnsi="Arial"/>
      <w:sz w:val="40"/>
      <w:szCs w:val="40"/>
      <w:lang w:eastAsia="en-US"/>
    </w:rPr>
  </w:style>
  <w:style w:type="character" w:customStyle="1" w:styleId="BodyText2Char">
    <w:name w:val="Body Text 2 Char"/>
    <w:link w:val="BodyText2"/>
    <w:rsid w:val="00F05770"/>
    <w:rPr>
      <w:rFonts w:eastAsia="Times New Roman" w:cs="Times New Roman"/>
      <w:sz w:val="40"/>
      <w:szCs w:val="40"/>
      <w:lang w:eastAsia="en-US"/>
    </w:rPr>
  </w:style>
  <w:style w:type="character" w:styleId="FollowedHyperlink">
    <w:name w:val="FollowedHyperlink"/>
    <w:uiPriority w:val="99"/>
    <w:semiHidden/>
    <w:unhideWhenUsed/>
    <w:rsid w:val="00F05770"/>
    <w:rPr>
      <w:color w:val="800080"/>
      <w:u w:val="single"/>
    </w:rPr>
  </w:style>
  <w:style w:type="paragraph" w:styleId="FootnoteText">
    <w:name w:val="footnote text"/>
    <w:basedOn w:val="Normal"/>
    <w:link w:val="FootnoteTextChar"/>
    <w:uiPriority w:val="99"/>
    <w:rsid w:val="004D2F49"/>
    <w:rPr>
      <w:rFonts w:ascii="Calibri" w:eastAsia="MS Mincho" w:hAnsi="Calibri"/>
      <w:sz w:val="20"/>
      <w:szCs w:val="20"/>
      <w:lang w:eastAsia="en-US"/>
    </w:rPr>
  </w:style>
  <w:style w:type="character" w:customStyle="1" w:styleId="FootnoteTextChar">
    <w:name w:val="Footnote Text Char"/>
    <w:basedOn w:val="DefaultParagraphFont"/>
    <w:link w:val="FootnoteText"/>
    <w:uiPriority w:val="99"/>
    <w:rsid w:val="004D2F49"/>
    <w:rPr>
      <w:rFonts w:ascii="Calibri" w:eastAsia="MS Mincho" w:hAnsi="Calibri" w:cs="Times New Roman"/>
      <w:lang w:eastAsia="en-US"/>
    </w:rPr>
  </w:style>
  <w:style w:type="character" w:styleId="FootnoteReference">
    <w:name w:val="footnote reference"/>
    <w:uiPriority w:val="99"/>
    <w:semiHidden/>
    <w:rsid w:val="004D2F49"/>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4D2F49"/>
    <w:rPr>
      <w:rFonts w:ascii="Times New Roman" w:eastAsia="Times New Roman" w:hAnsi="Times New Roman" w:cs="Times New Roman"/>
      <w:sz w:val="24"/>
      <w:szCs w:val="24"/>
    </w:rPr>
  </w:style>
  <w:style w:type="paragraph" w:customStyle="1" w:styleId="Default">
    <w:name w:val="Default"/>
    <w:rsid w:val="004D2F49"/>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C3D20"/>
    <w:rPr>
      <w:sz w:val="16"/>
      <w:szCs w:val="16"/>
    </w:rPr>
  </w:style>
  <w:style w:type="paragraph" w:styleId="CommentText">
    <w:name w:val="annotation text"/>
    <w:basedOn w:val="Normal"/>
    <w:link w:val="CommentTextChar"/>
    <w:uiPriority w:val="99"/>
    <w:semiHidden/>
    <w:unhideWhenUsed/>
    <w:rsid w:val="00CC3D20"/>
    <w:rPr>
      <w:sz w:val="20"/>
      <w:szCs w:val="20"/>
    </w:rPr>
  </w:style>
  <w:style w:type="character" w:customStyle="1" w:styleId="CommentTextChar">
    <w:name w:val="Comment Text Char"/>
    <w:basedOn w:val="DefaultParagraphFont"/>
    <w:link w:val="CommentText"/>
    <w:uiPriority w:val="99"/>
    <w:semiHidden/>
    <w:rsid w:val="00CC3D2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C3D20"/>
    <w:rPr>
      <w:b/>
      <w:bCs/>
    </w:rPr>
  </w:style>
  <w:style w:type="character" w:customStyle="1" w:styleId="CommentSubjectChar">
    <w:name w:val="Comment Subject Char"/>
    <w:basedOn w:val="CommentTextChar"/>
    <w:link w:val="CommentSubject"/>
    <w:uiPriority w:val="99"/>
    <w:semiHidden/>
    <w:rsid w:val="00CC3D20"/>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CC3D20"/>
    <w:rPr>
      <w:rFonts w:ascii="Tahoma" w:hAnsi="Tahoma" w:cs="Tahoma"/>
      <w:sz w:val="16"/>
      <w:szCs w:val="16"/>
    </w:rPr>
  </w:style>
  <w:style w:type="character" w:customStyle="1" w:styleId="BalloonTextChar">
    <w:name w:val="Balloon Text Char"/>
    <w:basedOn w:val="DefaultParagraphFont"/>
    <w:link w:val="BalloonText"/>
    <w:uiPriority w:val="99"/>
    <w:semiHidden/>
    <w:rsid w:val="00CC3D20"/>
    <w:rPr>
      <w:rFonts w:ascii="Tahoma" w:eastAsia="Times New Roman" w:hAnsi="Tahoma" w:cs="Tahoma"/>
      <w:sz w:val="16"/>
      <w:szCs w:val="16"/>
    </w:rPr>
  </w:style>
  <w:style w:type="character" w:customStyle="1" w:styleId="url">
    <w:name w:val="url"/>
    <w:basedOn w:val="DefaultParagraphFont"/>
    <w:rsid w:val="008B3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BC"/>
    <w:rPr>
      <w:rFonts w:ascii="Times New Roman" w:eastAsia="Times New Roman" w:hAnsi="Times New Roman" w:cs="Times New Roman"/>
      <w:sz w:val="24"/>
      <w:szCs w:val="24"/>
    </w:rPr>
  </w:style>
  <w:style w:type="paragraph" w:styleId="Heading4">
    <w:name w:val="heading 4"/>
    <w:basedOn w:val="Normal"/>
    <w:next w:val="Normal"/>
    <w:link w:val="Heading4Char"/>
    <w:qFormat/>
    <w:rsid w:val="00F057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3BBC"/>
    <w:rPr>
      <w:color w:val="0000FF"/>
      <w:u w:val="single"/>
    </w:rPr>
  </w:style>
  <w:style w:type="paragraph" w:styleId="Header">
    <w:name w:val="header"/>
    <w:basedOn w:val="Normal"/>
    <w:link w:val="HeaderChar"/>
    <w:rsid w:val="00ED3BBC"/>
    <w:pPr>
      <w:tabs>
        <w:tab w:val="center" w:pos="4153"/>
        <w:tab w:val="right" w:pos="8306"/>
      </w:tabs>
    </w:pPr>
  </w:style>
  <w:style w:type="character" w:customStyle="1" w:styleId="HeaderChar">
    <w:name w:val="Header Char"/>
    <w:link w:val="Header"/>
    <w:rsid w:val="00ED3BBC"/>
    <w:rPr>
      <w:rFonts w:ascii="Times New Roman" w:eastAsia="Times New Roman" w:hAnsi="Times New Roman" w:cs="Times New Roman"/>
      <w:sz w:val="24"/>
      <w:szCs w:val="24"/>
    </w:rPr>
  </w:style>
  <w:style w:type="paragraph" w:styleId="Footer">
    <w:name w:val="footer"/>
    <w:basedOn w:val="Normal"/>
    <w:link w:val="FooterChar"/>
    <w:rsid w:val="00ED3BBC"/>
    <w:pPr>
      <w:tabs>
        <w:tab w:val="center" w:pos="4153"/>
        <w:tab w:val="right" w:pos="8306"/>
      </w:tabs>
    </w:pPr>
  </w:style>
  <w:style w:type="character" w:customStyle="1" w:styleId="FooterChar">
    <w:name w:val="Footer Char"/>
    <w:link w:val="Footer"/>
    <w:rsid w:val="00ED3BBC"/>
    <w:rPr>
      <w:rFonts w:ascii="Times New Roman" w:eastAsia="Times New Roman" w:hAnsi="Times New Roman" w:cs="Times New Roman"/>
      <w:sz w:val="24"/>
      <w:szCs w:val="24"/>
    </w:rPr>
  </w:style>
  <w:style w:type="character" w:styleId="PageNumber">
    <w:name w:val="page number"/>
    <w:rsid w:val="00ED3BBC"/>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D3BBC"/>
    <w:pPr>
      <w:ind w:left="720"/>
    </w:pPr>
  </w:style>
  <w:style w:type="paragraph" w:styleId="TOC1">
    <w:name w:val="toc 1"/>
    <w:basedOn w:val="Normal"/>
    <w:next w:val="Normal"/>
    <w:autoRedefine/>
    <w:rsid w:val="00ED3BBC"/>
    <w:pPr>
      <w:tabs>
        <w:tab w:val="left" w:pos="440"/>
        <w:tab w:val="right" w:leader="dot" w:pos="9016"/>
      </w:tabs>
      <w:spacing w:before="60" w:after="100" w:afterAutospacing="1"/>
    </w:pPr>
    <w:rPr>
      <w:rFonts w:ascii="Arial" w:hAnsi="Arial"/>
      <w:noProof/>
      <w:szCs w:val="20"/>
      <w:lang w:eastAsia="en-US"/>
    </w:rPr>
  </w:style>
  <w:style w:type="paragraph" w:customStyle="1" w:styleId="Normalbold">
    <w:name w:val="Normal bold"/>
    <w:basedOn w:val="Normal"/>
    <w:rsid w:val="00ED3BBC"/>
    <w:pPr>
      <w:spacing w:before="60" w:after="60"/>
    </w:pPr>
    <w:rPr>
      <w:rFonts w:ascii="Arial Bold" w:hAnsi="Arial Bold"/>
      <w:b/>
      <w:szCs w:val="20"/>
      <w:lang w:eastAsia="en-US"/>
    </w:rPr>
  </w:style>
  <w:style w:type="character" w:customStyle="1" w:styleId="Heading4Char">
    <w:name w:val="Heading 4 Char"/>
    <w:link w:val="Heading4"/>
    <w:rsid w:val="00F05770"/>
    <w:rPr>
      <w:rFonts w:ascii="Times New Roman" w:eastAsia="Times New Roman" w:hAnsi="Times New Roman" w:cs="Times New Roman"/>
      <w:b/>
      <w:bCs/>
      <w:sz w:val="28"/>
      <w:szCs w:val="28"/>
    </w:rPr>
  </w:style>
  <w:style w:type="paragraph" w:styleId="BodyText2">
    <w:name w:val="Body Text 2"/>
    <w:basedOn w:val="Normal"/>
    <w:link w:val="BodyText2Char"/>
    <w:rsid w:val="00F05770"/>
    <w:pPr>
      <w:spacing w:before="60" w:after="60"/>
      <w:jc w:val="center"/>
    </w:pPr>
    <w:rPr>
      <w:rFonts w:ascii="Arial" w:hAnsi="Arial"/>
      <w:sz w:val="40"/>
      <w:szCs w:val="40"/>
      <w:lang w:eastAsia="en-US"/>
    </w:rPr>
  </w:style>
  <w:style w:type="character" w:customStyle="1" w:styleId="BodyText2Char">
    <w:name w:val="Body Text 2 Char"/>
    <w:link w:val="BodyText2"/>
    <w:rsid w:val="00F05770"/>
    <w:rPr>
      <w:rFonts w:eastAsia="Times New Roman" w:cs="Times New Roman"/>
      <w:sz w:val="40"/>
      <w:szCs w:val="40"/>
      <w:lang w:eastAsia="en-US"/>
    </w:rPr>
  </w:style>
  <w:style w:type="character" w:styleId="FollowedHyperlink">
    <w:name w:val="FollowedHyperlink"/>
    <w:uiPriority w:val="99"/>
    <w:semiHidden/>
    <w:unhideWhenUsed/>
    <w:rsid w:val="00F05770"/>
    <w:rPr>
      <w:color w:val="800080"/>
      <w:u w:val="single"/>
    </w:rPr>
  </w:style>
  <w:style w:type="paragraph" w:styleId="FootnoteText">
    <w:name w:val="footnote text"/>
    <w:basedOn w:val="Normal"/>
    <w:link w:val="FootnoteTextChar"/>
    <w:uiPriority w:val="99"/>
    <w:rsid w:val="004D2F49"/>
    <w:rPr>
      <w:rFonts w:ascii="Calibri" w:eastAsia="MS Mincho" w:hAnsi="Calibri"/>
      <w:sz w:val="20"/>
      <w:szCs w:val="20"/>
      <w:lang w:eastAsia="en-US"/>
    </w:rPr>
  </w:style>
  <w:style w:type="character" w:customStyle="1" w:styleId="FootnoteTextChar">
    <w:name w:val="Footnote Text Char"/>
    <w:basedOn w:val="DefaultParagraphFont"/>
    <w:link w:val="FootnoteText"/>
    <w:uiPriority w:val="99"/>
    <w:rsid w:val="004D2F49"/>
    <w:rPr>
      <w:rFonts w:ascii="Calibri" w:eastAsia="MS Mincho" w:hAnsi="Calibri" w:cs="Times New Roman"/>
      <w:lang w:eastAsia="en-US"/>
    </w:rPr>
  </w:style>
  <w:style w:type="character" w:styleId="FootnoteReference">
    <w:name w:val="footnote reference"/>
    <w:uiPriority w:val="99"/>
    <w:semiHidden/>
    <w:rsid w:val="004D2F49"/>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4D2F49"/>
    <w:rPr>
      <w:rFonts w:ascii="Times New Roman" w:eastAsia="Times New Roman" w:hAnsi="Times New Roman" w:cs="Times New Roman"/>
      <w:sz w:val="24"/>
      <w:szCs w:val="24"/>
    </w:rPr>
  </w:style>
  <w:style w:type="paragraph" w:customStyle="1" w:styleId="Default">
    <w:name w:val="Default"/>
    <w:rsid w:val="004D2F49"/>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CC3D20"/>
    <w:rPr>
      <w:sz w:val="16"/>
      <w:szCs w:val="16"/>
    </w:rPr>
  </w:style>
  <w:style w:type="paragraph" w:styleId="CommentText">
    <w:name w:val="annotation text"/>
    <w:basedOn w:val="Normal"/>
    <w:link w:val="CommentTextChar"/>
    <w:uiPriority w:val="99"/>
    <w:semiHidden/>
    <w:unhideWhenUsed/>
    <w:rsid w:val="00CC3D20"/>
    <w:rPr>
      <w:sz w:val="20"/>
      <w:szCs w:val="20"/>
    </w:rPr>
  </w:style>
  <w:style w:type="character" w:customStyle="1" w:styleId="CommentTextChar">
    <w:name w:val="Comment Text Char"/>
    <w:basedOn w:val="DefaultParagraphFont"/>
    <w:link w:val="CommentText"/>
    <w:uiPriority w:val="99"/>
    <w:semiHidden/>
    <w:rsid w:val="00CC3D2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C3D20"/>
    <w:rPr>
      <w:b/>
      <w:bCs/>
    </w:rPr>
  </w:style>
  <w:style w:type="character" w:customStyle="1" w:styleId="CommentSubjectChar">
    <w:name w:val="Comment Subject Char"/>
    <w:basedOn w:val="CommentTextChar"/>
    <w:link w:val="CommentSubject"/>
    <w:uiPriority w:val="99"/>
    <w:semiHidden/>
    <w:rsid w:val="00CC3D20"/>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CC3D20"/>
    <w:rPr>
      <w:rFonts w:ascii="Tahoma" w:hAnsi="Tahoma" w:cs="Tahoma"/>
      <w:sz w:val="16"/>
      <w:szCs w:val="16"/>
    </w:rPr>
  </w:style>
  <w:style w:type="character" w:customStyle="1" w:styleId="BalloonTextChar">
    <w:name w:val="Balloon Text Char"/>
    <w:basedOn w:val="DefaultParagraphFont"/>
    <w:link w:val="BalloonText"/>
    <w:uiPriority w:val="99"/>
    <w:semiHidden/>
    <w:rsid w:val="00CC3D20"/>
    <w:rPr>
      <w:rFonts w:ascii="Tahoma" w:eastAsia="Times New Roman" w:hAnsi="Tahoma" w:cs="Tahoma"/>
      <w:sz w:val="16"/>
      <w:szCs w:val="16"/>
    </w:rPr>
  </w:style>
  <w:style w:type="character" w:customStyle="1" w:styleId="url">
    <w:name w:val="url"/>
    <w:basedOn w:val="DefaultParagraphFont"/>
    <w:rsid w:val="008B3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ngland.nhs.uk/wp-content/uploads/2015/04/never-evnts-pol-framwrk-ap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gland.syb-qps@nhs.ne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ibrary.college.police.uk/docs/NPCC/2015-SIO-Guide-Investigating-Deaths-and-Serious-Harm-in-Healthcar-Set.pdf" TargetMode="External"/><Relationship Id="rId25" Type="http://schemas.openxmlformats.org/officeDocument/2006/relationships/hyperlink" Target="https://www.england.nhs.uk/patientsafety/serious-incident/" TargetMode="External"/><Relationship Id="rId2" Type="http://schemas.openxmlformats.org/officeDocument/2006/relationships/numbering" Target="numbering.xml"/><Relationship Id="rId16" Type="http://schemas.openxmlformats.org/officeDocument/2006/relationships/hyperlink" Target="http://www.england.nhs.uk/ourwork/patientsafety/serious-incident/" TargetMode="External"/><Relationship Id="rId20" Type="http://schemas.openxmlformats.org/officeDocument/2006/relationships/hyperlink" Target="mailto:SHECCG.SIManagement@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sheffieldccg.nhs.uk/policies-procedure-forms-templates.htm"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cid:image001.jpg@01CECA59.68AC3760" TargetMode="External"/><Relationship Id="rId23" Type="http://schemas.openxmlformats.org/officeDocument/2006/relationships/hyperlink" Target="mailto:SUI@dh.gsi.gov.uk" TargetMode="External"/><Relationship Id="rId10" Type="http://schemas.openxmlformats.org/officeDocument/2006/relationships/image" Target="media/image2.png"/><Relationship Id="rId19" Type="http://schemas.openxmlformats.org/officeDocument/2006/relationships/hyperlink" Target="http://library.college.police.uk/docs/NPCC/2015-SIO-Guide-Investigating-Deaths-and-Serious-Harm-in-Healthcar-Se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ystems.hscic.gov.uk/infogov/iga/resources/rmcop/index_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54C4-43C2-467D-8F62-EF3862B6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32354</CharactersWithSpaces>
  <SharedDoc>false</SharedDoc>
  <HLinks>
    <vt:vector size="42" baseType="variant">
      <vt:variant>
        <vt:i4>5439529</vt:i4>
      </vt:variant>
      <vt:variant>
        <vt:i4>15</vt:i4>
      </vt:variant>
      <vt:variant>
        <vt:i4>0</vt:i4>
      </vt:variant>
      <vt:variant>
        <vt:i4>5</vt:i4>
      </vt:variant>
      <vt:variant>
        <vt:lpwstr>http://www.dh.gov.uk/en/Publicationsandstatistics/Publications/PublicationsPolicyAndGuidance/DH_4129918</vt:lpwstr>
      </vt:variant>
      <vt:variant>
        <vt:lpwstr/>
      </vt:variant>
      <vt:variant>
        <vt:i4>852049</vt:i4>
      </vt:variant>
      <vt:variant>
        <vt:i4>12</vt:i4>
      </vt:variant>
      <vt:variant>
        <vt:i4>0</vt:i4>
      </vt:variant>
      <vt:variant>
        <vt:i4>5</vt:i4>
      </vt:variant>
      <vt:variant>
        <vt:lpwstr>http://www.nrls.npsa.nhs.uk/resources/type/toolkits/?q=0%c2%acroot%c2%ac&amp;entryid45=59847</vt:lpwstr>
      </vt:variant>
      <vt:variant>
        <vt:lpwstr/>
      </vt:variant>
      <vt:variant>
        <vt:i4>4259848</vt:i4>
      </vt:variant>
      <vt:variant>
        <vt:i4>9</vt:i4>
      </vt:variant>
      <vt:variant>
        <vt:i4>0</vt:i4>
      </vt:variant>
      <vt:variant>
        <vt:i4>5</vt:i4>
      </vt:variant>
      <vt:variant>
        <vt:lpwstr>http://www.idsc-uk.co.uk/docs-2012/never-events-policy-framework-update-to-policy.pdf</vt:lpwstr>
      </vt:variant>
      <vt:variant>
        <vt:lpwstr/>
      </vt:variant>
      <vt:variant>
        <vt:i4>1703955</vt:i4>
      </vt:variant>
      <vt:variant>
        <vt:i4>6</vt:i4>
      </vt:variant>
      <vt:variant>
        <vt:i4>0</vt:i4>
      </vt:variant>
      <vt:variant>
        <vt:i4>5</vt:i4>
      </vt:variant>
      <vt:variant>
        <vt:lpwstr>http://www.england.nhs.uk/wp-content/uploads/2013/12/nev-ev-list-1314-   clar.pdf</vt:lpwstr>
      </vt:variant>
      <vt:variant>
        <vt:lpwstr/>
      </vt:variant>
      <vt:variant>
        <vt:i4>8061032</vt:i4>
      </vt:variant>
      <vt:variant>
        <vt:i4>3</vt:i4>
      </vt:variant>
      <vt:variant>
        <vt:i4>0</vt:i4>
      </vt:variant>
      <vt:variant>
        <vt:i4>5</vt:i4>
      </vt:variant>
      <vt:variant>
        <vt:lpwstr>http://www.england.nhs.uk/wp-content/uploads/2013/03/sif-guide.pdf</vt:lpwstr>
      </vt:variant>
      <vt:variant>
        <vt:lpwstr/>
      </vt:variant>
      <vt:variant>
        <vt:i4>3276862</vt:i4>
      </vt:variant>
      <vt:variant>
        <vt:i4>0</vt:i4>
      </vt:variant>
      <vt:variant>
        <vt:i4>0</vt:i4>
      </vt:variant>
      <vt:variant>
        <vt:i4>5</vt:i4>
      </vt:variant>
      <vt:variant>
        <vt:lpwstr>http://www.intranet.sheffieldccg.nhs.uk/policies-procedure-forms-templates.htm</vt:lpwstr>
      </vt:variant>
      <vt:variant>
        <vt:lpwstr/>
      </vt:variant>
      <vt:variant>
        <vt:i4>2228250</vt:i4>
      </vt:variant>
      <vt:variant>
        <vt:i4>-1</vt:i4>
      </vt:variant>
      <vt:variant>
        <vt:i4>1034</vt:i4>
      </vt:variant>
      <vt:variant>
        <vt:i4>1</vt:i4>
      </vt:variant>
      <vt:variant>
        <vt:lpwstr>cid:image001.jpg@01CECA59.68AC3760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Moore</dc:creator>
  <cp:lastModifiedBy>Carol Henderson</cp:lastModifiedBy>
  <cp:revision>10</cp:revision>
  <cp:lastPrinted>2014-04-14T10:04:00Z</cp:lastPrinted>
  <dcterms:created xsi:type="dcterms:W3CDTF">2016-07-15T07:00:00Z</dcterms:created>
  <dcterms:modified xsi:type="dcterms:W3CDTF">2016-09-20T10:53:00Z</dcterms:modified>
</cp:coreProperties>
</file>