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08" w:rsidRPr="00F63745" w:rsidRDefault="002C1F44" w:rsidP="007B6A08">
      <w:pPr>
        <w:jc w:val="right"/>
        <w:rPr>
          <w:rFonts w:ascii="Arial" w:hAnsi="Arial" w:cs="Arial"/>
        </w:rPr>
      </w:pPr>
      <w:r>
        <w:rPr>
          <w:rFonts w:ascii="Arial" w:hAnsi="Arial" w:cs="Arial"/>
          <w:noProof/>
        </w:rPr>
        <w:drawing>
          <wp:anchor distT="0" distB="0" distL="114300" distR="114300" simplePos="0" relativeHeight="251657728" behindDoc="1" locked="0" layoutInCell="1" allowOverlap="1" wp14:anchorId="4634D254" wp14:editId="7375C60A">
            <wp:simplePos x="0" y="0"/>
            <wp:positionH relativeFrom="column">
              <wp:posOffset>3374390</wp:posOffset>
            </wp:positionH>
            <wp:positionV relativeFrom="paragraph">
              <wp:posOffset>-358775</wp:posOffset>
            </wp:positionV>
            <wp:extent cx="2732405" cy="880110"/>
            <wp:effectExtent l="0" t="0" r="0" b="0"/>
            <wp:wrapTight wrapText="bothSides">
              <wp:wrapPolygon edited="0">
                <wp:start x="0" y="0"/>
                <wp:lineTo x="0" y="21039"/>
                <wp:lineTo x="21384" y="21039"/>
                <wp:lineTo x="21384" y="0"/>
                <wp:lineTo x="0" y="0"/>
              </wp:wrapPolygon>
            </wp:wrapTight>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14:anchorId="083B728F" wp14:editId="6BA69444">
            <wp:simplePos x="0" y="0"/>
            <wp:positionH relativeFrom="column">
              <wp:posOffset>132715</wp:posOffset>
            </wp:positionH>
            <wp:positionV relativeFrom="paragraph">
              <wp:posOffset>-278765</wp:posOffset>
            </wp:positionV>
            <wp:extent cx="2082800" cy="393700"/>
            <wp:effectExtent l="0" t="0" r="0" b="6350"/>
            <wp:wrapNone/>
            <wp:docPr id="27"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A08" w:rsidRPr="00F63745" w:rsidRDefault="007B6A08" w:rsidP="007B6A08">
      <w:pPr>
        <w:pStyle w:val="Title"/>
        <w:rPr>
          <w:rFonts w:cs="Arial"/>
          <w:szCs w:val="24"/>
          <w:u w:val="none"/>
          <w:lang w:val="en-GB"/>
        </w:rPr>
      </w:pPr>
    </w:p>
    <w:p w:rsidR="004A1A5E" w:rsidRDefault="004A1A5E" w:rsidP="007B6A08">
      <w:pPr>
        <w:jc w:val="center"/>
        <w:rPr>
          <w:rFonts w:ascii="Arial" w:hAnsi="Arial" w:cs="Arial"/>
          <w:b/>
          <w:sz w:val="28"/>
          <w:szCs w:val="28"/>
        </w:rPr>
      </w:pPr>
    </w:p>
    <w:p w:rsidR="00DF25EA" w:rsidRDefault="00C80C2A" w:rsidP="007B6A08">
      <w:pPr>
        <w:jc w:val="center"/>
        <w:rPr>
          <w:rFonts w:ascii="Arial" w:hAnsi="Arial" w:cs="Arial"/>
          <w:b/>
          <w:sz w:val="28"/>
          <w:szCs w:val="28"/>
        </w:rPr>
      </w:pPr>
      <w:r w:rsidRPr="00C80C2A">
        <w:rPr>
          <w:rFonts w:ascii="Arial" w:hAnsi="Arial" w:cs="Arial"/>
          <w:b/>
          <w:noProof/>
          <w:sz w:val="28"/>
          <w:szCs w:val="28"/>
        </w:rPr>
        <mc:AlternateContent>
          <mc:Choice Requires="wps">
            <w:drawing>
              <wp:anchor distT="0" distB="0" distL="114300" distR="114300" simplePos="0" relativeHeight="251660800" behindDoc="0" locked="0" layoutInCell="1" allowOverlap="1" wp14:anchorId="195B2CD7" wp14:editId="59D3F285">
                <wp:simplePos x="0" y="0"/>
                <wp:positionH relativeFrom="column">
                  <wp:posOffset>5863590</wp:posOffset>
                </wp:positionH>
                <wp:positionV relativeFrom="paragraph">
                  <wp:posOffset>60325</wp:posOffset>
                </wp:positionV>
                <wp:extent cx="739140" cy="658495"/>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658495"/>
                        </a:xfrm>
                        <a:prstGeom prst="rect">
                          <a:avLst/>
                        </a:prstGeom>
                        <a:solidFill>
                          <a:srgbClr val="FFFFFF"/>
                        </a:solidFill>
                        <a:ln w="9525">
                          <a:noFill/>
                          <a:miter lim="800000"/>
                          <a:headEnd/>
                          <a:tailEnd/>
                        </a:ln>
                      </wps:spPr>
                      <wps:txbx>
                        <w:txbxContent>
                          <w:p w:rsidR="00C80C2A" w:rsidRPr="00C80C2A" w:rsidRDefault="00C80C2A">
                            <w:pPr>
                              <w:rPr>
                                <w:rFonts w:ascii="Arial" w:hAnsi="Arial" w:cs="Arial"/>
                                <w:sz w:val="56"/>
                                <w:szCs w:val="56"/>
                              </w:rPr>
                            </w:pPr>
                            <w:r w:rsidRPr="00C80C2A">
                              <w:rPr>
                                <w:rFonts w:ascii="Arial" w:hAnsi="Arial" w:cs="Arial"/>
                                <w:sz w:val="56"/>
                                <w:szCs w:val="5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7pt;margin-top:4.75pt;width:58.2pt;height:5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" stroked="f">
                <v:textbox>
                  <w:txbxContent>
                    <w:p w:rsidR="00C80C2A" w:rsidRPr="00C80C2A" w:rsidRDefault="00C80C2A">
                      <w:pPr>
                        <w:rPr>
                          <w:rFonts w:ascii="Arial" w:hAnsi="Arial" w:cs="Arial"/>
                          <w:sz w:val="56"/>
                          <w:szCs w:val="56"/>
                        </w:rPr>
                      </w:pPr>
                      <w:r w:rsidRPr="00C80C2A">
                        <w:rPr>
                          <w:rFonts w:ascii="Arial" w:hAnsi="Arial" w:cs="Arial"/>
                          <w:sz w:val="56"/>
                          <w:szCs w:val="56"/>
                        </w:rPr>
                        <w:t>E</w:t>
                      </w:r>
                    </w:p>
                  </w:txbxContent>
                </v:textbox>
              </v:shape>
            </w:pict>
          </mc:Fallback>
        </mc:AlternateContent>
      </w:r>
      <w:r w:rsidR="00852CDE">
        <w:rPr>
          <w:rFonts w:ascii="Arial" w:hAnsi="Arial" w:cs="Arial"/>
          <w:b/>
          <w:sz w:val="28"/>
          <w:szCs w:val="28"/>
        </w:rPr>
        <w:t>EDS2/3 Interpreting Service Contract</w:t>
      </w:r>
    </w:p>
    <w:p w:rsidR="006E3B86" w:rsidRDefault="006E3B86" w:rsidP="004A1A5E">
      <w:pPr>
        <w:rPr>
          <w:rFonts w:ascii="Arial" w:hAnsi="Arial" w:cs="Arial"/>
          <w:b/>
        </w:rPr>
      </w:pPr>
    </w:p>
    <w:p w:rsidR="006E3B86" w:rsidRDefault="005D7524" w:rsidP="007B6A08">
      <w:pPr>
        <w:jc w:val="center"/>
        <w:rPr>
          <w:rFonts w:ascii="Arial" w:hAnsi="Arial" w:cs="Arial"/>
          <w:b/>
        </w:rPr>
      </w:pPr>
      <w:r w:rsidRPr="005D7524">
        <w:rPr>
          <w:rFonts w:ascii="Arial" w:hAnsi="Arial" w:cs="Arial"/>
          <w:b/>
        </w:rPr>
        <w:t>Strategic Patient Engagement, Experience and Equality Committee</w:t>
      </w:r>
      <w:r>
        <w:rPr>
          <w:rFonts w:ascii="Arial" w:hAnsi="Arial" w:cs="Arial"/>
        </w:rPr>
        <w:t xml:space="preserve"> </w:t>
      </w:r>
      <w:r w:rsidR="006E3B86">
        <w:rPr>
          <w:rFonts w:ascii="Arial" w:hAnsi="Arial" w:cs="Arial"/>
          <w:b/>
        </w:rPr>
        <w:t>meeting</w:t>
      </w:r>
    </w:p>
    <w:p w:rsidR="006E3B86" w:rsidRDefault="006E3B86" w:rsidP="007B6A08">
      <w:pPr>
        <w:jc w:val="center"/>
        <w:rPr>
          <w:rFonts w:ascii="Arial" w:hAnsi="Arial" w:cs="Arial"/>
          <w:b/>
        </w:rPr>
      </w:pPr>
    </w:p>
    <w:p w:rsidR="006E3B86" w:rsidRDefault="00852CDE" w:rsidP="007B6A08">
      <w:pPr>
        <w:jc w:val="center"/>
        <w:rPr>
          <w:rFonts w:ascii="Arial" w:hAnsi="Arial" w:cs="Arial"/>
          <w:b/>
        </w:rPr>
      </w:pPr>
      <w:r>
        <w:rPr>
          <w:rFonts w:ascii="Arial" w:hAnsi="Arial" w:cs="Arial"/>
          <w:b/>
        </w:rPr>
        <w:t>1</w:t>
      </w:r>
      <w:r w:rsidR="004A1A5E">
        <w:rPr>
          <w:rFonts w:ascii="Arial" w:hAnsi="Arial" w:cs="Arial"/>
          <w:b/>
        </w:rPr>
        <w:t>0 December 2019</w:t>
      </w:r>
    </w:p>
    <w:p w:rsidR="006E3B86" w:rsidRDefault="006E3B86" w:rsidP="007B6A08">
      <w:pPr>
        <w:jc w:val="center"/>
        <w:rPr>
          <w:rFonts w:ascii="Arial" w:hAnsi="Arial" w:cs="Arial"/>
          <w:b/>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7470"/>
        <w:gridCol w:w="26"/>
      </w:tblGrid>
      <w:tr w:rsidR="003A1DCE" w:rsidRPr="00F63745" w:rsidTr="00DF25EA">
        <w:tc>
          <w:tcPr>
            <w:tcW w:w="2392" w:type="dxa"/>
            <w:shd w:val="clear" w:color="auto" w:fill="E6E6E6"/>
          </w:tcPr>
          <w:p w:rsidR="003A1DCE" w:rsidRPr="009A1548" w:rsidRDefault="003A1DCE" w:rsidP="003A1DCE">
            <w:pPr>
              <w:rPr>
                <w:rFonts w:ascii="Arial" w:hAnsi="Arial" w:cs="Arial"/>
                <w:b/>
              </w:rPr>
            </w:pPr>
            <w:r w:rsidRPr="009A1548">
              <w:rPr>
                <w:rFonts w:ascii="Arial" w:hAnsi="Arial" w:cs="Arial"/>
                <w:b/>
              </w:rPr>
              <w:t>Author(s)</w:t>
            </w:r>
          </w:p>
        </w:tc>
        <w:tc>
          <w:tcPr>
            <w:tcW w:w="7496" w:type="dxa"/>
            <w:gridSpan w:val="2"/>
          </w:tcPr>
          <w:p w:rsidR="009A1548" w:rsidRPr="00595BE4" w:rsidRDefault="0021051F" w:rsidP="001417E1">
            <w:pPr>
              <w:rPr>
                <w:rFonts w:ascii="Arial" w:hAnsi="Arial" w:cs="Arial"/>
              </w:rPr>
            </w:pPr>
            <w:r>
              <w:rPr>
                <w:rFonts w:ascii="Arial" w:hAnsi="Arial" w:cs="Arial"/>
              </w:rPr>
              <w:t>Paula Mackintosh</w:t>
            </w:r>
          </w:p>
        </w:tc>
      </w:tr>
      <w:tr w:rsidR="003A1DCE" w:rsidRPr="00F63745" w:rsidTr="00DF25EA">
        <w:tc>
          <w:tcPr>
            <w:tcW w:w="2392" w:type="dxa"/>
            <w:shd w:val="clear" w:color="auto" w:fill="E6E6E6"/>
          </w:tcPr>
          <w:p w:rsidR="003A1DCE" w:rsidRPr="009A1548" w:rsidRDefault="003A1DCE" w:rsidP="001417E1">
            <w:pPr>
              <w:rPr>
                <w:rFonts w:ascii="Arial" w:hAnsi="Arial" w:cs="Arial"/>
                <w:b/>
              </w:rPr>
            </w:pPr>
            <w:r w:rsidRPr="009A1548">
              <w:rPr>
                <w:rFonts w:ascii="Arial" w:hAnsi="Arial" w:cs="Arial"/>
                <w:b/>
              </w:rPr>
              <w:t>Sponsor</w:t>
            </w:r>
            <w:r w:rsidR="00DF25EA">
              <w:rPr>
                <w:rFonts w:ascii="Arial" w:hAnsi="Arial" w:cs="Arial"/>
                <w:b/>
              </w:rPr>
              <w:t xml:space="preserve"> Director</w:t>
            </w:r>
          </w:p>
        </w:tc>
        <w:tc>
          <w:tcPr>
            <w:tcW w:w="7496" w:type="dxa"/>
            <w:gridSpan w:val="2"/>
          </w:tcPr>
          <w:p w:rsidR="009A1548" w:rsidRPr="00A95A19" w:rsidRDefault="004A1A5E" w:rsidP="006B281B">
            <w:pPr>
              <w:tabs>
                <w:tab w:val="left" w:pos="5324"/>
              </w:tabs>
              <w:rPr>
                <w:rFonts w:ascii="Arial" w:hAnsi="Arial" w:cs="Arial"/>
              </w:rPr>
            </w:pPr>
            <w:r>
              <w:rPr>
                <w:rFonts w:ascii="Arial" w:hAnsi="Arial" w:cs="Arial"/>
              </w:rPr>
              <w:t>Nic</w:t>
            </w:r>
            <w:r w:rsidR="00DF08CF">
              <w:rPr>
                <w:rFonts w:ascii="Arial" w:hAnsi="Arial" w:cs="Arial"/>
              </w:rPr>
              <w:t>ki Doherty</w:t>
            </w:r>
          </w:p>
        </w:tc>
      </w:tr>
      <w:tr w:rsidR="00DF25EA" w:rsidRPr="00F63745" w:rsidTr="00123BE7">
        <w:tc>
          <w:tcPr>
            <w:tcW w:w="9888" w:type="dxa"/>
            <w:gridSpan w:val="3"/>
            <w:tcBorders>
              <w:bottom w:val="single" w:sz="4" w:space="0" w:color="auto"/>
            </w:tcBorders>
            <w:shd w:val="clear" w:color="auto" w:fill="FFFFFF"/>
          </w:tcPr>
          <w:p w:rsidR="002F4D5E" w:rsidRDefault="00DF25EA" w:rsidP="008F6D70">
            <w:pPr>
              <w:rPr>
                <w:rFonts w:ascii="Arial" w:hAnsi="Arial" w:cs="Arial"/>
                <w:b/>
              </w:rPr>
            </w:pPr>
            <w:r>
              <w:rPr>
                <w:rFonts w:ascii="Arial" w:hAnsi="Arial" w:cs="Arial"/>
                <w:b/>
              </w:rPr>
              <w:t>Purpose of Paper</w:t>
            </w:r>
            <w:r w:rsidR="008F6D70">
              <w:rPr>
                <w:rFonts w:ascii="Arial" w:hAnsi="Arial" w:cs="Arial"/>
                <w:b/>
              </w:rPr>
              <w:t xml:space="preserve">: </w:t>
            </w:r>
          </w:p>
          <w:p w:rsidR="00DF25EA" w:rsidRDefault="008F6D70" w:rsidP="008F6D70">
            <w:pPr>
              <w:rPr>
                <w:rFonts w:ascii="Arial" w:hAnsi="Arial" w:cs="Arial"/>
              </w:rPr>
            </w:pPr>
            <w:r w:rsidRPr="002F4D5E">
              <w:rPr>
                <w:rFonts w:ascii="Arial" w:hAnsi="Arial" w:cs="Arial"/>
              </w:rPr>
              <w:t xml:space="preserve">To give context and background information in relation to </w:t>
            </w:r>
            <w:r w:rsidR="004A1A5E">
              <w:rPr>
                <w:rFonts w:ascii="Arial" w:hAnsi="Arial" w:cs="Arial"/>
              </w:rPr>
              <w:t xml:space="preserve">the </w:t>
            </w:r>
            <w:r w:rsidR="00D64C16" w:rsidRPr="002F4D5E">
              <w:rPr>
                <w:rFonts w:ascii="Arial" w:hAnsi="Arial" w:cs="Arial"/>
              </w:rPr>
              <w:t>E</w:t>
            </w:r>
            <w:r w:rsidR="00733D32">
              <w:rPr>
                <w:rFonts w:ascii="Arial" w:hAnsi="Arial" w:cs="Arial"/>
              </w:rPr>
              <w:t xml:space="preserve">quality </w:t>
            </w:r>
            <w:r w:rsidR="00D64C16" w:rsidRPr="002F4D5E">
              <w:rPr>
                <w:rFonts w:ascii="Arial" w:hAnsi="Arial" w:cs="Arial"/>
              </w:rPr>
              <w:t>D</w:t>
            </w:r>
            <w:r w:rsidR="00733D32">
              <w:rPr>
                <w:rFonts w:ascii="Arial" w:hAnsi="Arial" w:cs="Arial"/>
              </w:rPr>
              <w:t xml:space="preserve">elivery </w:t>
            </w:r>
            <w:r w:rsidR="00D64C16" w:rsidRPr="002F4D5E">
              <w:rPr>
                <w:rFonts w:ascii="Arial" w:hAnsi="Arial" w:cs="Arial"/>
              </w:rPr>
              <w:t>S</w:t>
            </w:r>
            <w:r w:rsidR="00733D32">
              <w:rPr>
                <w:rFonts w:ascii="Arial" w:hAnsi="Arial" w:cs="Arial"/>
              </w:rPr>
              <w:t>ystem (EDS)</w:t>
            </w:r>
            <w:r w:rsidR="00D64C16" w:rsidRPr="002F4D5E">
              <w:rPr>
                <w:rFonts w:ascii="Arial" w:hAnsi="Arial" w:cs="Arial"/>
              </w:rPr>
              <w:t>2</w:t>
            </w:r>
            <w:r w:rsidRPr="002F4D5E">
              <w:rPr>
                <w:rFonts w:ascii="Arial" w:hAnsi="Arial" w:cs="Arial"/>
              </w:rPr>
              <w:t xml:space="preserve"> requirement</w:t>
            </w:r>
            <w:r w:rsidR="004A1A5E">
              <w:rPr>
                <w:rFonts w:ascii="Arial" w:hAnsi="Arial" w:cs="Arial"/>
              </w:rPr>
              <w:t xml:space="preserve">s and explain how this </w:t>
            </w:r>
            <w:r w:rsidRPr="002F4D5E">
              <w:rPr>
                <w:rFonts w:ascii="Arial" w:hAnsi="Arial" w:cs="Arial"/>
              </w:rPr>
              <w:t xml:space="preserve">framework could be used in the re-procurement of the </w:t>
            </w:r>
            <w:r w:rsidR="004A1A5E">
              <w:rPr>
                <w:rFonts w:ascii="Arial" w:hAnsi="Arial" w:cs="Arial"/>
              </w:rPr>
              <w:t xml:space="preserve">interpreting </w:t>
            </w:r>
            <w:r w:rsidR="00733D32">
              <w:rPr>
                <w:rFonts w:ascii="Arial" w:hAnsi="Arial" w:cs="Arial"/>
              </w:rPr>
              <w:t xml:space="preserve">services </w:t>
            </w:r>
            <w:r w:rsidR="004A1A5E">
              <w:rPr>
                <w:rFonts w:ascii="Arial" w:hAnsi="Arial" w:cs="Arial"/>
              </w:rPr>
              <w:t>contract.</w:t>
            </w:r>
          </w:p>
          <w:p w:rsidR="002F4D5E" w:rsidRPr="009A1548" w:rsidRDefault="002F4D5E" w:rsidP="008F6D70">
            <w:pPr>
              <w:rPr>
                <w:rFonts w:ascii="Arial" w:hAnsi="Arial" w:cs="Arial"/>
                <w:b/>
              </w:rPr>
            </w:pPr>
          </w:p>
        </w:tc>
      </w:tr>
      <w:tr w:rsidR="00DF25EA" w:rsidTr="001C0700">
        <w:trPr>
          <w:gridAfter w:val="1"/>
          <w:wAfter w:w="26" w:type="dxa"/>
        </w:trPr>
        <w:tc>
          <w:tcPr>
            <w:tcW w:w="9862" w:type="dxa"/>
            <w:gridSpan w:val="2"/>
            <w:shd w:val="clear" w:color="auto" w:fill="E6E6E6"/>
          </w:tcPr>
          <w:p w:rsidR="00DF25EA" w:rsidRPr="008C6523" w:rsidRDefault="00DF25EA" w:rsidP="001C0700">
            <w:pPr>
              <w:rPr>
                <w:rFonts w:ascii="Arial" w:hAnsi="Arial" w:cs="Arial"/>
                <w:b/>
              </w:rPr>
            </w:pPr>
            <w:r>
              <w:rPr>
                <w:rFonts w:ascii="Arial" w:hAnsi="Arial" w:cs="Arial"/>
                <w:b/>
              </w:rPr>
              <w:t>Key Issues</w:t>
            </w:r>
          </w:p>
        </w:tc>
      </w:tr>
      <w:tr w:rsidR="00DF25EA" w:rsidRPr="00F63745" w:rsidTr="001C0700">
        <w:trPr>
          <w:trHeight w:val="439"/>
        </w:trPr>
        <w:tc>
          <w:tcPr>
            <w:tcW w:w="9888" w:type="dxa"/>
            <w:gridSpan w:val="3"/>
            <w:shd w:val="clear" w:color="auto" w:fill="auto"/>
          </w:tcPr>
          <w:p w:rsidR="006C05CE" w:rsidRDefault="006C05CE" w:rsidP="006030CF">
            <w:pPr>
              <w:rPr>
                <w:rFonts w:ascii="Arial" w:hAnsi="Arial" w:cs="Arial"/>
              </w:rPr>
            </w:pPr>
          </w:p>
          <w:p w:rsidR="006C05CE" w:rsidRDefault="00D24A49" w:rsidP="006030CF">
            <w:pPr>
              <w:rPr>
                <w:rFonts w:ascii="Arial" w:hAnsi="Arial" w:cs="Arial"/>
              </w:rPr>
            </w:pPr>
            <w:r>
              <w:rPr>
                <w:rFonts w:ascii="Arial" w:hAnsi="Arial" w:cs="Arial"/>
              </w:rPr>
              <w:t xml:space="preserve">This </w:t>
            </w:r>
            <w:r w:rsidR="006C05CE">
              <w:rPr>
                <w:rFonts w:ascii="Arial" w:hAnsi="Arial" w:cs="Arial"/>
              </w:rPr>
              <w:t>e</w:t>
            </w:r>
            <w:r>
              <w:rPr>
                <w:rFonts w:ascii="Arial" w:hAnsi="Arial" w:cs="Arial"/>
              </w:rPr>
              <w:t xml:space="preserve">ngagement plan is primarily concerned with community engagement which will take place with local organisations within the localities identified in the report.  This will create opportunities to listen to the views of local people whilst in an independent safe space.  </w:t>
            </w:r>
          </w:p>
          <w:p w:rsidR="006C05CE" w:rsidRDefault="006C05CE" w:rsidP="006030CF">
            <w:pPr>
              <w:rPr>
                <w:rFonts w:ascii="Arial" w:hAnsi="Arial" w:cs="Arial"/>
              </w:rPr>
            </w:pPr>
          </w:p>
          <w:p w:rsidR="000740AC" w:rsidRDefault="00D24A49" w:rsidP="006030CF">
            <w:pPr>
              <w:rPr>
                <w:rFonts w:ascii="Arial" w:hAnsi="Arial" w:cs="Arial"/>
              </w:rPr>
            </w:pPr>
            <w:r>
              <w:rPr>
                <w:rFonts w:ascii="Arial" w:hAnsi="Arial" w:cs="Arial"/>
              </w:rPr>
              <w:t>This report does not relate directly to th</w:t>
            </w:r>
            <w:r w:rsidR="000740AC">
              <w:rPr>
                <w:rFonts w:ascii="Arial" w:hAnsi="Arial" w:cs="Arial"/>
              </w:rPr>
              <w:t xml:space="preserve">e primary care element as this is being managed by other </w:t>
            </w:r>
            <w:r w:rsidR="005B10D5">
              <w:rPr>
                <w:rFonts w:ascii="Arial" w:hAnsi="Arial" w:cs="Arial"/>
              </w:rPr>
              <w:t>teams in the CCG</w:t>
            </w:r>
            <w:r w:rsidR="000740AC">
              <w:rPr>
                <w:rFonts w:ascii="Arial" w:hAnsi="Arial" w:cs="Arial"/>
              </w:rPr>
              <w:t xml:space="preserve">. </w:t>
            </w:r>
            <w:r w:rsidR="004A1A5E">
              <w:rPr>
                <w:rFonts w:ascii="Arial" w:hAnsi="Arial" w:cs="Arial"/>
              </w:rPr>
              <w:t>Geographic a</w:t>
            </w:r>
            <w:r w:rsidR="000740AC">
              <w:rPr>
                <w:rFonts w:ascii="Arial" w:hAnsi="Arial" w:cs="Arial"/>
              </w:rPr>
              <w:t>reas have been selected on the basis of existing data, and also based on monitoring information that indicated the areas where engagement activities could take place (based on high usage data).</w:t>
            </w:r>
          </w:p>
          <w:p w:rsidR="00CE591F" w:rsidRDefault="00CE591F" w:rsidP="006030CF">
            <w:pPr>
              <w:rPr>
                <w:rFonts w:ascii="Arial" w:hAnsi="Arial" w:cs="Arial"/>
              </w:rPr>
            </w:pPr>
          </w:p>
          <w:p w:rsidR="00CE591F" w:rsidRPr="00CE591F" w:rsidRDefault="00CE591F" w:rsidP="006030CF">
            <w:pPr>
              <w:rPr>
                <w:rFonts w:ascii="Arial" w:hAnsi="Arial" w:cs="Arial"/>
              </w:rPr>
            </w:pPr>
            <w:r>
              <w:rPr>
                <w:rFonts w:ascii="Arial" w:hAnsi="Arial" w:cs="Arial"/>
              </w:rPr>
              <w:t>This work has been influenced by previous engagement work delivered by the Communications Engagement and Equalities Team, and includes engagement work with Sheffield’s Chinese Community and the Refugee Council.</w:t>
            </w:r>
          </w:p>
          <w:p w:rsidR="00DF08CF" w:rsidRDefault="00DF08CF" w:rsidP="006030CF">
            <w:pPr>
              <w:rPr>
                <w:rFonts w:ascii="Arial" w:hAnsi="Arial" w:cs="Arial"/>
                <w:b/>
              </w:rPr>
            </w:pPr>
          </w:p>
        </w:tc>
      </w:tr>
      <w:tr w:rsidR="008C6523" w:rsidRPr="00F63745" w:rsidTr="00EF2F97">
        <w:tc>
          <w:tcPr>
            <w:tcW w:w="9888" w:type="dxa"/>
            <w:gridSpan w:val="3"/>
            <w:tcBorders>
              <w:bottom w:val="single" w:sz="4" w:space="0" w:color="auto"/>
            </w:tcBorders>
            <w:shd w:val="clear" w:color="auto" w:fill="E0E0E0"/>
          </w:tcPr>
          <w:p w:rsidR="008C6523" w:rsidRPr="009A1548" w:rsidRDefault="008C6523" w:rsidP="008C6523">
            <w:pPr>
              <w:rPr>
                <w:rFonts w:ascii="Arial" w:hAnsi="Arial" w:cs="Arial"/>
                <w:b/>
              </w:rPr>
            </w:pPr>
            <w:r>
              <w:rPr>
                <w:rFonts w:ascii="Arial" w:hAnsi="Arial" w:cs="Arial"/>
                <w:b/>
              </w:rPr>
              <w:t>Is your report for Approval / Consideration / Noting</w:t>
            </w:r>
          </w:p>
        </w:tc>
      </w:tr>
      <w:tr w:rsidR="008C6523" w:rsidRPr="00F63745" w:rsidTr="00EF2F97">
        <w:trPr>
          <w:trHeight w:val="721"/>
        </w:trPr>
        <w:tc>
          <w:tcPr>
            <w:tcW w:w="9888" w:type="dxa"/>
            <w:gridSpan w:val="3"/>
            <w:shd w:val="clear" w:color="auto" w:fill="auto"/>
          </w:tcPr>
          <w:p w:rsidR="008C6523" w:rsidRDefault="008C6523" w:rsidP="001417E1">
            <w:pPr>
              <w:rPr>
                <w:rFonts w:ascii="Arial" w:hAnsi="Arial" w:cs="Arial"/>
                <w:b/>
              </w:rPr>
            </w:pPr>
          </w:p>
          <w:p w:rsidR="008C6523" w:rsidRPr="005B10D5" w:rsidRDefault="00DF08CF" w:rsidP="004648D8">
            <w:pPr>
              <w:rPr>
                <w:rFonts w:ascii="Arial" w:hAnsi="Arial" w:cs="Arial"/>
              </w:rPr>
            </w:pPr>
            <w:r w:rsidRPr="005B10D5">
              <w:rPr>
                <w:rFonts w:ascii="Arial" w:hAnsi="Arial" w:cs="Arial"/>
              </w:rPr>
              <w:t xml:space="preserve">For </w:t>
            </w:r>
            <w:r w:rsidR="002C1F44">
              <w:rPr>
                <w:rFonts w:ascii="Arial" w:hAnsi="Arial" w:cs="Arial"/>
              </w:rPr>
              <w:t>approval</w:t>
            </w:r>
            <w:r w:rsidRPr="005B10D5">
              <w:rPr>
                <w:rFonts w:ascii="Arial" w:hAnsi="Arial" w:cs="Arial"/>
              </w:rPr>
              <w:t>.</w:t>
            </w:r>
          </w:p>
          <w:p w:rsidR="004648D8" w:rsidRPr="009A1548" w:rsidRDefault="004648D8" w:rsidP="004648D8">
            <w:pPr>
              <w:rPr>
                <w:rFonts w:ascii="Arial" w:hAnsi="Arial" w:cs="Arial"/>
                <w:b/>
              </w:rPr>
            </w:pPr>
          </w:p>
        </w:tc>
      </w:tr>
      <w:tr w:rsidR="008C6523" w:rsidTr="00EF2F97">
        <w:trPr>
          <w:gridAfter w:val="1"/>
          <w:wAfter w:w="26" w:type="dxa"/>
        </w:trPr>
        <w:tc>
          <w:tcPr>
            <w:tcW w:w="9862" w:type="dxa"/>
            <w:gridSpan w:val="2"/>
            <w:shd w:val="clear" w:color="auto" w:fill="E6E6E6"/>
          </w:tcPr>
          <w:p w:rsidR="008C6523" w:rsidRPr="008C6523" w:rsidRDefault="000B546A" w:rsidP="00DE3CDB">
            <w:pPr>
              <w:rPr>
                <w:rFonts w:ascii="Arial" w:hAnsi="Arial" w:cs="Arial"/>
                <w:b/>
              </w:rPr>
            </w:pPr>
            <w:r>
              <w:rPr>
                <w:rFonts w:ascii="Arial" w:hAnsi="Arial" w:cs="Arial"/>
                <w:b/>
              </w:rPr>
              <w:t>Recommendations</w:t>
            </w:r>
            <w:r w:rsidR="00DF25EA">
              <w:rPr>
                <w:rFonts w:ascii="Arial" w:hAnsi="Arial" w:cs="Arial"/>
                <w:b/>
              </w:rPr>
              <w:t xml:space="preserve"> / Action Required by </w:t>
            </w:r>
            <w:r w:rsidR="005D7524">
              <w:rPr>
                <w:rFonts w:ascii="Arial" w:hAnsi="Arial" w:cs="Arial"/>
                <w:b/>
              </w:rPr>
              <w:t xml:space="preserve">the </w:t>
            </w:r>
            <w:r w:rsidR="005D7524" w:rsidRPr="005D7524">
              <w:rPr>
                <w:rFonts w:ascii="Arial" w:hAnsi="Arial" w:cs="Arial"/>
                <w:b/>
              </w:rPr>
              <w:t>Strategic Patient Engagement, Experience and Equality Committee</w:t>
            </w:r>
          </w:p>
        </w:tc>
      </w:tr>
      <w:tr w:rsidR="008C6523" w:rsidRPr="004648D8" w:rsidTr="00EF2F97">
        <w:trPr>
          <w:trHeight w:val="439"/>
        </w:trPr>
        <w:tc>
          <w:tcPr>
            <w:tcW w:w="9888" w:type="dxa"/>
            <w:gridSpan w:val="3"/>
            <w:shd w:val="clear" w:color="auto" w:fill="auto"/>
          </w:tcPr>
          <w:p w:rsidR="00DF25EA" w:rsidRPr="004648D8" w:rsidRDefault="00DF25EA" w:rsidP="00647081">
            <w:pPr>
              <w:rPr>
                <w:rFonts w:ascii="Arial" w:hAnsi="Arial" w:cs="Arial"/>
              </w:rPr>
            </w:pPr>
          </w:p>
          <w:p w:rsidR="008C6523" w:rsidRPr="004648D8" w:rsidRDefault="000B546A" w:rsidP="00647081">
            <w:pPr>
              <w:rPr>
                <w:rFonts w:ascii="Arial" w:hAnsi="Arial" w:cs="Arial"/>
              </w:rPr>
            </w:pPr>
            <w:r w:rsidRPr="004648D8">
              <w:rPr>
                <w:rFonts w:ascii="Arial" w:hAnsi="Arial" w:cs="Arial"/>
              </w:rPr>
              <w:t xml:space="preserve">The </w:t>
            </w:r>
            <w:r w:rsidR="005D7524">
              <w:rPr>
                <w:rFonts w:ascii="Arial" w:hAnsi="Arial" w:cs="Arial"/>
              </w:rPr>
              <w:t>Strategic Patient Engagement, Experience and Equality</w:t>
            </w:r>
            <w:r w:rsidR="005D7524" w:rsidRPr="009771D3">
              <w:rPr>
                <w:rFonts w:ascii="Arial" w:hAnsi="Arial" w:cs="Arial"/>
              </w:rPr>
              <w:t xml:space="preserve"> Commi</w:t>
            </w:r>
            <w:r w:rsidR="005D7524">
              <w:rPr>
                <w:rFonts w:ascii="Arial" w:hAnsi="Arial" w:cs="Arial"/>
              </w:rPr>
              <w:t xml:space="preserve">ttee </w:t>
            </w:r>
            <w:r w:rsidR="00092238" w:rsidRPr="004648D8">
              <w:rPr>
                <w:rFonts w:ascii="Arial" w:hAnsi="Arial" w:cs="Arial"/>
              </w:rPr>
              <w:t>are</w:t>
            </w:r>
            <w:r w:rsidRPr="004648D8">
              <w:rPr>
                <w:rFonts w:ascii="Arial" w:hAnsi="Arial" w:cs="Arial"/>
              </w:rPr>
              <w:t xml:space="preserve"> asked to</w:t>
            </w:r>
            <w:r w:rsidR="00DF08CF">
              <w:rPr>
                <w:rFonts w:ascii="Arial" w:hAnsi="Arial" w:cs="Arial"/>
              </w:rPr>
              <w:t xml:space="preserve"> note the progress and </w:t>
            </w:r>
            <w:r w:rsidR="005B10D5">
              <w:rPr>
                <w:rFonts w:ascii="Arial" w:hAnsi="Arial" w:cs="Arial"/>
              </w:rPr>
              <w:t>consider</w:t>
            </w:r>
            <w:r w:rsidR="004A1A5E">
              <w:rPr>
                <w:rFonts w:ascii="Arial" w:hAnsi="Arial" w:cs="Arial"/>
              </w:rPr>
              <w:t xml:space="preserve"> </w:t>
            </w:r>
            <w:r w:rsidR="00DF08CF">
              <w:rPr>
                <w:rFonts w:ascii="Arial" w:hAnsi="Arial" w:cs="Arial"/>
              </w:rPr>
              <w:t>the approach that is being suggested.</w:t>
            </w:r>
          </w:p>
          <w:p w:rsidR="008C6523" w:rsidRPr="004648D8" w:rsidRDefault="008C6523" w:rsidP="00647081">
            <w:pPr>
              <w:rPr>
                <w:rFonts w:ascii="Arial" w:hAnsi="Arial" w:cs="Arial"/>
              </w:rPr>
            </w:pPr>
          </w:p>
        </w:tc>
      </w:tr>
      <w:tr w:rsidR="00585D58" w:rsidRPr="00F63745" w:rsidTr="00EF2F97">
        <w:tc>
          <w:tcPr>
            <w:tcW w:w="9888" w:type="dxa"/>
            <w:gridSpan w:val="3"/>
            <w:shd w:val="clear" w:color="auto" w:fill="E0E0E0"/>
          </w:tcPr>
          <w:p w:rsidR="00585D58" w:rsidRPr="00F63745" w:rsidRDefault="00D82CDD" w:rsidP="00D82CDD">
            <w:pPr>
              <w:rPr>
                <w:rFonts w:ascii="Arial" w:hAnsi="Arial" w:cs="Arial"/>
              </w:rPr>
            </w:pPr>
            <w:r w:rsidRPr="00CC34F6">
              <w:rPr>
                <w:rFonts w:ascii="Arial" w:hAnsi="Arial" w:cs="Arial"/>
                <w:b/>
              </w:rPr>
              <w:t>What assurance does th</w:t>
            </w:r>
            <w:r>
              <w:rPr>
                <w:rFonts w:ascii="Arial" w:hAnsi="Arial" w:cs="Arial"/>
                <w:b/>
              </w:rPr>
              <w:t>is report provide to the SPEEEC</w:t>
            </w:r>
            <w:r w:rsidRPr="00CC34F6">
              <w:rPr>
                <w:rFonts w:ascii="Arial" w:hAnsi="Arial" w:cs="Arial"/>
                <w:b/>
              </w:rPr>
              <w:t xml:space="preserve"> in relation to </w:t>
            </w:r>
            <w:r>
              <w:rPr>
                <w:rFonts w:ascii="Arial" w:hAnsi="Arial" w:cs="Arial"/>
                <w:b/>
              </w:rPr>
              <w:t>Governing Body Assurance Framework</w:t>
            </w:r>
            <w:r w:rsidRPr="00CC34F6">
              <w:rPr>
                <w:rFonts w:ascii="Arial" w:hAnsi="Arial" w:cs="Arial"/>
                <w:b/>
              </w:rPr>
              <w:t xml:space="preserve"> </w:t>
            </w:r>
            <w:r>
              <w:rPr>
                <w:rFonts w:ascii="Arial" w:hAnsi="Arial" w:cs="Arial"/>
                <w:b/>
              </w:rPr>
              <w:t xml:space="preserve">(GBAF) </w:t>
            </w:r>
            <w:r w:rsidRPr="00CC34F6">
              <w:rPr>
                <w:rFonts w:ascii="Arial" w:hAnsi="Arial" w:cs="Arial"/>
                <w:b/>
              </w:rPr>
              <w:t>objectives?</w:t>
            </w:r>
          </w:p>
        </w:tc>
      </w:tr>
      <w:tr w:rsidR="00B14C65" w:rsidRPr="00F63745" w:rsidTr="00EF2F97">
        <w:tc>
          <w:tcPr>
            <w:tcW w:w="9888" w:type="dxa"/>
            <w:gridSpan w:val="3"/>
          </w:tcPr>
          <w:p w:rsidR="00D82CDD" w:rsidRDefault="00D82CDD" w:rsidP="00D82CDD">
            <w:pPr>
              <w:rPr>
                <w:rFonts w:ascii="Arial" w:hAnsi="Arial" w:cs="Arial"/>
                <w:b/>
              </w:rPr>
            </w:pPr>
          </w:p>
          <w:p w:rsidR="00D82CDD" w:rsidRDefault="00D82CDD" w:rsidP="00D82CDD">
            <w:pPr>
              <w:rPr>
                <w:rFonts w:ascii="Arial" w:hAnsi="Arial" w:cs="Arial"/>
                <w:b/>
              </w:rPr>
            </w:pPr>
            <w:r>
              <w:rPr>
                <w:rFonts w:ascii="Arial" w:hAnsi="Arial" w:cs="Arial"/>
                <w:b/>
              </w:rPr>
              <w:t xml:space="preserve">Which of the CCG’s Objectives does this paper support? </w:t>
            </w:r>
          </w:p>
          <w:p w:rsidR="005B10D5" w:rsidRDefault="005B10D5" w:rsidP="005B10D5">
            <w:pPr>
              <w:numPr>
                <w:ilvl w:val="0"/>
                <w:numId w:val="21"/>
              </w:numPr>
              <w:rPr>
                <w:rFonts w:ascii="Arial" w:hAnsi="Arial" w:cs="Arial"/>
              </w:rPr>
            </w:pPr>
            <w:r>
              <w:rPr>
                <w:rFonts w:ascii="Arial" w:hAnsi="Arial" w:cs="Arial"/>
              </w:rPr>
              <w:t>To improve patient experience and access to care</w:t>
            </w:r>
          </w:p>
          <w:p w:rsidR="005B10D5" w:rsidRDefault="005B10D5" w:rsidP="005B10D5">
            <w:pPr>
              <w:numPr>
                <w:ilvl w:val="0"/>
                <w:numId w:val="21"/>
              </w:numPr>
              <w:rPr>
                <w:rFonts w:ascii="Arial" w:hAnsi="Arial" w:cs="Arial"/>
              </w:rPr>
            </w:pPr>
            <w:r>
              <w:rPr>
                <w:rFonts w:ascii="Arial" w:hAnsi="Arial" w:cs="Arial"/>
              </w:rPr>
              <w:t>To improve the quality and equality of healthcare in Sheffield</w:t>
            </w:r>
          </w:p>
          <w:p w:rsidR="00D82CDD" w:rsidRDefault="00D82CDD" w:rsidP="00D82CDD">
            <w:pPr>
              <w:rPr>
                <w:rFonts w:ascii="Arial" w:hAnsi="Arial" w:cs="Arial"/>
                <w:b/>
              </w:rPr>
            </w:pPr>
          </w:p>
          <w:p w:rsidR="00D82CDD" w:rsidRDefault="00D82CDD" w:rsidP="00D82CDD">
            <w:pPr>
              <w:rPr>
                <w:rFonts w:ascii="Arial" w:hAnsi="Arial" w:cs="Arial"/>
                <w:b/>
              </w:rPr>
            </w:pPr>
            <w:r>
              <w:rPr>
                <w:rFonts w:ascii="Arial" w:hAnsi="Arial" w:cs="Arial"/>
                <w:b/>
              </w:rPr>
              <w:t>Description of A</w:t>
            </w:r>
            <w:r w:rsidRPr="00CC34F6">
              <w:rPr>
                <w:rFonts w:ascii="Arial" w:hAnsi="Arial" w:cs="Arial"/>
                <w:b/>
              </w:rPr>
              <w:t xml:space="preserve">ssurances for </w:t>
            </w:r>
            <w:r>
              <w:rPr>
                <w:rFonts w:ascii="Arial" w:hAnsi="Arial" w:cs="Arial"/>
                <w:b/>
              </w:rPr>
              <w:t xml:space="preserve">SPEEEC </w:t>
            </w:r>
          </w:p>
          <w:p w:rsidR="005B10D5" w:rsidRPr="005B10D5" w:rsidRDefault="005B10D5" w:rsidP="00D82CDD">
            <w:pPr>
              <w:rPr>
                <w:rFonts w:ascii="Arial" w:hAnsi="Arial" w:cs="Arial"/>
              </w:rPr>
            </w:pPr>
            <w:r w:rsidRPr="005B10D5">
              <w:rPr>
                <w:rFonts w:ascii="Arial" w:hAnsi="Arial" w:cs="Arial"/>
              </w:rPr>
              <w:t>To provide an overview of delivery of EDS2</w:t>
            </w:r>
          </w:p>
          <w:p w:rsidR="00EF2F97" w:rsidRPr="00B14C65" w:rsidRDefault="00EF2F97" w:rsidP="005B10D5">
            <w:pPr>
              <w:rPr>
                <w:rFonts w:ascii="Arial" w:hAnsi="Arial" w:cs="Arial"/>
                <w:sz w:val="20"/>
                <w:szCs w:val="20"/>
              </w:rPr>
            </w:pPr>
          </w:p>
        </w:tc>
      </w:tr>
      <w:tr w:rsidR="004456E5" w:rsidTr="0066352C">
        <w:trPr>
          <w:trHeight w:val="377"/>
        </w:trPr>
        <w:tc>
          <w:tcPr>
            <w:tcW w:w="9888" w:type="dxa"/>
            <w:gridSpan w:val="3"/>
            <w:tcBorders>
              <w:top w:val="single" w:sz="4" w:space="0" w:color="auto"/>
              <w:left w:val="single" w:sz="4" w:space="0" w:color="auto"/>
              <w:bottom w:val="single" w:sz="4" w:space="0" w:color="auto"/>
              <w:right w:val="single" w:sz="4" w:space="0" w:color="auto"/>
            </w:tcBorders>
            <w:shd w:val="clear" w:color="auto" w:fill="D9D9D9"/>
          </w:tcPr>
          <w:p w:rsidR="00EF2F97" w:rsidRPr="00D82CDD" w:rsidRDefault="00EF2F97" w:rsidP="0066352C">
            <w:pPr>
              <w:rPr>
                <w:rFonts w:ascii="Arial" w:hAnsi="Arial" w:cs="Arial"/>
                <w:b/>
              </w:rPr>
            </w:pPr>
            <w:r w:rsidRPr="00EF2F97">
              <w:rPr>
                <w:rFonts w:ascii="Arial" w:hAnsi="Arial" w:cs="Arial"/>
                <w:b/>
              </w:rPr>
              <w:lastRenderedPageBreak/>
              <w:t>Are there any Resource Implications (including Financial, Staffing etc)?</w:t>
            </w:r>
          </w:p>
        </w:tc>
      </w:tr>
      <w:tr w:rsidR="004456E5" w:rsidTr="004648D8">
        <w:trPr>
          <w:trHeight w:val="782"/>
        </w:trPr>
        <w:tc>
          <w:tcPr>
            <w:tcW w:w="9888" w:type="dxa"/>
            <w:gridSpan w:val="3"/>
            <w:shd w:val="clear" w:color="auto" w:fill="auto"/>
          </w:tcPr>
          <w:p w:rsidR="004A1A5E" w:rsidRDefault="004A1A5E" w:rsidP="0066352C">
            <w:pPr>
              <w:rPr>
                <w:rFonts w:ascii="Arial" w:hAnsi="Arial" w:cs="Arial"/>
              </w:rPr>
            </w:pPr>
          </w:p>
          <w:p w:rsidR="00EF2F97" w:rsidRPr="00484969" w:rsidRDefault="00484969" w:rsidP="0066352C">
            <w:pPr>
              <w:rPr>
                <w:rFonts w:ascii="Arial" w:hAnsi="Arial" w:cs="Arial"/>
              </w:rPr>
            </w:pPr>
            <w:r>
              <w:rPr>
                <w:rFonts w:ascii="Arial" w:hAnsi="Arial" w:cs="Arial"/>
              </w:rPr>
              <w:t xml:space="preserve">There are no </w:t>
            </w:r>
            <w:r w:rsidR="004A1A5E">
              <w:rPr>
                <w:rFonts w:ascii="Arial" w:hAnsi="Arial" w:cs="Arial"/>
              </w:rPr>
              <w:t xml:space="preserve">additional </w:t>
            </w:r>
            <w:r>
              <w:rPr>
                <w:rFonts w:ascii="Arial" w:hAnsi="Arial" w:cs="Arial"/>
              </w:rPr>
              <w:t>resource implications at this time.</w:t>
            </w:r>
          </w:p>
        </w:tc>
      </w:tr>
      <w:tr w:rsidR="0086291C" w:rsidRPr="00F63745" w:rsidTr="00D82CDD">
        <w:trPr>
          <w:trHeight w:val="332"/>
        </w:trPr>
        <w:tc>
          <w:tcPr>
            <w:tcW w:w="9888" w:type="dxa"/>
            <w:gridSpan w:val="3"/>
            <w:shd w:val="clear" w:color="auto" w:fill="D9D9D9"/>
          </w:tcPr>
          <w:p w:rsidR="0086291C" w:rsidRPr="004456E5" w:rsidRDefault="0086291C" w:rsidP="00087E07">
            <w:pPr>
              <w:rPr>
                <w:rFonts w:ascii="Arial" w:hAnsi="Arial" w:cs="Arial"/>
                <w:b/>
              </w:rPr>
            </w:pPr>
            <w:r w:rsidRPr="0086291C">
              <w:rPr>
                <w:rFonts w:ascii="Arial" w:hAnsi="Arial" w:cs="Arial"/>
                <w:b/>
              </w:rPr>
              <w:t>Have you carried out an Equality Impact Assessment and is it attached?</w:t>
            </w:r>
          </w:p>
        </w:tc>
      </w:tr>
      <w:tr w:rsidR="00087E07" w:rsidRPr="00F63745" w:rsidTr="004A1A5E">
        <w:trPr>
          <w:trHeight w:val="874"/>
        </w:trPr>
        <w:tc>
          <w:tcPr>
            <w:tcW w:w="9888" w:type="dxa"/>
            <w:gridSpan w:val="3"/>
            <w:shd w:val="clear" w:color="auto" w:fill="auto"/>
          </w:tcPr>
          <w:p w:rsidR="004A3D7D" w:rsidRDefault="004A3D7D" w:rsidP="00087E07">
            <w:pPr>
              <w:rPr>
                <w:rFonts w:ascii="Arial" w:hAnsi="Arial" w:cs="Arial"/>
                <w:sz w:val="20"/>
                <w:szCs w:val="20"/>
              </w:rPr>
            </w:pPr>
          </w:p>
          <w:p w:rsidR="00087E07" w:rsidRPr="004A1A5E" w:rsidRDefault="004A1A5E" w:rsidP="005B10D5">
            <w:pPr>
              <w:rPr>
                <w:rFonts w:ascii="Arial" w:hAnsi="Arial" w:cs="Arial"/>
              </w:rPr>
            </w:pPr>
            <w:r w:rsidRPr="004A1A5E">
              <w:rPr>
                <w:rFonts w:ascii="Arial" w:hAnsi="Arial" w:cs="Arial"/>
              </w:rPr>
              <w:t>This will be an integral part of our planning</w:t>
            </w:r>
          </w:p>
        </w:tc>
      </w:tr>
      <w:tr w:rsidR="00EC6F98" w:rsidRPr="00F63745" w:rsidTr="0066352C">
        <w:trPr>
          <w:trHeight w:val="377"/>
        </w:trPr>
        <w:tc>
          <w:tcPr>
            <w:tcW w:w="9888" w:type="dxa"/>
            <w:gridSpan w:val="3"/>
            <w:shd w:val="clear" w:color="auto" w:fill="D9D9D9"/>
          </w:tcPr>
          <w:p w:rsidR="00EC6F98" w:rsidRPr="004A3D7D" w:rsidRDefault="00EC6F98" w:rsidP="002C7655">
            <w:pPr>
              <w:pStyle w:val="PlainText"/>
              <w:rPr>
                <w:rFonts w:ascii="Arial" w:hAnsi="Arial" w:cs="Arial"/>
                <w:b/>
                <w:i/>
                <w:sz w:val="24"/>
                <w:szCs w:val="24"/>
              </w:rPr>
            </w:pPr>
            <w:r w:rsidRPr="00EC6F98">
              <w:rPr>
                <w:rFonts w:ascii="Arial" w:hAnsi="Arial" w:cs="Arial"/>
                <w:b/>
                <w:i/>
                <w:sz w:val="24"/>
                <w:szCs w:val="24"/>
              </w:rPr>
              <w:t xml:space="preserve">Have you involved patients, carers and the public in the preparation of the report?  </w:t>
            </w:r>
          </w:p>
        </w:tc>
      </w:tr>
      <w:tr w:rsidR="002C7655" w:rsidRPr="00F63745" w:rsidTr="00EF2F97">
        <w:trPr>
          <w:trHeight w:val="1284"/>
        </w:trPr>
        <w:tc>
          <w:tcPr>
            <w:tcW w:w="9888" w:type="dxa"/>
            <w:gridSpan w:val="3"/>
            <w:shd w:val="clear" w:color="auto" w:fill="auto"/>
          </w:tcPr>
          <w:p w:rsidR="004A1A5E" w:rsidRDefault="004A1A5E" w:rsidP="004A1A5E">
            <w:pPr>
              <w:pStyle w:val="PlainText"/>
              <w:rPr>
                <w:rFonts w:ascii="Arial" w:hAnsi="Arial" w:cs="Arial"/>
                <w:sz w:val="22"/>
                <w:szCs w:val="22"/>
              </w:rPr>
            </w:pPr>
          </w:p>
          <w:p w:rsidR="00950C24" w:rsidRPr="002C7F5E" w:rsidRDefault="004A1A5E" w:rsidP="004A1A5E">
            <w:pPr>
              <w:pStyle w:val="PlainText"/>
              <w:rPr>
                <w:rFonts w:ascii="Arial" w:hAnsi="Arial" w:cs="Arial"/>
                <w:sz w:val="24"/>
                <w:szCs w:val="24"/>
              </w:rPr>
            </w:pPr>
            <w:r w:rsidRPr="002C7F5E">
              <w:rPr>
                <w:rFonts w:ascii="Arial" w:hAnsi="Arial" w:cs="Arial"/>
                <w:sz w:val="24"/>
                <w:szCs w:val="24"/>
              </w:rPr>
              <w:t>The choice of service area for EDS2 i.e. the interpretation and translation contract directly relates to feedback received from service users at the Chinese Community Centre and the Refugee C</w:t>
            </w:r>
            <w:r w:rsidR="002C7F5E">
              <w:rPr>
                <w:rFonts w:ascii="Arial" w:hAnsi="Arial" w:cs="Arial"/>
                <w:sz w:val="24"/>
                <w:szCs w:val="24"/>
              </w:rPr>
              <w:t>ouncil. This plan suggests</w:t>
            </w:r>
            <w:r w:rsidRPr="002C7F5E">
              <w:rPr>
                <w:rFonts w:ascii="Arial" w:hAnsi="Arial" w:cs="Arial"/>
                <w:sz w:val="24"/>
                <w:szCs w:val="24"/>
              </w:rPr>
              <w:t xml:space="preserve"> in-depth engagement with patients, carers and the public to understand their experience of receiving this service, through the lens of EDS2.</w:t>
            </w:r>
          </w:p>
          <w:p w:rsidR="004A1A5E" w:rsidRPr="004A1A5E" w:rsidRDefault="004A1A5E" w:rsidP="004A1A5E">
            <w:pPr>
              <w:pStyle w:val="PlainText"/>
              <w:rPr>
                <w:rFonts w:ascii="Arial" w:hAnsi="Arial" w:cs="Arial"/>
                <w:sz w:val="22"/>
                <w:szCs w:val="22"/>
              </w:rPr>
            </w:pPr>
          </w:p>
        </w:tc>
      </w:tr>
    </w:tbl>
    <w:p w:rsidR="00066ED0" w:rsidRDefault="00066ED0" w:rsidP="001B4303">
      <w:pPr>
        <w:tabs>
          <w:tab w:val="left" w:pos="360"/>
        </w:tabs>
        <w:jc w:val="both"/>
        <w:outlineLvl w:val="0"/>
        <w:rPr>
          <w:rFonts w:ascii="Arial" w:eastAsia="Helvetica" w:hAnsi="Helvetica"/>
          <w:color w:val="000000"/>
        </w:rPr>
        <w:sectPr w:rsidR="00066ED0" w:rsidSect="003C2292">
          <w:footerReference w:type="even" r:id="rId11"/>
          <w:footerReference w:type="default" r:id="rId12"/>
          <w:pgSz w:w="11906" w:h="16838"/>
          <w:pgMar w:top="1134" w:right="1134" w:bottom="1134" w:left="1134" w:header="709" w:footer="709" w:gutter="0"/>
          <w:cols w:space="708"/>
          <w:docGrid w:linePitch="360"/>
        </w:sectPr>
      </w:pPr>
    </w:p>
    <w:p w:rsidR="00E0732F" w:rsidRDefault="002C1F44" w:rsidP="00E0732F">
      <w:pPr>
        <w:jc w:val="right"/>
        <w:rPr>
          <w:rFonts w:ascii="Arial" w:hAnsi="Arial" w:cs="Arial"/>
        </w:rPr>
      </w:pPr>
      <w:r>
        <w:rPr>
          <w:rFonts w:ascii="Arial" w:hAnsi="Arial" w:cs="Arial"/>
          <w:noProof/>
        </w:rPr>
        <w:lastRenderedPageBreak/>
        <w:drawing>
          <wp:anchor distT="0" distB="0" distL="114300" distR="114300" simplePos="0" relativeHeight="251658752" behindDoc="1" locked="0" layoutInCell="1" allowOverlap="1">
            <wp:simplePos x="0" y="0"/>
            <wp:positionH relativeFrom="column">
              <wp:posOffset>3515360</wp:posOffset>
            </wp:positionH>
            <wp:positionV relativeFrom="paragraph">
              <wp:posOffset>-297180</wp:posOffset>
            </wp:positionV>
            <wp:extent cx="2732405" cy="880110"/>
            <wp:effectExtent l="0" t="0" r="0" b="0"/>
            <wp:wrapTight wrapText="bothSides">
              <wp:wrapPolygon edited="0">
                <wp:start x="0" y="0"/>
                <wp:lineTo x="0" y="21039"/>
                <wp:lineTo x="21384" y="21039"/>
                <wp:lineTo x="21384" y="0"/>
                <wp:lineTo x="0" y="0"/>
              </wp:wrapPolygon>
            </wp:wrapTight>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32F" w:rsidRDefault="00E0732F" w:rsidP="00E0732F">
      <w:pPr>
        <w:jc w:val="right"/>
        <w:rPr>
          <w:rFonts w:ascii="Arial" w:hAnsi="Arial" w:cs="Arial"/>
        </w:rPr>
      </w:pPr>
    </w:p>
    <w:p w:rsidR="00E0732F" w:rsidRDefault="00E0732F" w:rsidP="00E0732F">
      <w:pPr>
        <w:pStyle w:val="Title"/>
        <w:jc w:val="left"/>
        <w:rPr>
          <w:sz w:val="22"/>
          <w:lang w:val="en-GB"/>
        </w:rPr>
      </w:pPr>
    </w:p>
    <w:p w:rsidR="00DF25EA" w:rsidRDefault="00DF25EA" w:rsidP="00E0732F">
      <w:pPr>
        <w:pStyle w:val="Title"/>
        <w:rPr>
          <w:sz w:val="28"/>
          <w:szCs w:val="28"/>
          <w:u w:val="none"/>
          <w:lang w:val="en-GB"/>
        </w:rPr>
      </w:pPr>
    </w:p>
    <w:p w:rsidR="00E0732F" w:rsidRPr="002E6086" w:rsidRDefault="0024109A" w:rsidP="00E0732F">
      <w:pPr>
        <w:pStyle w:val="Title"/>
        <w:rPr>
          <w:rFonts w:cs="Arial"/>
          <w:szCs w:val="24"/>
          <w:u w:val="none"/>
          <w:lang w:val="en-GB" w:eastAsia="en-GB"/>
        </w:rPr>
      </w:pPr>
      <w:r w:rsidRPr="002E6086">
        <w:rPr>
          <w:rFonts w:cs="Arial"/>
          <w:szCs w:val="24"/>
          <w:u w:val="none"/>
          <w:lang w:val="en-GB" w:eastAsia="en-GB"/>
        </w:rPr>
        <w:t xml:space="preserve">EDS2 </w:t>
      </w:r>
      <w:r w:rsidR="002E6086">
        <w:rPr>
          <w:rFonts w:cs="Arial"/>
          <w:szCs w:val="24"/>
          <w:u w:val="none"/>
          <w:lang w:val="en-GB" w:eastAsia="en-GB"/>
        </w:rPr>
        <w:t>Engagement Plan on the</w:t>
      </w:r>
      <w:r w:rsidR="00C5798F" w:rsidRPr="002E6086">
        <w:rPr>
          <w:rFonts w:cs="Arial"/>
          <w:szCs w:val="24"/>
          <w:u w:val="none"/>
          <w:lang w:val="en-GB" w:eastAsia="en-GB"/>
        </w:rPr>
        <w:t xml:space="preserve"> Interpreting </w:t>
      </w:r>
      <w:r w:rsidR="002E6086">
        <w:rPr>
          <w:rFonts w:cs="Arial"/>
          <w:szCs w:val="24"/>
          <w:u w:val="none"/>
          <w:lang w:val="en-GB" w:eastAsia="en-GB"/>
        </w:rPr>
        <w:t>Service</w:t>
      </w:r>
    </w:p>
    <w:p w:rsidR="00E0732F" w:rsidRPr="005D7524" w:rsidRDefault="005D7524" w:rsidP="00E0732F">
      <w:pPr>
        <w:jc w:val="center"/>
        <w:rPr>
          <w:rFonts w:ascii="Arial" w:hAnsi="Arial" w:cs="Arial"/>
          <w:b/>
        </w:rPr>
      </w:pPr>
      <w:r w:rsidRPr="005D7524">
        <w:rPr>
          <w:rFonts w:ascii="Arial" w:hAnsi="Arial" w:cs="Arial"/>
          <w:b/>
        </w:rPr>
        <w:t xml:space="preserve">Strategic Patient Engagement, Experience and Equality Committee </w:t>
      </w:r>
      <w:r w:rsidR="00BB7DD4" w:rsidRPr="005D7524">
        <w:rPr>
          <w:rFonts w:ascii="Arial" w:hAnsi="Arial" w:cs="Arial"/>
          <w:b/>
        </w:rPr>
        <w:t>m</w:t>
      </w:r>
      <w:r w:rsidR="00E0732F" w:rsidRPr="005D7524">
        <w:rPr>
          <w:rFonts w:ascii="Arial" w:hAnsi="Arial" w:cs="Arial"/>
          <w:b/>
        </w:rPr>
        <w:t>eeting</w:t>
      </w:r>
    </w:p>
    <w:p w:rsidR="00E0732F" w:rsidRDefault="00E0732F" w:rsidP="00E0732F">
      <w:pPr>
        <w:jc w:val="center"/>
        <w:rPr>
          <w:b/>
          <w:u w:val="single"/>
        </w:rPr>
      </w:pPr>
    </w:p>
    <w:p w:rsidR="00E0732F" w:rsidRPr="0024109A" w:rsidRDefault="00C5798F" w:rsidP="0024109A">
      <w:pPr>
        <w:jc w:val="center"/>
        <w:rPr>
          <w:rFonts w:ascii="Arial" w:hAnsi="Arial" w:cs="Arial"/>
          <w:b/>
        </w:rPr>
      </w:pPr>
      <w:r>
        <w:rPr>
          <w:rFonts w:ascii="Arial" w:hAnsi="Arial" w:cs="Arial"/>
          <w:b/>
        </w:rPr>
        <w:t>Tuesday 10 December 2019</w:t>
      </w:r>
    </w:p>
    <w:p w:rsidR="00E0732F" w:rsidRDefault="00C171D2" w:rsidP="00E0732F">
      <w:pPr>
        <w:pStyle w:val="NormalWeb"/>
        <w:numPr>
          <w:ilvl w:val="0"/>
          <w:numId w:val="2"/>
        </w:numPr>
        <w:spacing w:before="0" w:beforeAutospacing="0" w:after="0" w:afterAutospacing="0"/>
        <w:jc w:val="both"/>
        <w:rPr>
          <w:rFonts w:ascii="Arial" w:hAnsi="Arial" w:cs="Arial"/>
          <w:b/>
          <w:bCs/>
        </w:rPr>
      </w:pPr>
      <w:r>
        <w:rPr>
          <w:rFonts w:ascii="Arial" w:hAnsi="Arial" w:cs="Arial"/>
          <w:b/>
          <w:bCs/>
        </w:rPr>
        <w:t>Introduction</w:t>
      </w:r>
    </w:p>
    <w:p w:rsidR="00C5798F" w:rsidRPr="00E507F1" w:rsidRDefault="00C5798F" w:rsidP="000E0600">
      <w:pPr>
        <w:pStyle w:val="Paragraph"/>
        <w:spacing w:after="0"/>
        <w:ind w:left="0" w:firstLine="0"/>
        <w:jc w:val="left"/>
        <w:rPr>
          <w:rFonts w:cs="Arial"/>
          <w:sz w:val="24"/>
        </w:rPr>
      </w:pPr>
    </w:p>
    <w:p w:rsidR="000A35B3" w:rsidRDefault="000A35B3" w:rsidP="000A35B3">
      <w:pPr>
        <w:pStyle w:val="Paragraph"/>
        <w:spacing w:after="0"/>
        <w:ind w:left="0" w:firstLine="0"/>
        <w:jc w:val="left"/>
        <w:rPr>
          <w:rFonts w:cs="Arial"/>
          <w:sz w:val="24"/>
        </w:rPr>
      </w:pPr>
      <w:r>
        <w:rPr>
          <w:rFonts w:cs="Arial"/>
          <w:sz w:val="24"/>
        </w:rPr>
        <w:t>The NHS Equality Delivery System (EDS) was developed by NHS England to help local NHS organisations</w:t>
      </w:r>
      <w:r w:rsidR="00092238">
        <w:rPr>
          <w:rFonts w:cs="Arial"/>
          <w:sz w:val="24"/>
        </w:rPr>
        <w:t>, in</w:t>
      </w:r>
      <w:r w:rsidRPr="00D64C16">
        <w:rPr>
          <w:rFonts w:cs="Arial"/>
          <w:sz w:val="24"/>
        </w:rPr>
        <w:t xml:space="preserve"> discussion with local partners and the public, to review and improve their performance for people with protected characteristics.</w:t>
      </w:r>
      <w:r w:rsidR="00F83559">
        <w:rPr>
          <w:rFonts w:cs="Arial"/>
          <w:sz w:val="24"/>
        </w:rPr>
        <w:t xml:space="preserve"> </w:t>
      </w:r>
      <w:r w:rsidRPr="00D64C16">
        <w:rPr>
          <w:rFonts w:cs="Arial"/>
          <w:sz w:val="24"/>
        </w:rPr>
        <w:t>By using the EDS2, NHS organisations can deliver on the Public Sector Equality Duty</w:t>
      </w:r>
      <w:r>
        <w:rPr>
          <w:rFonts w:cs="Arial"/>
          <w:sz w:val="24"/>
        </w:rPr>
        <w:t xml:space="preserve"> (PSED).</w:t>
      </w:r>
    </w:p>
    <w:p w:rsidR="000A35B3" w:rsidRDefault="000A35B3" w:rsidP="000A35B3">
      <w:pPr>
        <w:pStyle w:val="Paragraph"/>
        <w:spacing w:after="0"/>
        <w:ind w:left="0" w:firstLine="0"/>
        <w:jc w:val="left"/>
        <w:rPr>
          <w:rFonts w:cs="Arial"/>
          <w:sz w:val="24"/>
        </w:rPr>
      </w:pPr>
    </w:p>
    <w:p w:rsidR="000A35B3" w:rsidRDefault="000A35B3" w:rsidP="000A35B3">
      <w:pPr>
        <w:pStyle w:val="Paragraph"/>
        <w:spacing w:after="0"/>
        <w:ind w:left="0" w:firstLine="0"/>
        <w:jc w:val="left"/>
        <w:rPr>
          <w:rFonts w:cs="Arial"/>
          <w:sz w:val="24"/>
        </w:rPr>
      </w:pPr>
      <w:r>
        <w:rPr>
          <w:rFonts w:cs="Arial"/>
          <w:sz w:val="24"/>
        </w:rPr>
        <w:t>EDS2 focuses on four goals:</w:t>
      </w:r>
    </w:p>
    <w:p w:rsidR="000A35B3" w:rsidRDefault="000A35B3" w:rsidP="000A35B3">
      <w:pPr>
        <w:pStyle w:val="Paragraph"/>
        <w:spacing w:after="0"/>
        <w:ind w:left="0" w:firstLine="0"/>
        <w:jc w:val="left"/>
        <w:rPr>
          <w:rFonts w:cs="Arial"/>
          <w:sz w:val="24"/>
        </w:rPr>
      </w:pPr>
      <w:r>
        <w:rPr>
          <w:rFonts w:cs="Arial"/>
          <w:sz w:val="24"/>
        </w:rPr>
        <w:t xml:space="preserve">1. Better health outcomes. </w:t>
      </w:r>
    </w:p>
    <w:p w:rsidR="000A35B3" w:rsidRDefault="000A35B3" w:rsidP="000A35B3">
      <w:pPr>
        <w:pStyle w:val="Paragraph"/>
        <w:spacing w:after="0"/>
        <w:ind w:left="0" w:firstLine="0"/>
        <w:jc w:val="left"/>
        <w:rPr>
          <w:rFonts w:cs="Arial"/>
          <w:sz w:val="24"/>
        </w:rPr>
      </w:pPr>
      <w:r>
        <w:rPr>
          <w:rFonts w:cs="Arial"/>
          <w:sz w:val="24"/>
        </w:rPr>
        <w:t xml:space="preserve">2. Improved patient access and experience </w:t>
      </w:r>
    </w:p>
    <w:p w:rsidR="000A35B3" w:rsidRDefault="000A35B3" w:rsidP="000A35B3">
      <w:pPr>
        <w:pStyle w:val="Paragraph"/>
        <w:spacing w:after="0"/>
        <w:ind w:left="0" w:firstLine="0"/>
        <w:jc w:val="left"/>
        <w:rPr>
          <w:rFonts w:cs="Arial"/>
          <w:sz w:val="24"/>
        </w:rPr>
      </w:pPr>
      <w:r>
        <w:rPr>
          <w:rFonts w:cs="Arial"/>
          <w:sz w:val="24"/>
        </w:rPr>
        <w:t xml:space="preserve">3. A representative and supported work force </w:t>
      </w:r>
    </w:p>
    <w:p w:rsidR="000A35B3" w:rsidRDefault="000A35B3" w:rsidP="000A35B3">
      <w:pPr>
        <w:pStyle w:val="Paragraph"/>
        <w:spacing w:after="0"/>
        <w:ind w:left="0" w:firstLine="0"/>
        <w:jc w:val="left"/>
        <w:rPr>
          <w:rFonts w:cs="Arial"/>
          <w:sz w:val="24"/>
        </w:rPr>
      </w:pPr>
      <w:r>
        <w:rPr>
          <w:rFonts w:cs="Arial"/>
          <w:sz w:val="24"/>
        </w:rPr>
        <w:t xml:space="preserve">4. Inclusive leadership.  </w:t>
      </w:r>
    </w:p>
    <w:p w:rsidR="000A35B3" w:rsidRDefault="000A35B3" w:rsidP="000A35B3">
      <w:pPr>
        <w:pStyle w:val="Paragraph"/>
        <w:spacing w:after="0"/>
        <w:ind w:left="0" w:firstLine="0"/>
        <w:jc w:val="left"/>
        <w:rPr>
          <w:rFonts w:cs="Arial"/>
          <w:sz w:val="24"/>
        </w:rPr>
      </w:pPr>
    </w:p>
    <w:p w:rsidR="000A35B3" w:rsidRDefault="00F83559" w:rsidP="000A35B3">
      <w:pPr>
        <w:pStyle w:val="Paragraph"/>
        <w:spacing w:after="0"/>
        <w:ind w:left="0" w:firstLine="0"/>
        <w:jc w:val="left"/>
        <w:rPr>
          <w:rFonts w:cs="Arial"/>
          <w:sz w:val="24"/>
        </w:rPr>
      </w:pPr>
      <w:r>
        <w:rPr>
          <w:rFonts w:cs="Arial"/>
          <w:sz w:val="24"/>
        </w:rPr>
        <w:t>T</w:t>
      </w:r>
      <w:r w:rsidR="002E6086">
        <w:rPr>
          <w:rFonts w:cs="Arial"/>
          <w:sz w:val="24"/>
        </w:rPr>
        <w:t>he focus for implementing EDS2</w:t>
      </w:r>
      <w:r>
        <w:rPr>
          <w:rFonts w:cs="Arial"/>
          <w:sz w:val="24"/>
        </w:rPr>
        <w:t xml:space="preserve"> will be </w:t>
      </w:r>
      <w:r w:rsidR="000A35B3">
        <w:rPr>
          <w:rFonts w:cs="Arial"/>
          <w:sz w:val="24"/>
        </w:rPr>
        <w:t xml:space="preserve">on goals 1 and 2.  Within these goals there are a series of outcomes or exemplars of good practice such as “individual people’s health needs are assessed and met in appropriate ways”.  By listening to local people and gathering data, evidence can be drawn in order to self-assess ourselves, with our partners, on how we are performing against ratings of “undeveloped, developing, achieving, exceling”.  </w:t>
      </w:r>
    </w:p>
    <w:p w:rsidR="00547F41" w:rsidRDefault="00547F41" w:rsidP="000A35B3">
      <w:pPr>
        <w:pStyle w:val="Paragraph"/>
        <w:spacing w:after="0"/>
        <w:ind w:left="0" w:firstLine="0"/>
        <w:jc w:val="left"/>
        <w:rPr>
          <w:rFonts w:cs="Arial"/>
          <w:sz w:val="24"/>
        </w:rPr>
      </w:pPr>
    </w:p>
    <w:p w:rsidR="002E6086" w:rsidRDefault="00547F41" w:rsidP="00547F41">
      <w:pPr>
        <w:pStyle w:val="Paragraph"/>
        <w:spacing w:after="0"/>
        <w:ind w:left="0" w:firstLine="0"/>
        <w:jc w:val="left"/>
        <w:rPr>
          <w:rFonts w:cs="Arial"/>
          <w:sz w:val="24"/>
        </w:rPr>
      </w:pPr>
      <w:r>
        <w:rPr>
          <w:rFonts w:cs="Arial"/>
          <w:sz w:val="24"/>
        </w:rPr>
        <w:t>Our plan is</w:t>
      </w:r>
      <w:r w:rsidRPr="006866D9">
        <w:rPr>
          <w:rFonts w:cs="Arial"/>
          <w:sz w:val="24"/>
        </w:rPr>
        <w:t xml:space="preserve"> </w:t>
      </w:r>
      <w:r>
        <w:rPr>
          <w:rFonts w:cs="Arial"/>
          <w:sz w:val="24"/>
        </w:rPr>
        <w:t xml:space="preserve">that </w:t>
      </w:r>
      <w:r w:rsidRPr="006866D9">
        <w:rPr>
          <w:rFonts w:cs="Arial"/>
          <w:sz w:val="24"/>
        </w:rPr>
        <w:t xml:space="preserve">we use the EDS2 framework on one </w:t>
      </w:r>
      <w:r>
        <w:rPr>
          <w:rFonts w:cs="Arial"/>
          <w:sz w:val="24"/>
        </w:rPr>
        <w:t xml:space="preserve">service which is interpretation and translation services </w:t>
      </w:r>
      <w:r w:rsidRPr="00547F41">
        <w:rPr>
          <w:rFonts w:cs="Arial"/>
          <w:sz w:val="24"/>
        </w:rPr>
        <w:t>in GP services/ primary care</w:t>
      </w:r>
      <w:r w:rsidR="002E6086">
        <w:rPr>
          <w:rFonts w:cs="Arial"/>
          <w:sz w:val="24"/>
        </w:rPr>
        <w:t xml:space="preserve"> to assess how well we are performing, look at best practice and identify areas to improve</w:t>
      </w:r>
      <w:r w:rsidRPr="00547F41">
        <w:rPr>
          <w:rFonts w:cs="Arial"/>
          <w:sz w:val="24"/>
        </w:rPr>
        <w:t>.</w:t>
      </w:r>
      <w:r>
        <w:rPr>
          <w:rFonts w:cs="Arial"/>
          <w:sz w:val="24"/>
        </w:rPr>
        <w:t xml:space="preserve"> </w:t>
      </w:r>
      <w:r w:rsidR="002E6086">
        <w:rPr>
          <w:rFonts w:cs="Arial"/>
          <w:sz w:val="24"/>
        </w:rPr>
        <w:t xml:space="preserve">This will be put into an EDS2 action plan. </w:t>
      </w:r>
    </w:p>
    <w:p w:rsidR="002E6086" w:rsidRDefault="002E6086" w:rsidP="00547F41">
      <w:pPr>
        <w:pStyle w:val="Paragraph"/>
        <w:spacing w:after="0"/>
        <w:ind w:left="0" w:firstLine="0"/>
        <w:jc w:val="left"/>
        <w:rPr>
          <w:rFonts w:cs="Arial"/>
          <w:sz w:val="24"/>
        </w:rPr>
      </w:pPr>
    </w:p>
    <w:p w:rsidR="00547F41" w:rsidRDefault="0024109A" w:rsidP="00547F41">
      <w:pPr>
        <w:pStyle w:val="Paragraph"/>
        <w:spacing w:after="0"/>
        <w:ind w:left="0" w:firstLine="0"/>
        <w:jc w:val="left"/>
        <w:rPr>
          <w:rFonts w:cs="Arial"/>
          <w:sz w:val="24"/>
        </w:rPr>
      </w:pPr>
      <w:r>
        <w:rPr>
          <w:rFonts w:cs="Arial"/>
          <w:sz w:val="24"/>
        </w:rPr>
        <w:t xml:space="preserve">Access and delivery of interpretation and translation services has been highlighted as an issue when CCG has been engaging with communities in the City. </w:t>
      </w:r>
    </w:p>
    <w:p w:rsidR="00547F41" w:rsidRDefault="00547F41" w:rsidP="000A35B3">
      <w:pPr>
        <w:pStyle w:val="Paragraph"/>
        <w:spacing w:after="0"/>
        <w:ind w:left="0" w:firstLine="0"/>
        <w:jc w:val="left"/>
        <w:rPr>
          <w:rFonts w:cs="Arial"/>
          <w:sz w:val="24"/>
        </w:rPr>
      </w:pPr>
    </w:p>
    <w:p w:rsidR="00547F41" w:rsidRPr="00547F41" w:rsidRDefault="00547F41" w:rsidP="00547F41">
      <w:pPr>
        <w:pStyle w:val="Paragraph"/>
        <w:numPr>
          <w:ilvl w:val="0"/>
          <w:numId w:val="2"/>
        </w:numPr>
        <w:spacing w:after="0"/>
        <w:jc w:val="left"/>
        <w:rPr>
          <w:rFonts w:cs="Arial"/>
          <w:b/>
          <w:sz w:val="24"/>
        </w:rPr>
      </w:pPr>
      <w:r w:rsidRPr="00547F41">
        <w:rPr>
          <w:rFonts w:cs="Arial"/>
          <w:b/>
          <w:sz w:val="24"/>
        </w:rPr>
        <w:t>Background</w:t>
      </w:r>
    </w:p>
    <w:p w:rsidR="00547F41" w:rsidRDefault="00547F41" w:rsidP="000A35B3">
      <w:pPr>
        <w:pStyle w:val="Paragraph"/>
        <w:spacing w:after="0"/>
        <w:ind w:left="0" w:firstLine="0"/>
        <w:jc w:val="left"/>
        <w:rPr>
          <w:rFonts w:cs="Arial"/>
          <w:sz w:val="24"/>
        </w:rPr>
      </w:pPr>
    </w:p>
    <w:p w:rsidR="002E6086" w:rsidRDefault="00547F41" w:rsidP="00547F41">
      <w:pPr>
        <w:pStyle w:val="Paragraph"/>
        <w:spacing w:after="0"/>
        <w:ind w:left="0" w:firstLine="0"/>
        <w:jc w:val="left"/>
        <w:rPr>
          <w:rFonts w:cs="Arial"/>
          <w:sz w:val="24"/>
        </w:rPr>
      </w:pPr>
      <w:r>
        <w:rPr>
          <w:rFonts w:cs="Arial"/>
          <w:sz w:val="24"/>
        </w:rPr>
        <w:t>NHS Sheffield CCG ha</w:t>
      </w:r>
      <w:r w:rsidR="002E6086">
        <w:rPr>
          <w:rFonts w:cs="Arial"/>
          <w:sz w:val="24"/>
        </w:rPr>
        <w:t>s</w:t>
      </w:r>
      <w:r>
        <w:rPr>
          <w:rFonts w:cs="Arial"/>
          <w:sz w:val="24"/>
        </w:rPr>
        <w:t xml:space="preserve"> two ex</w:t>
      </w:r>
      <w:r w:rsidR="002E6086">
        <w:rPr>
          <w:rFonts w:cs="Arial"/>
          <w:sz w:val="24"/>
        </w:rPr>
        <w:t>isting interpreting contracts. T</w:t>
      </w:r>
      <w:r>
        <w:rPr>
          <w:rFonts w:cs="Arial"/>
          <w:sz w:val="24"/>
        </w:rPr>
        <w:t xml:space="preserve">he first contract is a joint contract between Sheffield City Council </w:t>
      </w:r>
      <w:r w:rsidR="002E6086">
        <w:rPr>
          <w:rFonts w:cs="Arial"/>
          <w:sz w:val="24"/>
        </w:rPr>
        <w:t>/</w:t>
      </w:r>
      <w:r>
        <w:rPr>
          <w:rFonts w:cs="Arial"/>
          <w:sz w:val="24"/>
        </w:rPr>
        <w:t xml:space="preserve">Sheffield Teaching Hospital and NHS Sheffield CCG.  This contract is for all of the ad hoc bookings for GP </w:t>
      </w:r>
      <w:r w:rsidR="002E6086">
        <w:rPr>
          <w:rFonts w:cs="Arial"/>
          <w:sz w:val="24"/>
        </w:rPr>
        <w:t>practices, optometrist practices, and dental practices.</w:t>
      </w:r>
      <w:r>
        <w:rPr>
          <w:rFonts w:cs="Arial"/>
          <w:sz w:val="24"/>
        </w:rPr>
        <w:t xml:space="preserve">  The second contract i</w:t>
      </w:r>
      <w:r w:rsidR="002E6086">
        <w:rPr>
          <w:rFonts w:cs="Arial"/>
          <w:sz w:val="24"/>
        </w:rPr>
        <w:t>s solely for the high usage GP p</w:t>
      </w:r>
      <w:r>
        <w:rPr>
          <w:rFonts w:cs="Arial"/>
          <w:sz w:val="24"/>
        </w:rPr>
        <w:t xml:space="preserve">ractices (6 </w:t>
      </w:r>
      <w:r w:rsidR="002E6086">
        <w:rPr>
          <w:rFonts w:cs="Arial"/>
          <w:sz w:val="24"/>
        </w:rPr>
        <w:t>p</w:t>
      </w:r>
      <w:r>
        <w:rPr>
          <w:rFonts w:cs="Arial"/>
          <w:sz w:val="24"/>
        </w:rPr>
        <w:t>ractices) who have a block booking arrangement and this contrac</w:t>
      </w:r>
      <w:r w:rsidR="0024109A">
        <w:rPr>
          <w:rFonts w:cs="Arial"/>
          <w:sz w:val="24"/>
        </w:rPr>
        <w:t>t is managed</w:t>
      </w:r>
      <w:r>
        <w:rPr>
          <w:rFonts w:cs="Arial"/>
          <w:sz w:val="24"/>
        </w:rPr>
        <w:t xml:space="preserve"> by </w:t>
      </w:r>
      <w:r w:rsidR="002E6086">
        <w:rPr>
          <w:rFonts w:cs="Arial"/>
          <w:sz w:val="24"/>
        </w:rPr>
        <w:t>the</w:t>
      </w:r>
      <w:r>
        <w:rPr>
          <w:rFonts w:cs="Arial"/>
          <w:sz w:val="24"/>
        </w:rPr>
        <w:t xml:space="preserve"> CCG. </w:t>
      </w:r>
    </w:p>
    <w:p w:rsidR="002E6086" w:rsidRDefault="002E6086" w:rsidP="00547F41">
      <w:pPr>
        <w:pStyle w:val="Paragraph"/>
        <w:spacing w:after="0"/>
        <w:ind w:left="0" w:firstLine="0"/>
        <w:jc w:val="left"/>
        <w:rPr>
          <w:rFonts w:cs="Arial"/>
          <w:sz w:val="24"/>
        </w:rPr>
      </w:pPr>
    </w:p>
    <w:p w:rsidR="002E6086" w:rsidRDefault="00547F41" w:rsidP="00547F41">
      <w:pPr>
        <w:pStyle w:val="Paragraph"/>
        <w:spacing w:after="0"/>
        <w:ind w:left="0" w:firstLine="0"/>
        <w:jc w:val="left"/>
        <w:rPr>
          <w:rFonts w:cs="Arial"/>
          <w:sz w:val="24"/>
        </w:rPr>
      </w:pPr>
      <w:r>
        <w:rPr>
          <w:rFonts w:cs="Arial"/>
          <w:sz w:val="24"/>
        </w:rPr>
        <w:t xml:space="preserve">The contract with Language Line Solutions has been extended until October 2020.  The </w:t>
      </w:r>
      <w:r w:rsidR="002E6086">
        <w:rPr>
          <w:rFonts w:cs="Arial"/>
          <w:sz w:val="24"/>
        </w:rPr>
        <w:t xml:space="preserve">interpreting services </w:t>
      </w:r>
      <w:r>
        <w:rPr>
          <w:rFonts w:cs="Arial"/>
          <w:sz w:val="24"/>
        </w:rPr>
        <w:t xml:space="preserve">we have now works well, but we know that there are areas we can improve and this can be achieved by looking at the current contract and service provisions as an initial first step. </w:t>
      </w:r>
    </w:p>
    <w:p w:rsidR="002E6086" w:rsidRDefault="002E6086" w:rsidP="00547F41">
      <w:pPr>
        <w:pStyle w:val="Paragraph"/>
        <w:spacing w:after="0"/>
        <w:ind w:left="0" w:firstLine="0"/>
        <w:jc w:val="left"/>
        <w:rPr>
          <w:rFonts w:cs="Arial"/>
          <w:sz w:val="24"/>
        </w:rPr>
      </w:pPr>
    </w:p>
    <w:p w:rsidR="00547F41" w:rsidRDefault="00547F41" w:rsidP="00547F41">
      <w:pPr>
        <w:pStyle w:val="Paragraph"/>
        <w:spacing w:after="0"/>
        <w:ind w:left="0" w:firstLine="0"/>
        <w:jc w:val="left"/>
        <w:rPr>
          <w:rFonts w:cs="Arial"/>
          <w:sz w:val="24"/>
        </w:rPr>
      </w:pPr>
      <w:r>
        <w:rPr>
          <w:rFonts w:cs="Arial"/>
          <w:sz w:val="24"/>
        </w:rPr>
        <w:t xml:space="preserve">We need to ensure that the service specification appropriately reflects the needs of the population.  Within this extension period, the service will be going through a re-procurement process and it </w:t>
      </w:r>
      <w:r w:rsidR="002E6086">
        <w:rPr>
          <w:rFonts w:cs="Arial"/>
          <w:sz w:val="24"/>
        </w:rPr>
        <w:t>will</w:t>
      </w:r>
      <w:r>
        <w:rPr>
          <w:rFonts w:cs="Arial"/>
          <w:sz w:val="24"/>
        </w:rPr>
        <w:t xml:space="preserve"> ensure that the service specification and contract appropriately ref</w:t>
      </w:r>
      <w:r w:rsidR="0024109A">
        <w:rPr>
          <w:rFonts w:cs="Arial"/>
          <w:sz w:val="24"/>
        </w:rPr>
        <w:t xml:space="preserve">lects the needs of </w:t>
      </w:r>
      <w:r>
        <w:rPr>
          <w:rFonts w:cs="Arial"/>
          <w:sz w:val="24"/>
        </w:rPr>
        <w:t xml:space="preserve"> service</w:t>
      </w:r>
      <w:r w:rsidR="0024109A">
        <w:rPr>
          <w:rFonts w:cs="Arial"/>
          <w:sz w:val="24"/>
        </w:rPr>
        <w:t xml:space="preserve"> users</w:t>
      </w:r>
      <w:r>
        <w:rPr>
          <w:rFonts w:cs="Arial"/>
          <w:sz w:val="24"/>
        </w:rPr>
        <w:t xml:space="preserve">.  </w:t>
      </w:r>
    </w:p>
    <w:p w:rsidR="008F5D19" w:rsidRDefault="008F5D19" w:rsidP="000A35B3">
      <w:pPr>
        <w:pStyle w:val="Paragraph"/>
        <w:spacing w:after="0"/>
        <w:ind w:left="0" w:firstLine="0"/>
        <w:jc w:val="left"/>
        <w:rPr>
          <w:rFonts w:cs="Arial"/>
          <w:sz w:val="24"/>
        </w:rPr>
      </w:pPr>
    </w:p>
    <w:p w:rsidR="002E6086" w:rsidRDefault="002E6086">
      <w:pPr>
        <w:rPr>
          <w:rFonts w:ascii="Arial" w:hAnsi="Arial" w:cs="Arial"/>
          <w:b/>
          <w:bCs/>
        </w:rPr>
      </w:pPr>
      <w:r>
        <w:rPr>
          <w:rFonts w:cs="Arial"/>
          <w:b/>
        </w:rPr>
        <w:br w:type="page"/>
      </w:r>
    </w:p>
    <w:p w:rsidR="008F5D19" w:rsidRPr="008F5D19" w:rsidRDefault="008F5D19" w:rsidP="008F5D19">
      <w:pPr>
        <w:pStyle w:val="Paragraph"/>
        <w:numPr>
          <w:ilvl w:val="0"/>
          <w:numId w:val="2"/>
        </w:numPr>
        <w:spacing w:after="0"/>
        <w:jc w:val="left"/>
        <w:rPr>
          <w:rFonts w:cs="Arial"/>
          <w:b/>
          <w:sz w:val="24"/>
        </w:rPr>
      </w:pPr>
      <w:r w:rsidRPr="008F5D19">
        <w:rPr>
          <w:rFonts w:cs="Arial"/>
          <w:b/>
          <w:sz w:val="24"/>
        </w:rPr>
        <w:lastRenderedPageBreak/>
        <w:t>Our Plan</w:t>
      </w:r>
    </w:p>
    <w:p w:rsidR="008F5D19" w:rsidRDefault="008F5D19" w:rsidP="000A35B3">
      <w:pPr>
        <w:pStyle w:val="Paragraph"/>
        <w:spacing w:after="0"/>
        <w:ind w:left="0" w:firstLine="0"/>
        <w:jc w:val="left"/>
        <w:rPr>
          <w:rFonts w:cs="Arial"/>
          <w:sz w:val="24"/>
        </w:rPr>
      </w:pPr>
    </w:p>
    <w:p w:rsidR="008F5D19" w:rsidRDefault="008F5D19" w:rsidP="008F5D19">
      <w:pPr>
        <w:pStyle w:val="Paragraph"/>
        <w:spacing w:after="0"/>
        <w:ind w:left="0" w:firstLine="0"/>
        <w:jc w:val="left"/>
        <w:rPr>
          <w:rFonts w:cs="Arial"/>
          <w:sz w:val="24"/>
        </w:rPr>
      </w:pPr>
      <w:r>
        <w:rPr>
          <w:rFonts w:cs="Arial"/>
          <w:sz w:val="24"/>
        </w:rPr>
        <w:t xml:space="preserve">There is one single factor for NHS organisations to focus on within the grading process </w:t>
      </w:r>
      <w:r w:rsidR="00547F41">
        <w:rPr>
          <w:rFonts w:cs="Arial"/>
          <w:sz w:val="24"/>
        </w:rPr>
        <w:t xml:space="preserve">in EDS2 - </w:t>
      </w:r>
      <w:r>
        <w:rPr>
          <w:rFonts w:cs="Arial"/>
          <w:sz w:val="24"/>
        </w:rPr>
        <w:t xml:space="preserve">“how well do people from protected groups fare compared with people overall”?  This will be the lens that we will be using when talking to service users and community organisations when reviewing interpretation and translation services. </w:t>
      </w:r>
    </w:p>
    <w:p w:rsidR="008F5D19" w:rsidRDefault="008F5D19" w:rsidP="00E507F1">
      <w:pPr>
        <w:autoSpaceDE w:val="0"/>
        <w:autoSpaceDN w:val="0"/>
        <w:adjustRightInd w:val="0"/>
        <w:jc w:val="both"/>
        <w:rPr>
          <w:rFonts w:ascii="Arial" w:hAnsi="Arial" w:cs="Arial"/>
        </w:rPr>
      </w:pPr>
    </w:p>
    <w:p w:rsidR="002E6086" w:rsidRDefault="000E0600" w:rsidP="002E6086">
      <w:pPr>
        <w:shd w:val="clear" w:color="auto" w:fill="FFFFFF"/>
        <w:autoSpaceDE w:val="0"/>
        <w:autoSpaceDN w:val="0"/>
        <w:adjustRightInd w:val="0"/>
        <w:rPr>
          <w:rFonts w:ascii="Arial" w:hAnsi="Arial" w:cs="Arial"/>
        </w:rPr>
      </w:pPr>
      <w:r w:rsidRPr="00E507F1">
        <w:rPr>
          <w:rFonts w:ascii="Arial" w:hAnsi="Arial" w:cs="Arial"/>
        </w:rPr>
        <w:t>The co</w:t>
      </w:r>
      <w:r w:rsidR="006C05CE" w:rsidRPr="00E507F1">
        <w:rPr>
          <w:rFonts w:ascii="Arial" w:hAnsi="Arial" w:cs="Arial"/>
        </w:rPr>
        <w:t xml:space="preserve">ntract for </w:t>
      </w:r>
      <w:r w:rsidR="002E6086">
        <w:rPr>
          <w:rFonts w:ascii="Arial" w:hAnsi="Arial" w:cs="Arial"/>
        </w:rPr>
        <w:t xml:space="preserve">the </w:t>
      </w:r>
      <w:r w:rsidR="002E6086" w:rsidRPr="00E507F1">
        <w:rPr>
          <w:rFonts w:ascii="Arial" w:hAnsi="Arial" w:cs="Arial"/>
        </w:rPr>
        <w:t xml:space="preserve">interpreting service, </w:t>
      </w:r>
      <w:r w:rsidR="006C05CE" w:rsidRPr="00E507F1">
        <w:rPr>
          <w:rFonts w:ascii="Arial" w:hAnsi="Arial" w:cs="Arial"/>
        </w:rPr>
        <w:t xml:space="preserve">which is held by Language Line, </w:t>
      </w:r>
      <w:r w:rsidRPr="00E507F1">
        <w:rPr>
          <w:rFonts w:ascii="Arial" w:hAnsi="Arial" w:cs="Arial"/>
        </w:rPr>
        <w:t>has been extended until October 2020.  As already stated, the service is not being completely redesigned</w:t>
      </w:r>
      <w:r w:rsidR="00C5798F" w:rsidRPr="00E507F1">
        <w:rPr>
          <w:rFonts w:ascii="Arial" w:hAnsi="Arial" w:cs="Arial"/>
        </w:rPr>
        <w:t xml:space="preserve">, </w:t>
      </w:r>
      <w:r w:rsidR="002E6086">
        <w:rPr>
          <w:rFonts w:ascii="Arial" w:hAnsi="Arial" w:cs="Arial"/>
        </w:rPr>
        <w:t>but by engaging service users we will ensure</w:t>
      </w:r>
      <w:r w:rsidR="006C05CE" w:rsidRPr="00547F41">
        <w:rPr>
          <w:rFonts w:ascii="Arial" w:hAnsi="Arial" w:cs="Arial"/>
        </w:rPr>
        <w:t xml:space="preserve"> that the service specification </w:t>
      </w:r>
      <w:r w:rsidR="002E6086">
        <w:rPr>
          <w:rFonts w:ascii="Arial" w:hAnsi="Arial" w:cs="Arial"/>
        </w:rPr>
        <w:t xml:space="preserve">and the commissioned service </w:t>
      </w:r>
      <w:r w:rsidR="00C5798F" w:rsidRPr="00547F41">
        <w:rPr>
          <w:rFonts w:ascii="Arial" w:hAnsi="Arial" w:cs="Arial"/>
        </w:rPr>
        <w:t>reflects the needs of the communities</w:t>
      </w:r>
      <w:r w:rsidR="002E6086">
        <w:rPr>
          <w:rFonts w:ascii="Arial" w:hAnsi="Arial" w:cs="Arial"/>
        </w:rPr>
        <w:t xml:space="preserve">.  </w:t>
      </w:r>
    </w:p>
    <w:p w:rsidR="002E6086" w:rsidRDefault="002E6086" w:rsidP="002E6086">
      <w:pPr>
        <w:shd w:val="clear" w:color="auto" w:fill="FFFFFF"/>
        <w:autoSpaceDE w:val="0"/>
        <w:autoSpaceDN w:val="0"/>
        <w:adjustRightInd w:val="0"/>
        <w:rPr>
          <w:rFonts w:ascii="Arial" w:hAnsi="Arial" w:cs="Arial"/>
        </w:rPr>
      </w:pPr>
    </w:p>
    <w:p w:rsidR="00E507F1" w:rsidRPr="00E507F1" w:rsidRDefault="002E6086" w:rsidP="002E6086">
      <w:pPr>
        <w:shd w:val="clear" w:color="auto" w:fill="FFFFFF"/>
        <w:autoSpaceDE w:val="0"/>
        <w:autoSpaceDN w:val="0"/>
        <w:adjustRightInd w:val="0"/>
        <w:rPr>
          <w:rFonts w:ascii="Arial" w:hAnsi="Arial" w:cs="Arial"/>
        </w:rPr>
      </w:pPr>
      <w:r>
        <w:rPr>
          <w:rFonts w:ascii="Arial" w:hAnsi="Arial" w:cs="Arial"/>
        </w:rPr>
        <w:t>The engagement</w:t>
      </w:r>
      <w:r w:rsidR="00C5798F" w:rsidRPr="00547F41">
        <w:rPr>
          <w:rFonts w:ascii="Arial" w:hAnsi="Arial" w:cs="Arial"/>
        </w:rPr>
        <w:t xml:space="preserve"> aims to identify what is working well with</w:t>
      </w:r>
      <w:r w:rsidR="00153CF3" w:rsidRPr="00547F41">
        <w:rPr>
          <w:rFonts w:ascii="Arial" w:hAnsi="Arial" w:cs="Arial"/>
        </w:rPr>
        <w:t>in</w:t>
      </w:r>
      <w:r w:rsidR="00C5798F" w:rsidRPr="00547F41">
        <w:rPr>
          <w:rFonts w:ascii="Arial" w:hAnsi="Arial" w:cs="Arial"/>
        </w:rPr>
        <w:t xml:space="preserve"> specific communities and w</w:t>
      </w:r>
      <w:r w:rsidR="00C15EE6" w:rsidRPr="00547F41">
        <w:rPr>
          <w:rFonts w:ascii="Arial" w:hAnsi="Arial" w:cs="Arial"/>
        </w:rPr>
        <w:t>h</w:t>
      </w:r>
      <w:r w:rsidR="00C5798F" w:rsidRPr="00547F41">
        <w:rPr>
          <w:rFonts w:ascii="Arial" w:hAnsi="Arial" w:cs="Arial"/>
        </w:rPr>
        <w:t xml:space="preserve">ere there are </w:t>
      </w:r>
      <w:r w:rsidR="00865C6B" w:rsidRPr="00547F41">
        <w:rPr>
          <w:rFonts w:ascii="Arial" w:hAnsi="Arial" w:cs="Arial"/>
        </w:rPr>
        <w:t>inequities and inco</w:t>
      </w:r>
      <w:r w:rsidR="00092238" w:rsidRPr="00547F41">
        <w:rPr>
          <w:rFonts w:ascii="Arial" w:hAnsi="Arial" w:cs="Arial"/>
        </w:rPr>
        <w:t xml:space="preserve">nsistencies across </w:t>
      </w:r>
      <w:r w:rsidR="00C15EE6" w:rsidRPr="00547F41">
        <w:rPr>
          <w:rFonts w:ascii="Arial" w:hAnsi="Arial" w:cs="Arial"/>
        </w:rPr>
        <w:t xml:space="preserve">the services.  The </w:t>
      </w:r>
      <w:r w:rsidR="00153CF3" w:rsidRPr="00547F41">
        <w:rPr>
          <w:rFonts w:ascii="Arial" w:hAnsi="Arial" w:cs="Arial"/>
        </w:rPr>
        <w:t xml:space="preserve">need for service improvement within the </w:t>
      </w:r>
      <w:r w:rsidR="000F2C25">
        <w:rPr>
          <w:rFonts w:ascii="Arial" w:hAnsi="Arial" w:cs="Arial"/>
        </w:rPr>
        <w:t>i</w:t>
      </w:r>
      <w:r w:rsidR="00C15EE6" w:rsidRPr="00547F41">
        <w:rPr>
          <w:rFonts w:ascii="Arial" w:hAnsi="Arial" w:cs="Arial"/>
        </w:rPr>
        <w:t xml:space="preserve">nterpreting </w:t>
      </w:r>
      <w:r w:rsidR="00092238" w:rsidRPr="00547F41">
        <w:rPr>
          <w:rFonts w:ascii="Arial" w:hAnsi="Arial" w:cs="Arial"/>
        </w:rPr>
        <w:t xml:space="preserve">service </w:t>
      </w:r>
      <w:r w:rsidR="00153CF3" w:rsidRPr="00547F41">
        <w:rPr>
          <w:rFonts w:ascii="Arial" w:hAnsi="Arial" w:cs="Arial"/>
        </w:rPr>
        <w:t xml:space="preserve">has been evident </w:t>
      </w:r>
      <w:r w:rsidR="00C15EE6" w:rsidRPr="00547F41">
        <w:rPr>
          <w:rFonts w:ascii="Arial" w:hAnsi="Arial" w:cs="Arial"/>
        </w:rPr>
        <w:t xml:space="preserve">in feedback from community engagement activities with a range of organisations including Sheffield Chinese Community and Refugee Council.  This has been the main driver for prioritising the </w:t>
      </w:r>
      <w:r w:rsidR="000F2C25" w:rsidRPr="00547F41">
        <w:rPr>
          <w:rFonts w:ascii="Arial" w:hAnsi="Arial" w:cs="Arial"/>
        </w:rPr>
        <w:t xml:space="preserve">interpreting service </w:t>
      </w:r>
      <w:r w:rsidR="00C15EE6" w:rsidRPr="00547F41">
        <w:rPr>
          <w:rFonts w:ascii="Arial" w:hAnsi="Arial" w:cs="Arial"/>
        </w:rPr>
        <w:t>over other services</w:t>
      </w:r>
      <w:r w:rsidR="000F2C25">
        <w:rPr>
          <w:rFonts w:ascii="Arial" w:hAnsi="Arial" w:cs="Arial"/>
        </w:rPr>
        <w:t xml:space="preserve"> as part of EDS2</w:t>
      </w:r>
      <w:r w:rsidR="00C15EE6" w:rsidRPr="00547F41">
        <w:rPr>
          <w:rFonts w:ascii="Arial" w:hAnsi="Arial" w:cs="Arial"/>
        </w:rPr>
        <w:t xml:space="preserve">.   </w:t>
      </w:r>
      <w:r w:rsidR="00092238" w:rsidRPr="00547F41">
        <w:rPr>
          <w:rFonts w:ascii="Arial" w:hAnsi="Arial" w:cs="Arial"/>
        </w:rPr>
        <w:t xml:space="preserve">  </w:t>
      </w:r>
    </w:p>
    <w:p w:rsidR="00865C6B" w:rsidRPr="00E507F1" w:rsidRDefault="00865C6B" w:rsidP="002E6086">
      <w:pPr>
        <w:pStyle w:val="Paragraph"/>
        <w:spacing w:after="0"/>
        <w:ind w:left="0" w:firstLine="0"/>
        <w:jc w:val="left"/>
        <w:rPr>
          <w:rFonts w:cs="Arial"/>
          <w:sz w:val="24"/>
        </w:rPr>
      </w:pPr>
    </w:p>
    <w:p w:rsidR="000F2C25" w:rsidRDefault="00547F41" w:rsidP="00547F41">
      <w:pPr>
        <w:rPr>
          <w:rFonts w:ascii="Arial" w:hAnsi="Arial" w:cs="Arial"/>
        </w:rPr>
      </w:pPr>
      <w:r>
        <w:rPr>
          <w:rFonts w:ascii="Arial" w:hAnsi="Arial" w:cs="Arial"/>
        </w:rPr>
        <w:t>The e</w:t>
      </w:r>
      <w:r w:rsidRPr="00DE53C7">
        <w:rPr>
          <w:rFonts w:ascii="Arial" w:hAnsi="Arial" w:cs="Arial"/>
        </w:rPr>
        <w:t xml:space="preserve">ngagement plan </w:t>
      </w:r>
      <w:r w:rsidR="000F2C25">
        <w:rPr>
          <w:rFonts w:ascii="Arial" w:hAnsi="Arial" w:cs="Arial"/>
        </w:rPr>
        <w:t>(a</w:t>
      </w:r>
      <w:r>
        <w:rPr>
          <w:rFonts w:ascii="Arial" w:hAnsi="Arial" w:cs="Arial"/>
        </w:rPr>
        <w:t xml:space="preserve">ppendix A) </w:t>
      </w:r>
      <w:r w:rsidRPr="00DE53C7">
        <w:rPr>
          <w:rFonts w:ascii="Arial" w:hAnsi="Arial" w:cs="Arial"/>
        </w:rPr>
        <w:t>describes how we will undertake e</w:t>
      </w:r>
      <w:r w:rsidR="000F2C25">
        <w:rPr>
          <w:rFonts w:ascii="Arial" w:hAnsi="Arial" w:cs="Arial"/>
        </w:rPr>
        <w:t xml:space="preserve">xtensive </w:t>
      </w:r>
      <w:r>
        <w:rPr>
          <w:rFonts w:ascii="Arial" w:hAnsi="Arial" w:cs="Arial"/>
        </w:rPr>
        <w:t>patient/carer/</w:t>
      </w:r>
      <w:r w:rsidR="000F2C25">
        <w:rPr>
          <w:rFonts w:ascii="Arial" w:hAnsi="Arial" w:cs="Arial"/>
        </w:rPr>
        <w:t>voluntary community</w:t>
      </w:r>
      <w:r w:rsidRPr="00DE53C7">
        <w:rPr>
          <w:rFonts w:ascii="Arial" w:hAnsi="Arial" w:cs="Arial"/>
        </w:rPr>
        <w:t xml:space="preserve"> sector</w:t>
      </w:r>
      <w:r w:rsidR="0024109A">
        <w:rPr>
          <w:rFonts w:ascii="Arial" w:hAnsi="Arial" w:cs="Arial"/>
        </w:rPr>
        <w:t xml:space="preserve"> involvement</w:t>
      </w:r>
      <w:r w:rsidRPr="00DE53C7">
        <w:rPr>
          <w:rFonts w:ascii="Arial" w:hAnsi="Arial" w:cs="Arial"/>
        </w:rPr>
        <w:t xml:space="preserve"> to fully understand what is working well and what isn’t.</w:t>
      </w:r>
      <w:r w:rsidR="00F83559">
        <w:rPr>
          <w:rFonts w:ascii="Arial" w:hAnsi="Arial" w:cs="Arial"/>
        </w:rPr>
        <w:t xml:space="preserve"> </w:t>
      </w:r>
      <w:r w:rsidR="000F2C25">
        <w:rPr>
          <w:rFonts w:ascii="Arial" w:hAnsi="Arial" w:cs="Arial"/>
        </w:rPr>
        <w:t>We’ll use the</w:t>
      </w:r>
      <w:r>
        <w:rPr>
          <w:rFonts w:ascii="Arial" w:hAnsi="Arial" w:cs="Arial"/>
        </w:rPr>
        <w:t xml:space="preserve"> EDS2 </w:t>
      </w:r>
      <w:r w:rsidR="000F2C25">
        <w:rPr>
          <w:rFonts w:ascii="Arial" w:hAnsi="Arial" w:cs="Arial"/>
        </w:rPr>
        <w:t>tool</w:t>
      </w:r>
      <w:r w:rsidRPr="00DE53C7">
        <w:rPr>
          <w:rFonts w:ascii="Arial" w:hAnsi="Arial" w:cs="Arial"/>
        </w:rPr>
        <w:t xml:space="preserve">kit to </w:t>
      </w:r>
      <w:r w:rsidR="0024109A">
        <w:rPr>
          <w:rFonts w:ascii="Arial" w:hAnsi="Arial" w:cs="Arial"/>
        </w:rPr>
        <w:t>self-</w:t>
      </w:r>
      <w:r>
        <w:rPr>
          <w:rFonts w:ascii="Arial" w:hAnsi="Arial" w:cs="Arial"/>
        </w:rPr>
        <w:t>assess our performance</w:t>
      </w:r>
      <w:r w:rsidRPr="00DE53C7">
        <w:rPr>
          <w:rFonts w:ascii="Arial" w:hAnsi="Arial" w:cs="Arial"/>
        </w:rPr>
        <w:t xml:space="preserve"> (undeveloped, de</w:t>
      </w:r>
      <w:r>
        <w:rPr>
          <w:rFonts w:ascii="Arial" w:hAnsi="Arial" w:cs="Arial"/>
        </w:rPr>
        <w:t>veloping, achieving, excelling)</w:t>
      </w:r>
      <w:r w:rsidR="0024109A">
        <w:rPr>
          <w:rFonts w:ascii="Arial" w:hAnsi="Arial" w:cs="Arial"/>
        </w:rPr>
        <w:t xml:space="preserve"> alongside partner organisations. </w:t>
      </w:r>
    </w:p>
    <w:p w:rsidR="000F2C25" w:rsidRDefault="000F2C25" w:rsidP="00547F41">
      <w:pPr>
        <w:rPr>
          <w:rFonts w:ascii="Arial" w:hAnsi="Arial" w:cs="Arial"/>
        </w:rPr>
      </w:pPr>
    </w:p>
    <w:p w:rsidR="00547F41" w:rsidRPr="00DE53C7" w:rsidRDefault="00547F41" w:rsidP="00547F41">
      <w:pPr>
        <w:rPr>
          <w:rFonts w:ascii="Arial" w:hAnsi="Arial" w:cs="Arial"/>
        </w:rPr>
      </w:pPr>
      <w:r>
        <w:rPr>
          <w:rFonts w:ascii="Arial" w:hAnsi="Arial" w:cs="Arial"/>
        </w:rPr>
        <w:t>The outcomes listed below will be used as a guide in relation to</w:t>
      </w:r>
      <w:r w:rsidRPr="00DE53C7">
        <w:rPr>
          <w:rFonts w:ascii="Arial" w:hAnsi="Arial" w:cs="Arial"/>
        </w:rPr>
        <w:t xml:space="preserve"> engage</w:t>
      </w:r>
      <w:r>
        <w:rPr>
          <w:rFonts w:ascii="Arial" w:hAnsi="Arial" w:cs="Arial"/>
        </w:rPr>
        <w:t>ment activities</w:t>
      </w:r>
      <w:r w:rsidR="0024109A">
        <w:rPr>
          <w:rFonts w:ascii="Arial" w:hAnsi="Arial" w:cs="Arial"/>
        </w:rPr>
        <w:t xml:space="preserve">. </w:t>
      </w:r>
      <w:r w:rsidRPr="00DE53C7">
        <w:rPr>
          <w:rFonts w:ascii="Arial" w:hAnsi="Arial" w:cs="Arial"/>
        </w:rPr>
        <w:t xml:space="preserve">The following are </w:t>
      </w:r>
      <w:r>
        <w:rPr>
          <w:rFonts w:ascii="Arial" w:hAnsi="Arial" w:cs="Arial"/>
        </w:rPr>
        <w:t xml:space="preserve">the </w:t>
      </w:r>
      <w:r w:rsidRPr="00DE53C7">
        <w:rPr>
          <w:rFonts w:ascii="Arial" w:hAnsi="Arial" w:cs="Arial"/>
        </w:rPr>
        <w:t>s</w:t>
      </w:r>
      <w:r>
        <w:rPr>
          <w:rFonts w:ascii="Arial" w:hAnsi="Arial" w:cs="Arial"/>
        </w:rPr>
        <w:t>uggested outcomes or exemplars of good practice, adapted from EDS2</w:t>
      </w:r>
      <w:r w:rsidRPr="00DE53C7">
        <w:rPr>
          <w:rFonts w:ascii="Arial" w:hAnsi="Arial" w:cs="Arial"/>
        </w:rPr>
        <w:t>:</w:t>
      </w:r>
    </w:p>
    <w:p w:rsidR="00547F41" w:rsidRPr="00DE53C7" w:rsidRDefault="00547F41" w:rsidP="00547F41">
      <w:pPr>
        <w:rPr>
          <w:rFonts w:ascii="Arial" w:hAnsi="Arial" w:cs="Arial"/>
        </w:rPr>
      </w:pPr>
    </w:p>
    <w:p w:rsidR="00547F41" w:rsidRDefault="00547F41" w:rsidP="00547F41">
      <w:pPr>
        <w:numPr>
          <w:ilvl w:val="0"/>
          <w:numId w:val="13"/>
        </w:numPr>
        <w:rPr>
          <w:rFonts w:ascii="Arial" w:hAnsi="Arial" w:cs="Arial"/>
        </w:rPr>
      </w:pPr>
      <w:r w:rsidRPr="00895C33">
        <w:rPr>
          <w:rFonts w:ascii="Arial" w:hAnsi="Arial" w:cs="Arial"/>
        </w:rPr>
        <w:t>Inter</w:t>
      </w:r>
      <w:r>
        <w:rPr>
          <w:rFonts w:ascii="Arial" w:hAnsi="Arial" w:cs="Arial"/>
        </w:rPr>
        <w:t xml:space="preserve">preting service is commissioned, </w:t>
      </w:r>
      <w:r w:rsidRPr="00895C33">
        <w:rPr>
          <w:rFonts w:ascii="Arial" w:hAnsi="Arial" w:cs="Arial"/>
        </w:rPr>
        <w:t xml:space="preserve">procured and designed and delivered to meet the health needs of the local community </w:t>
      </w:r>
    </w:p>
    <w:p w:rsidR="00547F41" w:rsidRPr="00895C33" w:rsidRDefault="00547F41" w:rsidP="00547F41">
      <w:pPr>
        <w:numPr>
          <w:ilvl w:val="0"/>
          <w:numId w:val="13"/>
        </w:numPr>
        <w:rPr>
          <w:rFonts w:ascii="Arial" w:hAnsi="Arial" w:cs="Arial"/>
        </w:rPr>
      </w:pPr>
      <w:r>
        <w:rPr>
          <w:rFonts w:ascii="Arial" w:hAnsi="Arial" w:cs="Arial"/>
        </w:rPr>
        <w:t xml:space="preserve">The interpreting session has contributed to a person’s </w:t>
      </w:r>
      <w:r w:rsidRPr="00895C33">
        <w:rPr>
          <w:rFonts w:ascii="Arial" w:hAnsi="Arial" w:cs="Arial"/>
        </w:rPr>
        <w:t>health nee</w:t>
      </w:r>
      <w:r>
        <w:rPr>
          <w:rFonts w:ascii="Arial" w:hAnsi="Arial" w:cs="Arial"/>
        </w:rPr>
        <w:t xml:space="preserve">ds being </w:t>
      </w:r>
      <w:r w:rsidRPr="00895C33">
        <w:rPr>
          <w:rFonts w:ascii="Arial" w:hAnsi="Arial" w:cs="Arial"/>
        </w:rPr>
        <w:t xml:space="preserve"> assessed and met in appropriate and effective ways</w:t>
      </w:r>
    </w:p>
    <w:p w:rsidR="00547F41" w:rsidRPr="00DE53C7" w:rsidRDefault="00547F41" w:rsidP="00547F41">
      <w:pPr>
        <w:numPr>
          <w:ilvl w:val="0"/>
          <w:numId w:val="13"/>
        </w:numPr>
        <w:rPr>
          <w:rFonts w:ascii="Arial" w:hAnsi="Arial" w:cs="Arial"/>
        </w:rPr>
      </w:pPr>
      <w:r>
        <w:rPr>
          <w:rFonts w:ascii="Arial" w:hAnsi="Arial" w:cs="Arial"/>
        </w:rPr>
        <w:t>The interpreting session enables t</w:t>
      </w:r>
      <w:r w:rsidRPr="00DE53C7">
        <w:rPr>
          <w:rFonts w:ascii="Arial" w:hAnsi="Arial" w:cs="Arial"/>
        </w:rPr>
        <w:t>ransitions from one service to another</w:t>
      </w:r>
      <w:r>
        <w:rPr>
          <w:rFonts w:ascii="Arial" w:hAnsi="Arial" w:cs="Arial"/>
        </w:rPr>
        <w:t xml:space="preserve">, for people on care pathways, </w:t>
      </w:r>
      <w:r w:rsidRPr="00DE53C7">
        <w:rPr>
          <w:rFonts w:ascii="Arial" w:hAnsi="Arial" w:cs="Arial"/>
        </w:rPr>
        <w:t xml:space="preserve">are made smoothly with everyone well-informed </w:t>
      </w:r>
    </w:p>
    <w:p w:rsidR="00547F41" w:rsidRPr="00DE53C7" w:rsidRDefault="00547F41" w:rsidP="00547F41">
      <w:pPr>
        <w:numPr>
          <w:ilvl w:val="0"/>
          <w:numId w:val="13"/>
        </w:numPr>
        <w:rPr>
          <w:rFonts w:ascii="Arial" w:hAnsi="Arial" w:cs="Arial"/>
        </w:rPr>
      </w:pPr>
      <w:r>
        <w:rPr>
          <w:rFonts w:ascii="Arial" w:hAnsi="Arial" w:cs="Arial"/>
        </w:rPr>
        <w:t>Interpreting sessions successfully flag s</w:t>
      </w:r>
      <w:r w:rsidRPr="00DE53C7">
        <w:rPr>
          <w:rFonts w:ascii="Arial" w:hAnsi="Arial" w:cs="Arial"/>
        </w:rPr>
        <w:t>creening, vaccination and other health promotion services reach and benefit</w:t>
      </w:r>
      <w:r>
        <w:rPr>
          <w:rFonts w:ascii="Arial" w:hAnsi="Arial" w:cs="Arial"/>
          <w:b/>
        </w:rPr>
        <w:t xml:space="preserve"> </w:t>
      </w:r>
      <w:r w:rsidRPr="00DE53C7">
        <w:rPr>
          <w:rFonts w:ascii="Arial" w:hAnsi="Arial" w:cs="Arial"/>
        </w:rPr>
        <w:t>all local communities</w:t>
      </w:r>
    </w:p>
    <w:p w:rsidR="00547F41" w:rsidRPr="00DE53C7" w:rsidRDefault="00547F41" w:rsidP="00547F41">
      <w:pPr>
        <w:numPr>
          <w:ilvl w:val="0"/>
          <w:numId w:val="13"/>
        </w:numPr>
        <w:rPr>
          <w:rFonts w:ascii="Arial" w:hAnsi="Arial" w:cs="Arial"/>
        </w:rPr>
      </w:pPr>
      <w:r>
        <w:rPr>
          <w:rFonts w:ascii="Arial" w:hAnsi="Arial" w:cs="Arial"/>
        </w:rPr>
        <w:t>Following a session with an interpreter, p</w:t>
      </w:r>
      <w:r w:rsidRPr="00DE53C7">
        <w:rPr>
          <w:rFonts w:ascii="Arial" w:hAnsi="Arial" w:cs="Arial"/>
        </w:rPr>
        <w:t xml:space="preserve">eople </w:t>
      </w:r>
      <w:r>
        <w:rPr>
          <w:rFonts w:ascii="Arial" w:hAnsi="Arial" w:cs="Arial"/>
        </w:rPr>
        <w:t xml:space="preserve">feel satisfied that they </w:t>
      </w:r>
      <w:r w:rsidRPr="00DE53C7">
        <w:rPr>
          <w:rFonts w:ascii="Arial" w:hAnsi="Arial" w:cs="Arial"/>
        </w:rPr>
        <w:t>are informed and supported as they wish to be in decisions about their care</w:t>
      </w:r>
    </w:p>
    <w:p w:rsidR="00547F41" w:rsidRPr="00895C33" w:rsidRDefault="00547F41" w:rsidP="00547F41">
      <w:pPr>
        <w:numPr>
          <w:ilvl w:val="0"/>
          <w:numId w:val="13"/>
        </w:numPr>
        <w:rPr>
          <w:rFonts w:ascii="Arial" w:hAnsi="Arial" w:cs="Arial"/>
          <w:b/>
        </w:rPr>
      </w:pPr>
      <w:r w:rsidRPr="00547F41">
        <w:rPr>
          <w:rFonts w:ascii="Arial" w:hAnsi="Arial" w:cs="Arial"/>
        </w:rPr>
        <w:t xml:space="preserve">People, carers and communities can readily access primary care services and should not be denied </w:t>
      </w:r>
      <w:r w:rsidRPr="00DE53C7">
        <w:rPr>
          <w:rFonts w:ascii="Arial" w:hAnsi="Arial" w:cs="Arial"/>
        </w:rPr>
        <w:t>access on unreasonable ground</w:t>
      </w:r>
    </w:p>
    <w:p w:rsidR="00547F41" w:rsidRDefault="00547F41" w:rsidP="00547F41">
      <w:pPr>
        <w:rPr>
          <w:rFonts w:ascii="Arial" w:hAnsi="Arial" w:cs="Arial"/>
        </w:rPr>
      </w:pPr>
    </w:p>
    <w:p w:rsidR="00547F41" w:rsidRDefault="00547F41" w:rsidP="00547F41">
      <w:pPr>
        <w:rPr>
          <w:rFonts w:ascii="Arial" w:hAnsi="Arial" w:cs="Arial"/>
        </w:rPr>
      </w:pPr>
      <w:r>
        <w:rPr>
          <w:rFonts w:ascii="Arial" w:hAnsi="Arial" w:cs="Arial"/>
        </w:rPr>
        <w:t>It is proposed that the outcomes lis</w:t>
      </w:r>
      <w:r w:rsidR="000F2C25">
        <w:rPr>
          <w:rFonts w:ascii="Arial" w:hAnsi="Arial" w:cs="Arial"/>
        </w:rPr>
        <w:t xml:space="preserve">ted above are used to guide one to one </w:t>
      </w:r>
      <w:r>
        <w:rPr>
          <w:rFonts w:ascii="Arial" w:hAnsi="Arial" w:cs="Arial"/>
        </w:rPr>
        <w:t>conversations</w:t>
      </w:r>
      <w:r w:rsidR="000F2C25">
        <w:rPr>
          <w:rFonts w:ascii="Arial" w:hAnsi="Arial" w:cs="Arial"/>
        </w:rPr>
        <w:t xml:space="preserve"> and</w:t>
      </w:r>
      <w:r>
        <w:rPr>
          <w:rFonts w:ascii="Arial" w:hAnsi="Arial" w:cs="Arial"/>
        </w:rPr>
        <w:t xml:space="preserve"> focus groups etc. It is recommended that engagement should not just focus on challenges</w:t>
      </w:r>
      <w:r w:rsidR="000F2C25">
        <w:rPr>
          <w:rFonts w:ascii="Arial" w:hAnsi="Arial" w:cs="Arial"/>
        </w:rPr>
        <w:t>,</w:t>
      </w:r>
      <w:r>
        <w:rPr>
          <w:rFonts w:ascii="Arial" w:hAnsi="Arial" w:cs="Arial"/>
        </w:rPr>
        <w:t xml:space="preserve"> problems and concerns but also on situations where progress is being</w:t>
      </w:r>
      <w:r w:rsidR="000F2C25">
        <w:rPr>
          <w:rFonts w:ascii="Arial" w:hAnsi="Arial" w:cs="Arial"/>
        </w:rPr>
        <w:t xml:space="preserve"> made and situations where the i</w:t>
      </w:r>
      <w:r>
        <w:rPr>
          <w:rFonts w:ascii="Arial" w:hAnsi="Arial" w:cs="Arial"/>
        </w:rPr>
        <w:t>nterpreting service is working well to ensure this good practice is continued in new services.</w:t>
      </w:r>
    </w:p>
    <w:p w:rsidR="00547F41" w:rsidRPr="00E507F1" w:rsidRDefault="00547F41" w:rsidP="000E0600">
      <w:pPr>
        <w:pStyle w:val="Paragraph"/>
        <w:spacing w:after="0"/>
        <w:ind w:left="0" w:firstLine="0"/>
        <w:jc w:val="left"/>
        <w:rPr>
          <w:rFonts w:cs="Arial"/>
          <w:sz w:val="28"/>
          <w:szCs w:val="28"/>
        </w:rPr>
      </w:pPr>
    </w:p>
    <w:p w:rsidR="001852E3" w:rsidRDefault="000E0600" w:rsidP="005B10D5">
      <w:pPr>
        <w:pStyle w:val="Paragraph"/>
        <w:spacing w:after="0"/>
        <w:ind w:left="0" w:firstLine="0"/>
        <w:jc w:val="left"/>
        <w:rPr>
          <w:rFonts w:cs="Arial"/>
          <w:sz w:val="24"/>
        </w:rPr>
      </w:pPr>
      <w:r w:rsidRPr="003771D0">
        <w:rPr>
          <w:rFonts w:cs="Arial"/>
          <w:bCs w:val="0"/>
          <w:sz w:val="24"/>
        </w:rPr>
        <w:t xml:space="preserve">The data </w:t>
      </w:r>
      <w:r w:rsidR="000F2C25">
        <w:rPr>
          <w:rFonts w:cs="Arial"/>
          <w:bCs w:val="0"/>
          <w:sz w:val="24"/>
        </w:rPr>
        <w:t>below</w:t>
      </w:r>
      <w:r w:rsidR="00492921">
        <w:rPr>
          <w:rFonts w:cs="Arial"/>
          <w:bCs w:val="0"/>
          <w:sz w:val="24"/>
        </w:rPr>
        <w:t xml:space="preserve"> </w:t>
      </w:r>
      <w:r w:rsidRPr="003771D0">
        <w:rPr>
          <w:rFonts w:cs="Arial"/>
          <w:bCs w:val="0"/>
          <w:sz w:val="24"/>
        </w:rPr>
        <w:t xml:space="preserve">confirms </w:t>
      </w:r>
      <w:r w:rsidR="00492921">
        <w:rPr>
          <w:rFonts w:cs="Arial"/>
          <w:bCs w:val="0"/>
          <w:sz w:val="24"/>
        </w:rPr>
        <w:t xml:space="preserve">the </w:t>
      </w:r>
      <w:r w:rsidR="006C05CE" w:rsidRPr="003771D0">
        <w:rPr>
          <w:rFonts w:cs="Arial"/>
          <w:bCs w:val="0"/>
          <w:sz w:val="24"/>
        </w:rPr>
        <w:t>pr</w:t>
      </w:r>
      <w:r w:rsidRPr="003771D0">
        <w:rPr>
          <w:rFonts w:cs="Arial"/>
          <w:bCs w:val="0"/>
          <w:sz w:val="24"/>
        </w:rPr>
        <w:t>actices w</w:t>
      </w:r>
      <w:r w:rsidR="005B10D5">
        <w:rPr>
          <w:rFonts w:cs="Arial"/>
          <w:bCs w:val="0"/>
          <w:sz w:val="24"/>
        </w:rPr>
        <w:t>h</w:t>
      </w:r>
      <w:r w:rsidRPr="003771D0">
        <w:rPr>
          <w:rFonts w:cs="Arial"/>
          <w:bCs w:val="0"/>
          <w:sz w:val="24"/>
        </w:rPr>
        <w:t>ere there is high usage of Language Line services, and the most prevalent languages spoken by patients needing the help of an interpreter</w:t>
      </w:r>
      <w:r w:rsidR="005B10D5">
        <w:rPr>
          <w:rFonts w:cs="Arial"/>
          <w:bCs w:val="0"/>
          <w:sz w:val="24"/>
        </w:rPr>
        <w:t xml:space="preserve"> are:</w:t>
      </w:r>
    </w:p>
    <w:p w:rsidR="001852E3" w:rsidRDefault="001852E3" w:rsidP="001852E3">
      <w:pPr>
        <w:pStyle w:val="Paragraph"/>
        <w:spacing w:after="0"/>
        <w:ind w:left="0" w:firstLine="0"/>
        <w:jc w:val="left"/>
        <w:rPr>
          <w:rFonts w:cs="Arial"/>
          <w:sz w:val="24"/>
        </w:rPr>
      </w:pPr>
    </w:p>
    <w:p w:rsidR="001852E3" w:rsidRDefault="001852E3" w:rsidP="001852E3">
      <w:pPr>
        <w:pStyle w:val="Paragraph"/>
        <w:spacing w:after="0"/>
        <w:ind w:left="0" w:firstLine="0"/>
        <w:jc w:val="left"/>
        <w:rPr>
          <w:rFonts w:cs="Arial"/>
          <w:sz w:val="24"/>
        </w:rPr>
      </w:pPr>
      <w:r>
        <w:rPr>
          <w:rFonts w:cs="Arial"/>
          <w:sz w:val="24"/>
        </w:rPr>
        <w:t>Mulberry Practice</w:t>
      </w:r>
      <w:r w:rsidR="005B10D5">
        <w:rPr>
          <w:rFonts w:cs="Arial"/>
          <w:sz w:val="24"/>
        </w:rPr>
        <w:t xml:space="preserve"> (S1)</w:t>
      </w:r>
      <w:r>
        <w:rPr>
          <w:rFonts w:cs="Arial"/>
          <w:sz w:val="24"/>
        </w:rPr>
        <w:t>: Arabic, Farsi, Kurdish, Albanian, Amaric</w:t>
      </w:r>
    </w:p>
    <w:p w:rsidR="001852E3" w:rsidRDefault="001852E3" w:rsidP="001852E3">
      <w:pPr>
        <w:pStyle w:val="Paragraph"/>
        <w:spacing w:after="0"/>
        <w:ind w:left="0" w:firstLine="0"/>
        <w:jc w:val="left"/>
        <w:rPr>
          <w:rFonts w:cs="Arial"/>
          <w:sz w:val="24"/>
        </w:rPr>
      </w:pPr>
      <w:r>
        <w:rPr>
          <w:rFonts w:cs="Arial"/>
          <w:sz w:val="24"/>
        </w:rPr>
        <w:t>Page Hall</w:t>
      </w:r>
      <w:r w:rsidR="005B10D5">
        <w:rPr>
          <w:rFonts w:cs="Arial"/>
          <w:sz w:val="24"/>
        </w:rPr>
        <w:t xml:space="preserve"> (S4)</w:t>
      </w:r>
      <w:r>
        <w:rPr>
          <w:rFonts w:cs="Arial"/>
          <w:sz w:val="24"/>
        </w:rPr>
        <w:t>: Arabic, Swahili, Slovak, Czech, Portuguese</w:t>
      </w:r>
    </w:p>
    <w:p w:rsidR="001852E3" w:rsidRDefault="001852E3" w:rsidP="001852E3">
      <w:pPr>
        <w:pStyle w:val="Paragraph"/>
        <w:spacing w:after="0"/>
        <w:ind w:left="0" w:firstLine="0"/>
        <w:jc w:val="left"/>
        <w:rPr>
          <w:rFonts w:cs="Arial"/>
          <w:sz w:val="24"/>
        </w:rPr>
      </w:pPr>
      <w:r>
        <w:rPr>
          <w:rFonts w:cs="Arial"/>
          <w:sz w:val="24"/>
        </w:rPr>
        <w:t>Upwell Street</w:t>
      </w:r>
      <w:r w:rsidR="005B10D5">
        <w:rPr>
          <w:rFonts w:cs="Arial"/>
          <w:sz w:val="24"/>
        </w:rPr>
        <w:t xml:space="preserve"> (S4)</w:t>
      </w:r>
      <w:r>
        <w:rPr>
          <w:rFonts w:cs="Arial"/>
          <w:sz w:val="24"/>
        </w:rPr>
        <w:t>: Arabic, Somali, Slovak, Farsi, Tigrini</w:t>
      </w:r>
    </w:p>
    <w:p w:rsidR="001852E3" w:rsidRDefault="005B10D5" w:rsidP="001852E3">
      <w:pPr>
        <w:pStyle w:val="Paragraph"/>
        <w:spacing w:after="0"/>
        <w:ind w:left="0" w:firstLine="0"/>
        <w:jc w:val="left"/>
        <w:rPr>
          <w:rFonts w:cs="Arial"/>
          <w:sz w:val="24"/>
        </w:rPr>
      </w:pPr>
      <w:r>
        <w:rPr>
          <w:rFonts w:cs="Arial"/>
          <w:sz w:val="24"/>
        </w:rPr>
        <w:t xml:space="preserve">Burngreave </w:t>
      </w:r>
      <w:r w:rsidR="001852E3">
        <w:rPr>
          <w:rFonts w:cs="Arial"/>
          <w:sz w:val="24"/>
        </w:rPr>
        <w:t>M</w:t>
      </w:r>
      <w:r>
        <w:rPr>
          <w:rFonts w:cs="Arial"/>
          <w:sz w:val="24"/>
        </w:rPr>
        <w:t>edical</w:t>
      </w:r>
      <w:r w:rsidR="001852E3">
        <w:rPr>
          <w:rFonts w:cs="Arial"/>
          <w:sz w:val="24"/>
        </w:rPr>
        <w:t>.C</w:t>
      </w:r>
      <w:r>
        <w:rPr>
          <w:rFonts w:cs="Arial"/>
          <w:sz w:val="24"/>
        </w:rPr>
        <w:t>entre (S3)</w:t>
      </w:r>
      <w:r w:rsidR="001852E3">
        <w:rPr>
          <w:rFonts w:cs="Arial"/>
          <w:sz w:val="24"/>
        </w:rPr>
        <w:t>.: Arabic, Slovak, Somali, Czech, Hungarian</w:t>
      </w:r>
    </w:p>
    <w:p w:rsidR="001852E3" w:rsidRDefault="001852E3" w:rsidP="001852E3">
      <w:pPr>
        <w:pStyle w:val="Paragraph"/>
        <w:spacing w:after="0"/>
        <w:ind w:left="0" w:firstLine="0"/>
        <w:jc w:val="left"/>
        <w:rPr>
          <w:rFonts w:cs="Arial"/>
          <w:sz w:val="24"/>
        </w:rPr>
      </w:pPr>
      <w:r>
        <w:rPr>
          <w:rFonts w:cs="Arial"/>
          <w:sz w:val="24"/>
        </w:rPr>
        <w:t>Firvale Dental Care</w:t>
      </w:r>
      <w:r w:rsidR="005B10D5">
        <w:rPr>
          <w:rFonts w:cs="Arial"/>
          <w:sz w:val="24"/>
        </w:rPr>
        <w:t xml:space="preserve"> (S3)</w:t>
      </w:r>
      <w:r>
        <w:rPr>
          <w:rFonts w:cs="Arial"/>
          <w:sz w:val="24"/>
        </w:rPr>
        <w:t>: Arabic, Farsi, Kurdish, Somali</w:t>
      </w:r>
    </w:p>
    <w:p w:rsidR="001852E3" w:rsidRDefault="001852E3" w:rsidP="001852E3">
      <w:pPr>
        <w:pStyle w:val="Paragraph"/>
        <w:spacing w:after="0"/>
        <w:ind w:left="0" w:firstLine="0"/>
        <w:jc w:val="left"/>
        <w:rPr>
          <w:rFonts w:cs="Arial"/>
          <w:sz w:val="24"/>
        </w:rPr>
      </w:pPr>
      <w:r>
        <w:rPr>
          <w:rFonts w:cs="Arial"/>
          <w:sz w:val="24"/>
        </w:rPr>
        <w:t>Darnall Primary Care Centre</w:t>
      </w:r>
      <w:r w:rsidR="005B10D5">
        <w:rPr>
          <w:rFonts w:cs="Arial"/>
          <w:sz w:val="24"/>
        </w:rPr>
        <w:t xml:space="preserve"> (S9)</w:t>
      </w:r>
      <w:r>
        <w:rPr>
          <w:rFonts w:cs="Arial"/>
          <w:sz w:val="24"/>
        </w:rPr>
        <w:t>: Slovak, Arabic, Bengali, Urdu, Farsi</w:t>
      </w:r>
    </w:p>
    <w:p w:rsidR="001852E3" w:rsidRDefault="005B10D5" w:rsidP="001852E3">
      <w:pPr>
        <w:pStyle w:val="Paragraph"/>
        <w:spacing w:after="0"/>
        <w:ind w:left="0" w:firstLine="0"/>
        <w:jc w:val="left"/>
        <w:rPr>
          <w:rFonts w:cs="Arial"/>
          <w:sz w:val="24"/>
        </w:rPr>
      </w:pPr>
      <w:r>
        <w:rPr>
          <w:rFonts w:cs="Arial"/>
          <w:sz w:val="24"/>
        </w:rPr>
        <w:lastRenderedPageBreak/>
        <w:t>Sloan Medical Centre (S8):</w:t>
      </w:r>
      <w:r w:rsidR="001852E3">
        <w:rPr>
          <w:rFonts w:cs="Arial"/>
          <w:sz w:val="24"/>
        </w:rPr>
        <w:t xml:space="preserve"> Bulgarian, Arabic, Mandarin, Urdu, Swahili</w:t>
      </w:r>
    </w:p>
    <w:p w:rsidR="001852E3" w:rsidRDefault="001852E3" w:rsidP="001852E3">
      <w:pPr>
        <w:pStyle w:val="Paragraph"/>
        <w:spacing w:after="0"/>
        <w:ind w:left="0" w:firstLine="0"/>
        <w:jc w:val="left"/>
        <w:rPr>
          <w:rFonts w:cs="Arial"/>
          <w:sz w:val="24"/>
        </w:rPr>
      </w:pPr>
    </w:p>
    <w:p w:rsidR="001852E3" w:rsidRDefault="001852E3" w:rsidP="001852E3">
      <w:pPr>
        <w:pStyle w:val="Paragraph"/>
        <w:spacing w:after="0"/>
        <w:ind w:left="0" w:firstLine="0"/>
        <w:jc w:val="left"/>
        <w:rPr>
          <w:rFonts w:cs="Arial"/>
          <w:sz w:val="24"/>
        </w:rPr>
      </w:pPr>
      <w:r>
        <w:rPr>
          <w:rFonts w:cs="Arial"/>
          <w:sz w:val="24"/>
        </w:rPr>
        <w:t xml:space="preserve">The </w:t>
      </w:r>
      <w:r w:rsidR="0024109A">
        <w:rPr>
          <w:rFonts w:cs="Arial"/>
          <w:sz w:val="24"/>
        </w:rPr>
        <w:t xml:space="preserve">following </w:t>
      </w:r>
      <w:r>
        <w:rPr>
          <w:rFonts w:cs="Arial"/>
          <w:sz w:val="24"/>
        </w:rPr>
        <w:t xml:space="preserve">engagement </w:t>
      </w:r>
      <w:r w:rsidR="005B10D5">
        <w:rPr>
          <w:rFonts w:cs="Arial"/>
          <w:sz w:val="24"/>
        </w:rPr>
        <w:t>plan outlines the organisations</w:t>
      </w:r>
      <w:r w:rsidR="000F2C25">
        <w:rPr>
          <w:rFonts w:cs="Arial"/>
          <w:sz w:val="24"/>
        </w:rPr>
        <w:t xml:space="preserve"> we will engage with as</w:t>
      </w:r>
      <w:r>
        <w:rPr>
          <w:rFonts w:cs="Arial"/>
          <w:sz w:val="24"/>
        </w:rPr>
        <w:t xml:space="preserve"> local people are connected into</w:t>
      </w:r>
      <w:r w:rsidR="005B10D5">
        <w:rPr>
          <w:rFonts w:cs="Arial"/>
          <w:sz w:val="24"/>
        </w:rPr>
        <w:t xml:space="preserve"> within the communities around the GP practice</w:t>
      </w:r>
      <w:r>
        <w:rPr>
          <w:rFonts w:cs="Arial"/>
          <w:sz w:val="24"/>
        </w:rPr>
        <w:t>.  It is not exhaustive and the expectation is that this list will be added to.</w:t>
      </w:r>
    </w:p>
    <w:p w:rsidR="009E1E54" w:rsidRPr="009E1E54" w:rsidRDefault="009E1E54" w:rsidP="000C4C4F">
      <w:pPr>
        <w:pStyle w:val="NormalWeb"/>
        <w:spacing w:before="0" w:beforeAutospacing="0" w:after="0" w:afterAutospacing="0"/>
        <w:jc w:val="both"/>
        <w:rPr>
          <w:rFonts w:ascii="Arial" w:hAnsi="Arial" w:cs="Arial"/>
          <w:b/>
        </w:rPr>
      </w:pPr>
      <w:r w:rsidRPr="007F64FD">
        <w:rPr>
          <w:rFonts w:ascii="Arial" w:hAnsi="Arial" w:cs="Arial"/>
          <w:b/>
          <w:color w:val="FF0000"/>
        </w:rPr>
        <w:br w:type="page"/>
      </w:r>
      <w:r w:rsidR="00547F41" w:rsidRPr="000F2C25">
        <w:rPr>
          <w:rFonts w:ascii="Arial" w:hAnsi="Arial" w:cs="Arial"/>
          <w:b/>
          <w:color w:val="000000" w:themeColor="text1"/>
        </w:rPr>
        <w:lastRenderedPageBreak/>
        <w:t xml:space="preserve">Appendix A </w:t>
      </w:r>
      <w:r w:rsidR="00547F41">
        <w:rPr>
          <w:rFonts w:ascii="Arial" w:hAnsi="Arial" w:cs="Arial"/>
          <w:b/>
          <w:color w:val="FF0000"/>
        </w:rPr>
        <w:t xml:space="preserve">- </w:t>
      </w:r>
      <w:r w:rsidR="00E507F1">
        <w:rPr>
          <w:rFonts w:ascii="Arial" w:hAnsi="Arial" w:cs="Arial"/>
          <w:b/>
        </w:rPr>
        <w:t>Public e</w:t>
      </w:r>
      <w:r w:rsidRPr="009E1E54">
        <w:rPr>
          <w:rFonts w:ascii="Arial" w:hAnsi="Arial" w:cs="Arial"/>
          <w:b/>
        </w:rPr>
        <w:t>ngagement plan</w:t>
      </w:r>
    </w:p>
    <w:tbl>
      <w:tblPr>
        <w:tblpPr w:leftFromText="180" w:rightFromText="180" w:vertAnchor="page" w:horzAnchor="margin" w:tblpY="207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7"/>
        <w:gridCol w:w="1559"/>
        <w:gridCol w:w="2126"/>
        <w:gridCol w:w="2996"/>
      </w:tblGrid>
      <w:tr w:rsidR="009E1E54" w:rsidRPr="00EA3E6A" w:rsidTr="007707E9">
        <w:tc>
          <w:tcPr>
            <w:tcW w:w="3227" w:type="dxa"/>
            <w:tcMar>
              <w:top w:w="0" w:type="dxa"/>
              <w:left w:w="108" w:type="dxa"/>
              <w:bottom w:w="0" w:type="dxa"/>
              <w:right w:w="108" w:type="dxa"/>
            </w:tcMar>
          </w:tcPr>
          <w:p w:rsidR="009E1E54" w:rsidRPr="00EA3E6A" w:rsidRDefault="009E1E54" w:rsidP="00EA3E6A">
            <w:pPr>
              <w:rPr>
                <w:rFonts w:ascii="Arial" w:hAnsi="Arial" w:cs="Arial"/>
                <w:b/>
                <w:bCs/>
                <w:color w:val="000000"/>
              </w:rPr>
            </w:pPr>
            <w:r w:rsidRPr="00EA3E6A">
              <w:rPr>
                <w:rFonts w:ascii="Arial" w:hAnsi="Arial" w:cs="Arial"/>
                <w:b/>
                <w:bCs/>
                <w:color w:val="000000"/>
              </w:rPr>
              <w:t>Community Organisations</w:t>
            </w:r>
          </w:p>
          <w:p w:rsidR="009E1E54" w:rsidRPr="00EA3E6A" w:rsidRDefault="009E1E54" w:rsidP="00EA3E6A">
            <w:pPr>
              <w:rPr>
                <w:rFonts w:ascii="Arial" w:eastAsia="Calibri" w:hAnsi="Arial" w:cs="Arial"/>
                <w:b/>
                <w:bCs/>
                <w:color w:val="000000"/>
                <w:lang w:eastAsia="en-US"/>
              </w:rPr>
            </w:pPr>
          </w:p>
        </w:tc>
        <w:tc>
          <w:tcPr>
            <w:tcW w:w="1559" w:type="dxa"/>
            <w:tcMar>
              <w:top w:w="0" w:type="dxa"/>
              <w:left w:w="108" w:type="dxa"/>
              <w:bottom w:w="0" w:type="dxa"/>
              <w:right w:w="108" w:type="dxa"/>
            </w:tcMar>
          </w:tcPr>
          <w:p w:rsidR="009E1E54" w:rsidRPr="00EA3E6A" w:rsidRDefault="009E1E54" w:rsidP="00EA3E6A">
            <w:pPr>
              <w:rPr>
                <w:rFonts w:ascii="Arial" w:hAnsi="Arial" w:cs="Arial"/>
                <w:b/>
                <w:bCs/>
                <w:color w:val="000000"/>
              </w:rPr>
            </w:pPr>
            <w:r w:rsidRPr="00EA3E6A">
              <w:rPr>
                <w:rFonts w:ascii="Arial" w:hAnsi="Arial" w:cs="Arial"/>
                <w:b/>
                <w:bCs/>
                <w:color w:val="000000"/>
              </w:rPr>
              <w:t>Practice Area</w:t>
            </w:r>
          </w:p>
          <w:p w:rsidR="009E1E54" w:rsidRPr="00EA3E6A" w:rsidRDefault="009E1E54" w:rsidP="00EA3E6A">
            <w:pPr>
              <w:rPr>
                <w:rFonts w:ascii="Arial" w:eastAsia="Calibri" w:hAnsi="Arial" w:cs="Arial"/>
                <w:b/>
                <w:bCs/>
                <w:color w:val="000000"/>
                <w:lang w:eastAsia="en-US"/>
              </w:rPr>
            </w:pPr>
          </w:p>
        </w:tc>
        <w:tc>
          <w:tcPr>
            <w:tcW w:w="2126" w:type="dxa"/>
            <w:tcMar>
              <w:top w:w="0" w:type="dxa"/>
              <w:left w:w="108" w:type="dxa"/>
              <w:bottom w:w="0" w:type="dxa"/>
              <w:right w:w="108" w:type="dxa"/>
            </w:tcMar>
          </w:tcPr>
          <w:p w:rsidR="009E1E54" w:rsidRPr="00EA3E6A" w:rsidRDefault="009E1E54" w:rsidP="00EA3E6A">
            <w:pPr>
              <w:jc w:val="center"/>
              <w:rPr>
                <w:rFonts w:ascii="Arial" w:eastAsia="Calibri" w:hAnsi="Arial" w:cs="Arial"/>
                <w:b/>
                <w:bCs/>
                <w:color w:val="000000"/>
                <w:lang w:eastAsia="en-US"/>
              </w:rPr>
            </w:pPr>
            <w:r w:rsidRPr="00EA3E6A">
              <w:rPr>
                <w:rFonts w:ascii="Arial" w:hAnsi="Arial" w:cs="Arial"/>
                <w:b/>
                <w:bCs/>
                <w:color w:val="000000"/>
              </w:rPr>
              <w:t xml:space="preserve">Methodology </w:t>
            </w:r>
          </w:p>
        </w:tc>
        <w:tc>
          <w:tcPr>
            <w:tcW w:w="2996" w:type="dxa"/>
            <w:tcMar>
              <w:top w:w="0" w:type="dxa"/>
              <w:left w:w="108" w:type="dxa"/>
              <w:bottom w:w="0" w:type="dxa"/>
              <w:right w:w="108" w:type="dxa"/>
            </w:tcMar>
          </w:tcPr>
          <w:p w:rsidR="009E1E54" w:rsidRPr="00EA3E6A" w:rsidRDefault="009E1E54" w:rsidP="00EA3E6A">
            <w:pPr>
              <w:jc w:val="center"/>
              <w:rPr>
                <w:rFonts w:ascii="Arial" w:eastAsia="Calibri" w:hAnsi="Arial" w:cs="Arial"/>
                <w:b/>
                <w:bCs/>
                <w:color w:val="000000"/>
                <w:lang w:eastAsia="en-US"/>
              </w:rPr>
            </w:pPr>
            <w:r w:rsidRPr="00EA3E6A">
              <w:rPr>
                <w:rFonts w:ascii="Arial" w:hAnsi="Arial" w:cs="Arial"/>
                <w:b/>
                <w:bCs/>
                <w:color w:val="000000"/>
              </w:rPr>
              <w:t>Application of EDS2 Tool kit</w:t>
            </w:r>
          </w:p>
        </w:tc>
      </w:tr>
      <w:tr w:rsidR="00E507F1" w:rsidRPr="00EA3E6A" w:rsidTr="007707E9">
        <w:tc>
          <w:tcPr>
            <w:tcW w:w="3227" w:type="dxa"/>
            <w:tcMar>
              <w:top w:w="0" w:type="dxa"/>
              <w:left w:w="108" w:type="dxa"/>
              <w:bottom w:w="0" w:type="dxa"/>
              <w:right w:w="108" w:type="dxa"/>
            </w:tcMar>
          </w:tcPr>
          <w:p w:rsidR="009E1E54" w:rsidRPr="008F226E" w:rsidRDefault="009E1E54" w:rsidP="009E1E54">
            <w:pPr>
              <w:numPr>
                <w:ilvl w:val="0"/>
                <w:numId w:val="9"/>
              </w:numPr>
              <w:rPr>
                <w:rFonts w:ascii="Arial" w:hAnsi="Arial" w:cs="Arial"/>
                <w:color w:val="000000"/>
                <w:sz w:val="22"/>
              </w:rPr>
            </w:pPr>
            <w:r w:rsidRPr="008F226E">
              <w:rPr>
                <w:rFonts w:ascii="Arial" w:hAnsi="Arial" w:cs="Arial"/>
                <w:color w:val="000000"/>
                <w:sz w:val="22"/>
              </w:rPr>
              <w:t>Shelter</w:t>
            </w:r>
          </w:p>
          <w:p w:rsidR="009E1E54" w:rsidRPr="008F226E" w:rsidRDefault="009E1E54" w:rsidP="009E1E54">
            <w:pPr>
              <w:numPr>
                <w:ilvl w:val="0"/>
                <w:numId w:val="9"/>
              </w:numPr>
              <w:rPr>
                <w:rFonts w:ascii="Arial" w:hAnsi="Arial" w:cs="Arial"/>
                <w:color w:val="000000"/>
                <w:sz w:val="22"/>
              </w:rPr>
            </w:pPr>
            <w:r w:rsidRPr="008F226E">
              <w:rPr>
                <w:rFonts w:ascii="Arial" w:hAnsi="Arial" w:cs="Arial"/>
                <w:color w:val="000000"/>
                <w:sz w:val="22"/>
              </w:rPr>
              <w:t>Roundabout</w:t>
            </w:r>
          </w:p>
          <w:p w:rsidR="009E1E54" w:rsidRPr="008F226E" w:rsidRDefault="009E1E54" w:rsidP="00EA3E6A">
            <w:pPr>
              <w:rPr>
                <w:rFonts w:ascii="Arial" w:eastAsia="Calibri" w:hAnsi="Arial" w:cs="Arial"/>
                <w:color w:val="000000"/>
                <w:sz w:val="22"/>
                <w:lang w:eastAsia="en-US"/>
              </w:rPr>
            </w:pPr>
          </w:p>
        </w:tc>
        <w:tc>
          <w:tcPr>
            <w:tcW w:w="1559" w:type="dxa"/>
            <w:tcMar>
              <w:top w:w="0" w:type="dxa"/>
              <w:left w:w="108" w:type="dxa"/>
              <w:bottom w:w="0" w:type="dxa"/>
              <w:right w:w="108" w:type="dxa"/>
            </w:tcMar>
          </w:tcPr>
          <w:p w:rsidR="009E1E54" w:rsidRPr="008F226E" w:rsidRDefault="009E1E54" w:rsidP="00EA3E6A">
            <w:pPr>
              <w:rPr>
                <w:rFonts w:ascii="Arial" w:hAnsi="Arial" w:cs="Arial"/>
                <w:color w:val="000000"/>
                <w:sz w:val="22"/>
              </w:rPr>
            </w:pPr>
            <w:r w:rsidRPr="008F226E">
              <w:rPr>
                <w:rFonts w:ascii="Arial" w:hAnsi="Arial" w:cs="Arial"/>
                <w:color w:val="000000"/>
                <w:sz w:val="22"/>
              </w:rPr>
              <w:t>Mulberry Practice (S1)</w:t>
            </w:r>
          </w:p>
          <w:p w:rsidR="009E1E54" w:rsidRPr="008F226E" w:rsidRDefault="009E1E54" w:rsidP="00EA3E6A">
            <w:pPr>
              <w:rPr>
                <w:rFonts w:ascii="Arial" w:hAnsi="Arial" w:cs="Arial"/>
                <w:color w:val="000000"/>
                <w:sz w:val="22"/>
              </w:rPr>
            </w:pPr>
          </w:p>
          <w:p w:rsidR="009E1E54" w:rsidRPr="008F226E" w:rsidRDefault="009E1E54" w:rsidP="00EA3E6A">
            <w:pPr>
              <w:rPr>
                <w:rFonts w:ascii="Arial" w:eastAsia="Calibri" w:hAnsi="Arial" w:cs="Arial"/>
                <w:color w:val="000000"/>
                <w:sz w:val="22"/>
                <w:lang w:eastAsia="en-US"/>
              </w:rPr>
            </w:pPr>
          </w:p>
        </w:tc>
        <w:tc>
          <w:tcPr>
            <w:tcW w:w="2126" w:type="dxa"/>
            <w:tcMar>
              <w:top w:w="0" w:type="dxa"/>
              <w:left w:w="108" w:type="dxa"/>
              <w:bottom w:w="0" w:type="dxa"/>
              <w:right w:w="108" w:type="dxa"/>
            </w:tcMar>
          </w:tcPr>
          <w:p w:rsidR="009E1E54" w:rsidRPr="008F226E" w:rsidRDefault="009E1E54" w:rsidP="00E507F1">
            <w:pPr>
              <w:rPr>
                <w:rFonts w:ascii="Arial" w:hAnsi="Arial" w:cs="Arial"/>
                <w:color w:val="000000"/>
                <w:sz w:val="22"/>
              </w:rPr>
            </w:pPr>
            <w:r w:rsidRPr="008F226E">
              <w:rPr>
                <w:rFonts w:ascii="Arial" w:hAnsi="Arial" w:cs="Arial"/>
                <w:color w:val="000000"/>
                <w:sz w:val="22"/>
              </w:rPr>
              <w:t>Face to face conversations/focus groups/guided questions/ with staff and service users, engagement with existing groups that meet locally.</w:t>
            </w:r>
          </w:p>
        </w:tc>
        <w:tc>
          <w:tcPr>
            <w:tcW w:w="2996" w:type="dxa"/>
            <w:tcMar>
              <w:top w:w="0" w:type="dxa"/>
              <w:left w:w="108" w:type="dxa"/>
              <w:bottom w:w="0" w:type="dxa"/>
              <w:right w:w="108" w:type="dxa"/>
            </w:tcMar>
          </w:tcPr>
          <w:p w:rsidR="009E1E54" w:rsidRPr="008F226E" w:rsidRDefault="009E1E54" w:rsidP="00E507F1">
            <w:pPr>
              <w:rPr>
                <w:rFonts w:ascii="Arial" w:eastAsia="Calibri" w:hAnsi="Arial" w:cs="Arial"/>
                <w:color w:val="000000"/>
                <w:sz w:val="22"/>
                <w:lang w:eastAsia="en-US"/>
              </w:rPr>
            </w:pPr>
            <w:r w:rsidRPr="008F226E">
              <w:rPr>
                <w:rFonts w:ascii="Arial" w:hAnsi="Arial" w:cs="Arial"/>
                <w:color w:val="000000"/>
                <w:sz w:val="22"/>
              </w:rPr>
              <w:t>Using all 6 outcomes,</w:t>
            </w:r>
            <w:r w:rsidR="00E507F1" w:rsidRPr="008F226E">
              <w:rPr>
                <w:rFonts w:ascii="Arial" w:hAnsi="Arial" w:cs="Arial"/>
                <w:color w:val="000000"/>
                <w:sz w:val="22"/>
              </w:rPr>
              <w:t xml:space="preserve"> </w:t>
            </w:r>
            <w:r w:rsidRPr="008F226E">
              <w:rPr>
                <w:rFonts w:ascii="Arial" w:hAnsi="Arial" w:cs="Arial"/>
                <w:color w:val="000000"/>
                <w:sz w:val="22"/>
              </w:rPr>
              <w:t>or selected outcomes as a guid</w:t>
            </w:r>
            <w:r w:rsidR="00EE4D00" w:rsidRPr="008F226E">
              <w:rPr>
                <w:rFonts w:ascii="Arial" w:hAnsi="Arial" w:cs="Arial"/>
                <w:color w:val="000000"/>
                <w:sz w:val="22"/>
              </w:rPr>
              <w:t xml:space="preserve">e in conversations </w:t>
            </w:r>
            <w:r w:rsidRPr="008F226E">
              <w:rPr>
                <w:rFonts w:ascii="Arial" w:hAnsi="Arial" w:cs="Arial"/>
                <w:color w:val="000000"/>
                <w:sz w:val="22"/>
              </w:rPr>
              <w:t xml:space="preserve"> to obtain information that tells us what is working well, and specific information on where the service is not meeting the health needs of the practice population in order to apply grading at a later stage</w:t>
            </w:r>
          </w:p>
        </w:tc>
      </w:tr>
      <w:tr w:rsidR="00E507F1" w:rsidRPr="00EA3E6A" w:rsidTr="007707E9">
        <w:trPr>
          <w:trHeight w:val="2693"/>
        </w:trPr>
        <w:tc>
          <w:tcPr>
            <w:tcW w:w="3227" w:type="dxa"/>
            <w:tcMar>
              <w:top w:w="0" w:type="dxa"/>
              <w:left w:w="108" w:type="dxa"/>
              <w:bottom w:w="0" w:type="dxa"/>
              <w:right w:w="108" w:type="dxa"/>
            </w:tcMar>
          </w:tcPr>
          <w:p w:rsidR="009E1E54" w:rsidRPr="008F226E" w:rsidRDefault="009E1E54" w:rsidP="00E507F1">
            <w:pPr>
              <w:numPr>
                <w:ilvl w:val="0"/>
                <w:numId w:val="8"/>
              </w:numPr>
              <w:ind w:left="360"/>
              <w:rPr>
                <w:rFonts w:ascii="Arial" w:eastAsia="Calibri" w:hAnsi="Arial" w:cs="Arial"/>
                <w:color w:val="000000"/>
                <w:sz w:val="22"/>
                <w:lang w:eastAsia="en-US"/>
              </w:rPr>
            </w:pPr>
            <w:r w:rsidRPr="008F226E">
              <w:rPr>
                <w:rFonts w:ascii="Arial" w:eastAsia="Calibri" w:hAnsi="Arial" w:cs="Arial"/>
                <w:color w:val="000000"/>
                <w:sz w:val="22"/>
                <w:lang w:eastAsia="en-US"/>
              </w:rPr>
              <w:t>Sheffield Chinese Community Centre</w:t>
            </w:r>
          </w:p>
          <w:p w:rsidR="009E1E54" w:rsidRPr="008F226E" w:rsidRDefault="009E1E54" w:rsidP="00E507F1">
            <w:pPr>
              <w:numPr>
                <w:ilvl w:val="0"/>
                <w:numId w:val="7"/>
              </w:numPr>
              <w:ind w:left="360"/>
              <w:rPr>
                <w:rFonts w:ascii="Arial" w:eastAsia="Calibri" w:hAnsi="Arial" w:cs="Arial"/>
                <w:color w:val="000000"/>
                <w:sz w:val="22"/>
                <w:lang w:eastAsia="en-US"/>
              </w:rPr>
            </w:pPr>
            <w:r w:rsidRPr="008F226E">
              <w:rPr>
                <w:rFonts w:ascii="Arial" w:eastAsia="Calibri" w:hAnsi="Arial" w:cs="Arial"/>
                <w:color w:val="000000"/>
                <w:sz w:val="22"/>
                <w:lang w:eastAsia="en-US"/>
              </w:rPr>
              <w:t>Sheffield Chinese Association</w:t>
            </w:r>
          </w:p>
        </w:tc>
        <w:tc>
          <w:tcPr>
            <w:tcW w:w="1559" w:type="dxa"/>
            <w:tcMar>
              <w:top w:w="0" w:type="dxa"/>
              <w:left w:w="108" w:type="dxa"/>
              <w:bottom w:w="0" w:type="dxa"/>
              <w:right w:w="108" w:type="dxa"/>
            </w:tcMar>
          </w:tcPr>
          <w:p w:rsidR="009E1E54" w:rsidRPr="008F226E" w:rsidRDefault="009E1E54"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Sloan M.C.</w:t>
            </w:r>
          </w:p>
        </w:tc>
        <w:tc>
          <w:tcPr>
            <w:tcW w:w="2126" w:type="dxa"/>
            <w:tcMar>
              <w:top w:w="0" w:type="dxa"/>
              <w:left w:w="108" w:type="dxa"/>
              <w:bottom w:w="0" w:type="dxa"/>
              <w:right w:w="108" w:type="dxa"/>
            </w:tcMar>
          </w:tcPr>
          <w:p w:rsidR="009E1E54" w:rsidRPr="008F226E" w:rsidRDefault="009E1E54"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Face to Face conversations/focus groups/guided questions with staff and service users, engaging with pre-existing groups that meet locally</w:t>
            </w:r>
          </w:p>
        </w:tc>
        <w:tc>
          <w:tcPr>
            <w:tcW w:w="2996" w:type="dxa"/>
            <w:tcMar>
              <w:top w:w="0" w:type="dxa"/>
              <w:left w:w="108" w:type="dxa"/>
              <w:bottom w:w="0" w:type="dxa"/>
              <w:right w:w="108" w:type="dxa"/>
            </w:tcMar>
          </w:tcPr>
          <w:p w:rsidR="009E1E54" w:rsidRPr="008F226E" w:rsidRDefault="009E1E54" w:rsidP="00EA3E6A">
            <w:pPr>
              <w:jc w:val="center"/>
              <w:rPr>
                <w:rFonts w:ascii="Arial" w:eastAsia="Calibri" w:hAnsi="Arial" w:cs="Arial"/>
                <w:color w:val="000000"/>
                <w:sz w:val="22"/>
                <w:lang w:eastAsia="en-US"/>
              </w:rPr>
            </w:pPr>
            <w:r w:rsidRPr="008F226E">
              <w:rPr>
                <w:rFonts w:ascii="Arial" w:eastAsia="Calibri" w:hAnsi="Arial" w:cs="Arial"/>
                <w:color w:val="000000"/>
                <w:sz w:val="22"/>
                <w:lang w:eastAsia="en-US"/>
              </w:rPr>
              <w:t>As above</w:t>
            </w:r>
          </w:p>
        </w:tc>
      </w:tr>
      <w:tr w:rsidR="00E507F1" w:rsidRPr="00EA3E6A" w:rsidTr="007707E9">
        <w:tc>
          <w:tcPr>
            <w:tcW w:w="3227" w:type="dxa"/>
            <w:tcMar>
              <w:top w:w="0" w:type="dxa"/>
              <w:left w:w="108" w:type="dxa"/>
              <w:bottom w:w="0" w:type="dxa"/>
              <w:right w:w="108" w:type="dxa"/>
            </w:tcMar>
          </w:tcPr>
          <w:p w:rsidR="009E1E54" w:rsidRPr="008F226E" w:rsidRDefault="009E1E54" w:rsidP="00E507F1">
            <w:pPr>
              <w:numPr>
                <w:ilvl w:val="0"/>
                <w:numId w:val="8"/>
              </w:numPr>
              <w:ind w:left="360"/>
              <w:rPr>
                <w:rFonts w:ascii="Arial" w:eastAsia="Calibri" w:hAnsi="Arial" w:cs="Arial"/>
                <w:color w:val="000000"/>
                <w:sz w:val="22"/>
                <w:lang w:eastAsia="en-US"/>
              </w:rPr>
            </w:pPr>
            <w:r w:rsidRPr="008F226E">
              <w:rPr>
                <w:rFonts w:ascii="Arial" w:eastAsia="Calibri" w:hAnsi="Arial" w:cs="Arial"/>
                <w:color w:val="000000"/>
                <w:sz w:val="22"/>
                <w:lang w:eastAsia="en-US"/>
              </w:rPr>
              <w:t>Firvale Comm Hub</w:t>
            </w:r>
          </w:p>
          <w:p w:rsidR="009E1E54" w:rsidRPr="008F226E" w:rsidRDefault="009E1E54" w:rsidP="00E507F1">
            <w:pPr>
              <w:numPr>
                <w:ilvl w:val="0"/>
                <w:numId w:val="7"/>
              </w:numPr>
              <w:ind w:left="360"/>
              <w:rPr>
                <w:rFonts w:ascii="Arial" w:eastAsia="Calibri" w:hAnsi="Arial" w:cs="Arial"/>
                <w:color w:val="000000"/>
                <w:sz w:val="22"/>
                <w:lang w:eastAsia="en-US"/>
              </w:rPr>
            </w:pPr>
            <w:r w:rsidRPr="008F226E">
              <w:rPr>
                <w:rFonts w:ascii="Arial" w:eastAsia="Calibri" w:hAnsi="Arial" w:cs="Arial"/>
                <w:color w:val="000000"/>
                <w:sz w:val="22"/>
                <w:lang w:eastAsia="en-US"/>
              </w:rPr>
              <w:t>PACA</w:t>
            </w:r>
          </w:p>
          <w:p w:rsidR="009E1E54" w:rsidRPr="008F226E" w:rsidRDefault="009E1E54" w:rsidP="00E507F1">
            <w:pPr>
              <w:numPr>
                <w:ilvl w:val="0"/>
                <w:numId w:val="7"/>
              </w:numPr>
              <w:ind w:left="360"/>
              <w:rPr>
                <w:rFonts w:ascii="Arial" w:eastAsia="Calibri" w:hAnsi="Arial" w:cs="Arial"/>
                <w:color w:val="000000"/>
                <w:sz w:val="22"/>
                <w:lang w:eastAsia="en-US"/>
              </w:rPr>
            </w:pPr>
            <w:r w:rsidRPr="008F226E">
              <w:rPr>
                <w:rFonts w:ascii="Arial" w:eastAsia="Calibri" w:hAnsi="Arial" w:cs="Arial"/>
                <w:color w:val="000000"/>
                <w:sz w:val="22"/>
                <w:lang w:eastAsia="en-US"/>
              </w:rPr>
              <w:t>SpringBoard Social Café at PACA</w:t>
            </w:r>
          </w:p>
          <w:p w:rsidR="009E1E54" w:rsidRPr="008F226E" w:rsidRDefault="009E1E54" w:rsidP="00E507F1">
            <w:pPr>
              <w:numPr>
                <w:ilvl w:val="0"/>
                <w:numId w:val="7"/>
              </w:numPr>
              <w:ind w:left="360"/>
              <w:rPr>
                <w:rFonts w:ascii="Arial" w:eastAsia="Calibri" w:hAnsi="Arial" w:cs="Arial"/>
                <w:color w:val="000000"/>
                <w:sz w:val="22"/>
                <w:lang w:eastAsia="en-US"/>
              </w:rPr>
            </w:pPr>
            <w:r w:rsidRPr="008F226E">
              <w:rPr>
                <w:rFonts w:ascii="Arial" w:eastAsia="Calibri" w:hAnsi="Arial" w:cs="Arial"/>
                <w:color w:val="000000"/>
                <w:sz w:val="22"/>
                <w:lang w:eastAsia="en-US"/>
              </w:rPr>
              <w:t>Links to Roma families through DWB Jo Van Levesey</w:t>
            </w:r>
          </w:p>
          <w:p w:rsidR="009E1E54" w:rsidRDefault="009E1E54" w:rsidP="00E507F1">
            <w:pPr>
              <w:numPr>
                <w:ilvl w:val="0"/>
                <w:numId w:val="7"/>
              </w:numPr>
              <w:ind w:left="360"/>
              <w:rPr>
                <w:rFonts w:ascii="Arial" w:eastAsia="Calibri" w:hAnsi="Arial" w:cs="Arial"/>
                <w:color w:val="000000"/>
                <w:sz w:val="22"/>
                <w:lang w:eastAsia="en-US"/>
              </w:rPr>
            </w:pPr>
            <w:r w:rsidRPr="008F226E">
              <w:rPr>
                <w:rFonts w:ascii="Arial" w:eastAsia="Calibri" w:hAnsi="Arial" w:cs="Arial"/>
                <w:color w:val="000000"/>
                <w:sz w:val="22"/>
                <w:lang w:eastAsia="en-US"/>
              </w:rPr>
              <w:t>Yemeni Association</w:t>
            </w:r>
          </w:p>
          <w:p w:rsidR="000A6FF7" w:rsidRPr="008F226E" w:rsidRDefault="000A6FF7" w:rsidP="000A6FF7">
            <w:pPr>
              <w:ind w:left="360"/>
              <w:rPr>
                <w:rFonts w:ascii="Arial" w:eastAsia="Calibri" w:hAnsi="Arial" w:cs="Arial"/>
                <w:color w:val="000000"/>
                <w:sz w:val="22"/>
                <w:lang w:eastAsia="en-US"/>
              </w:rPr>
            </w:pPr>
          </w:p>
        </w:tc>
        <w:tc>
          <w:tcPr>
            <w:tcW w:w="1559" w:type="dxa"/>
            <w:tcMar>
              <w:top w:w="0" w:type="dxa"/>
              <w:left w:w="108" w:type="dxa"/>
              <w:bottom w:w="0" w:type="dxa"/>
              <w:right w:w="108" w:type="dxa"/>
            </w:tcMar>
          </w:tcPr>
          <w:p w:rsidR="009E1E54" w:rsidRPr="008F226E" w:rsidRDefault="009E1E54"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Page Hall and Upwell Street Practice (S4)</w:t>
            </w:r>
          </w:p>
        </w:tc>
        <w:tc>
          <w:tcPr>
            <w:tcW w:w="2126" w:type="dxa"/>
            <w:tcMar>
              <w:top w:w="0" w:type="dxa"/>
              <w:left w:w="108" w:type="dxa"/>
              <w:bottom w:w="0" w:type="dxa"/>
              <w:right w:w="108" w:type="dxa"/>
            </w:tcMar>
          </w:tcPr>
          <w:p w:rsidR="009E1E54" w:rsidRPr="008F226E" w:rsidRDefault="009E1E54"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Face to Face conversations/focus groups/guided questions with staff and service users, engaging with pre-existing groups that meet locally.</w:t>
            </w:r>
          </w:p>
          <w:p w:rsidR="009E1E54" w:rsidRDefault="009E1E54" w:rsidP="00EA3E6A">
            <w:pPr>
              <w:ind w:left="720"/>
              <w:rPr>
                <w:rFonts w:ascii="Arial" w:eastAsia="Calibri" w:hAnsi="Arial" w:cs="Arial"/>
                <w:color w:val="000000"/>
                <w:sz w:val="22"/>
                <w:lang w:eastAsia="en-US"/>
              </w:rPr>
            </w:pPr>
          </w:p>
          <w:p w:rsidR="000A6FF7" w:rsidRPr="008F226E" w:rsidRDefault="000A6FF7" w:rsidP="000D6A60">
            <w:pPr>
              <w:rPr>
                <w:rFonts w:ascii="Arial" w:eastAsia="Calibri" w:hAnsi="Arial" w:cs="Arial"/>
                <w:color w:val="000000"/>
                <w:sz w:val="22"/>
                <w:lang w:eastAsia="en-US"/>
              </w:rPr>
            </w:pPr>
            <w:r>
              <w:rPr>
                <w:rFonts w:ascii="Arial" w:eastAsia="Calibri" w:hAnsi="Arial" w:cs="Arial"/>
                <w:color w:val="000000"/>
                <w:sz w:val="22"/>
                <w:lang w:eastAsia="en-US"/>
              </w:rPr>
              <w:t>Action rese</w:t>
            </w:r>
            <w:r w:rsidR="00881748">
              <w:rPr>
                <w:rFonts w:ascii="Arial" w:eastAsia="Calibri" w:hAnsi="Arial" w:cs="Arial"/>
                <w:color w:val="000000"/>
                <w:sz w:val="22"/>
                <w:lang w:eastAsia="en-US"/>
              </w:rPr>
              <w:t>arch</w:t>
            </w:r>
            <w:r w:rsidR="000D6A60">
              <w:rPr>
                <w:rFonts w:ascii="Arial" w:eastAsia="Calibri" w:hAnsi="Arial" w:cs="Arial"/>
                <w:color w:val="000000"/>
                <w:sz w:val="22"/>
                <w:lang w:eastAsia="en-US"/>
              </w:rPr>
              <w:t xml:space="preserve"> and/or </w:t>
            </w:r>
            <w:r w:rsidR="00881748">
              <w:rPr>
                <w:rFonts w:ascii="Arial" w:eastAsia="Calibri" w:hAnsi="Arial" w:cs="Arial"/>
                <w:color w:val="000000"/>
                <w:sz w:val="22"/>
                <w:lang w:eastAsia="en-US"/>
              </w:rPr>
              <w:t xml:space="preserve">targeted questions </w:t>
            </w:r>
            <w:r w:rsidR="000D6A60">
              <w:rPr>
                <w:rFonts w:ascii="Arial" w:eastAsia="Calibri" w:hAnsi="Arial" w:cs="Arial"/>
                <w:color w:val="000000"/>
                <w:sz w:val="22"/>
                <w:lang w:eastAsia="en-US"/>
              </w:rPr>
              <w:t xml:space="preserve">that improves knowledge of </w:t>
            </w:r>
            <w:r>
              <w:rPr>
                <w:rFonts w:ascii="Arial" w:eastAsia="Calibri" w:hAnsi="Arial" w:cs="Arial"/>
                <w:color w:val="000000"/>
                <w:sz w:val="22"/>
                <w:lang w:eastAsia="en-US"/>
              </w:rPr>
              <w:t>language barriers</w:t>
            </w:r>
            <w:r w:rsidR="000D6A60">
              <w:rPr>
                <w:rFonts w:ascii="Arial" w:eastAsia="Calibri" w:hAnsi="Arial" w:cs="Arial"/>
                <w:color w:val="000000"/>
                <w:sz w:val="22"/>
                <w:lang w:eastAsia="en-US"/>
              </w:rPr>
              <w:t xml:space="preserve">.  This is in response to </w:t>
            </w:r>
            <w:r>
              <w:rPr>
                <w:rFonts w:ascii="Arial" w:eastAsia="Calibri" w:hAnsi="Arial" w:cs="Arial"/>
                <w:color w:val="000000"/>
                <w:sz w:val="22"/>
                <w:lang w:eastAsia="en-US"/>
              </w:rPr>
              <w:t xml:space="preserve">recent feedback from Page Hall/Pitsmoor resident </w:t>
            </w:r>
            <w:r w:rsidR="000D6A60">
              <w:rPr>
                <w:rFonts w:ascii="Arial" w:eastAsia="Calibri" w:hAnsi="Arial" w:cs="Arial"/>
                <w:color w:val="000000"/>
                <w:sz w:val="22"/>
                <w:lang w:eastAsia="en-US"/>
              </w:rPr>
              <w:t xml:space="preserve">(from Yemen) </w:t>
            </w:r>
            <w:bookmarkStart w:id="0" w:name="_GoBack"/>
            <w:bookmarkEnd w:id="0"/>
            <w:r>
              <w:rPr>
                <w:rFonts w:ascii="Arial" w:eastAsia="Calibri" w:hAnsi="Arial" w:cs="Arial"/>
                <w:color w:val="000000"/>
                <w:sz w:val="22"/>
                <w:lang w:eastAsia="en-US"/>
              </w:rPr>
              <w:t xml:space="preserve">that suggests that the culture does not encourage an individual to learn English because everything is provided in community languages – a disincentive for breaking the </w:t>
            </w:r>
            <w:r>
              <w:rPr>
                <w:rFonts w:ascii="Arial" w:eastAsia="Calibri" w:hAnsi="Arial" w:cs="Arial"/>
                <w:color w:val="000000"/>
                <w:sz w:val="22"/>
                <w:lang w:eastAsia="en-US"/>
              </w:rPr>
              <w:lastRenderedPageBreak/>
              <w:t xml:space="preserve">language barrier. </w:t>
            </w:r>
          </w:p>
        </w:tc>
        <w:tc>
          <w:tcPr>
            <w:tcW w:w="2996" w:type="dxa"/>
            <w:tcMar>
              <w:top w:w="0" w:type="dxa"/>
              <w:left w:w="108" w:type="dxa"/>
              <w:bottom w:w="0" w:type="dxa"/>
              <w:right w:w="108" w:type="dxa"/>
            </w:tcMar>
          </w:tcPr>
          <w:p w:rsidR="009E1E54" w:rsidRPr="008F226E" w:rsidRDefault="009E1E54" w:rsidP="00EA3E6A">
            <w:pPr>
              <w:jc w:val="center"/>
              <w:rPr>
                <w:rFonts w:ascii="Arial" w:eastAsia="Calibri" w:hAnsi="Arial" w:cs="Arial"/>
                <w:color w:val="000000"/>
                <w:sz w:val="22"/>
                <w:lang w:eastAsia="en-US"/>
              </w:rPr>
            </w:pPr>
            <w:r w:rsidRPr="008F226E">
              <w:rPr>
                <w:rFonts w:ascii="Arial" w:eastAsia="Calibri" w:hAnsi="Arial" w:cs="Arial"/>
                <w:color w:val="000000"/>
                <w:sz w:val="22"/>
                <w:lang w:eastAsia="en-US"/>
              </w:rPr>
              <w:lastRenderedPageBreak/>
              <w:t>As above</w:t>
            </w:r>
          </w:p>
        </w:tc>
      </w:tr>
      <w:tr w:rsidR="00E507F1" w:rsidRPr="00EA3E6A" w:rsidTr="007707E9">
        <w:tc>
          <w:tcPr>
            <w:tcW w:w="3227" w:type="dxa"/>
            <w:tcMar>
              <w:top w:w="0" w:type="dxa"/>
              <w:left w:w="108" w:type="dxa"/>
              <w:bottom w:w="0" w:type="dxa"/>
              <w:right w:w="108" w:type="dxa"/>
            </w:tcMar>
          </w:tcPr>
          <w:p w:rsidR="009E1E54" w:rsidRPr="008F226E" w:rsidRDefault="009E1E54" w:rsidP="009E1E54">
            <w:pPr>
              <w:numPr>
                <w:ilvl w:val="0"/>
                <w:numId w:val="12"/>
              </w:numPr>
              <w:rPr>
                <w:rFonts w:ascii="Arial" w:eastAsia="Calibri" w:hAnsi="Arial" w:cs="Arial"/>
                <w:color w:val="000000"/>
                <w:sz w:val="22"/>
                <w:lang w:eastAsia="en-US"/>
              </w:rPr>
            </w:pPr>
            <w:r w:rsidRPr="008F226E">
              <w:rPr>
                <w:rFonts w:ascii="Arial" w:eastAsia="Calibri" w:hAnsi="Arial" w:cs="Arial"/>
                <w:color w:val="000000"/>
                <w:sz w:val="22"/>
                <w:lang w:eastAsia="en-US"/>
              </w:rPr>
              <w:lastRenderedPageBreak/>
              <w:t>Furnival Community Projects</w:t>
            </w:r>
          </w:p>
          <w:p w:rsidR="009E1E54" w:rsidRDefault="009E1E54" w:rsidP="00EA3E6A">
            <w:pPr>
              <w:numPr>
                <w:ilvl w:val="0"/>
                <w:numId w:val="12"/>
              </w:numPr>
              <w:rPr>
                <w:rFonts w:ascii="Arial" w:eastAsia="Calibri" w:hAnsi="Arial" w:cs="Arial"/>
                <w:color w:val="000000"/>
                <w:sz w:val="22"/>
                <w:lang w:eastAsia="en-US"/>
              </w:rPr>
            </w:pPr>
            <w:r w:rsidRPr="008F226E">
              <w:rPr>
                <w:rFonts w:ascii="Arial" w:eastAsia="Calibri" w:hAnsi="Arial" w:cs="Arial"/>
                <w:color w:val="000000"/>
                <w:sz w:val="22"/>
                <w:lang w:eastAsia="en-US"/>
              </w:rPr>
              <w:t>YCA</w:t>
            </w:r>
          </w:p>
          <w:p w:rsidR="004952D2" w:rsidRDefault="004952D2" w:rsidP="00EA3E6A">
            <w:pPr>
              <w:numPr>
                <w:ilvl w:val="0"/>
                <w:numId w:val="12"/>
              </w:numPr>
              <w:rPr>
                <w:rFonts w:ascii="Arial" w:eastAsia="Calibri" w:hAnsi="Arial" w:cs="Arial"/>
                <w:color w:val="000000"/>
                <w:sz w:val="22"/>
                <w:lang w:eastAsia="en-US"/>
              </w:rPr>
            </w:pPr>
            <w:r>
              <w:rPr>
                <w:rFonts w:ascii="Arial" w:eastAsia="Calibri" w:hAnsi="Arial" w:cs="Arial"/>
                <w:color w:val="000000"/>
                <w:sz w:val="22"/>
                <w:lang w:eastAsia="en-US"/>
              </w:rPr>
              <w:t>ISRAAC (Somali Community and Cultural Association)</w:t>
            </w:r>
          </w:p>
          <w:p w:rsidR="004952D2" w:rsidRPr="008F226E" w:rsidRDefault="004952D2" w:rsidP="00EA3E6A">
            <w:pPr>
              <w:numPr>
                <w:ilvl w:val="0"/>
                <w:numId w:val="12"/>
              </w:numPr>
              <w:rPr>
                <w:rFonts w:ascii="Arial" w:eastAsia="Calibri" w:hAnsi="Arial" w:cs="Arial"/>
                <w:color w:val="000000"/>
                <w:sz w:val="22"/>
                <w:lang w:eastAsia="en-US"/>
              </w:rPr>
            </w:pPr>
            <w:r>
              <w:rPr>
                <w:rFonts w:ascii="Arial" w:eastAsia="Calibri" w:hAnsi="Arial" w:cs="Arial"/>
                <w:color w:val="000000"/>
                <w:sz w:val="22"/>
                <w:lang w:eastAsia="en-US"/>
              </w:rPr>
              <w:t>Using existing networks (Terminus Initiative and Darnall Wellbeing for e.g.) to have contact with Kurdish families, as there are no known organisations working solely with</w:t>
            </w:r>
            <w:r w:rsidR="004237F1">
              <w:rPr>
                <w:rFonts w:ascii="Arial" w:eastAsia="Calibri" w:hAnsi="Arial" w:cs="Arial"/>
                <w:color w:val="000000"/>
                <w:sz w:val="22"/>
                <w:lang w:eastAsia="en-US"/>
              </w:rPr>
              <w:t xml:space="preserve"> members of </w:t>
            </w:r>
            <w:r>
              <w:rPr>
                <w:rFonts w:ascii="Arial" w:eastAsia="Calibri" w:hAnsi="Arial" w:cs="Arial"/>
                <w:color w:val="000000"/>
                <w:sz w:val="22"/>
                <w:lang w:eastAsia="en-US"/>
              </w:rPr>
              <w:t>this community</w:t>
            </w:r>
            <w:r w:rsidR="004237F1">
              <w:rPr>
                <w:rFonts w:ascii="Arial" w:eastAsia="Calibri" w:hAnsi="Arial" w:cs="Arial"/>
                <w:color w:val="000000"/>
                <w:sz w:val="22"/>
                <w:lang w:eastAsia="en-US"/>
              </w:rPr>
              <w:t>.</w:t>
            </w:r>
          </w:p>
        </w:tc>
        <w:tc>
          <w:tcPr>
            <w:tcW w:w="1559" w:type="dxa"/>
            <w:tcMar>
              <w:top w:w="0" w:type="dxa"/>
              <w:left w:w="108" w:type="dxa"/>
              <w:bottom w:w="0" w:type="dxa"/>
              <w:right w:w="108" w:type="dxa"/>
            </w:tcMar>
          </w:tcPr>
          <w:p w:rsidR="009E1E54" w:rsidRPr="008F226E" w:rsidRDefault="009E1E54"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Pitsmoor Surgery &amp; Burngreave M.C.</w:t>
            </w:r>
          </w:p>
          <w:p w:rsidR="009E1E54" w:rsidRPr="008F226E" w:rsidRDefault="009E1E54"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(S3).</w:t>
            </w:r>
          </w:p>
        </w:tc>
        <w:tc>
          <w:tcPr>
            <w:tcW w:w="2126" w:type="dxa"/>
            <w:tcMar>
              <w:top w:w="0" w:type="dxa"/>
              <w:left w:w="108" w:type="dxa"/>
              <w:bottom w:w="0" w:type="dxa"/>
              <w:right w:w="108" w:type="dxa"/>
            </w:tcMar>
          </w:tcPr>
          <w:p w:rsidR="009E1E54" w:rsidRPr="008F226E" w:rsidRDefault="009E1E54"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Face to face conversations, focus groups, guided questions with staff and service users, attending pre-existing services that meet locally.</w:t>
            </w:r>
          </w:p>
        </w:tc>
        <w:tc>
          <w:tcPr>
            <w:tcW w:w="2996" w:type="dxa"/>
            <w:tcMar>
              <w:top w:w="0" w:type="dxa"/>
              <w:left w:w="108" w:type="dxa"/>
              <w:bottom w:w="0" w:type="dxa"/>
              <w:right w:w="108" w:type="dxa"/>
            </w:tcMar>
          </w:tcPr>
          <w:p w:rsidR="009E1E54" w:rsidRPr="008F226E" w:rsidRDefault="009E1E54" w:rsidP="00EA3E6A">
            <w:pPr>
              <w:jc w:val="center"/>
              <w:rPr>
                <w:rFonts w:ascii="Arial" w:eastAsia="Calibri" w:hAnsi="Arial" w:cs="Arial"/>
                <w:color w:val="000000"/>
                <w:sz w:val="22"/>
                <w:lang w:eastAsia="en-US"/>
              </w:rPr>
            </w:pPr>
            <w:r w:rsidRPr="008F226E">
              <w:rPr>
                <w:rFonts w:ascii="Arial" w:eastAsia="Calibri" w:hAnsi="Arial" w:cs="Arial"/>
                <w:color w:val="000000"/>
                <w:sz w:val="22"/>
                <w:lang w:eastAsia="en-US"/>
              </w:rPr>
              <w:t>As above</w:t>
            </w:r>
          </w:p>
        </w:tc>
      </w:tr>
      <w:tr w:rsidR="0024456A" w:rsidRPr="00EA3E6A" w:rsidTr="007707E9">
        <w:tc>
          <w:tcPr>
            <w:tcW w:w="3227" w:type="dxa"/>
            <w:tcMar>
              <w:top w:w="0" w:type="dxa"/>
              <w:left w:w="108" w:type="dxa"/>
              <w:bottom w:w="0" w:type="dxa"/>
              <w:right w:w="108" w:type="dxa"/>
            </w:tcMar>
          </w:tcPr>
          <w:p w:rsidR="0024456A" w:rsidRPr="008F226E" w:rsidRDefault="0024456A" w:rsidP="00EA3E6A">
            <w:pPr>
              <w:rPr>
                <w:rFonts w:ascii="Arial" w:hAnsi="Arial" w:cs="Arial"/>
                <w:color w:val="000000"/>
                <w:sz w:val="22"/>
              </w:rPr>
            </w:pPr>
            <w:r w:rsidRPr="008F226E">
              <w:rPr>
                <w:rFonts w:ascii="Arial" w:hAnsi="Arial" w:cs="Arial"/>
                <w:color w:val="000000"/>
                <w:sz w:val="22"/>
              </w:rPr>
              <w:t xml:space="preserve">Members of the Deaf Community </w:t>
            </w:r>
          </w:p>
        </w:tc>
        <w:tc>
          <w:tcPr>
            <w:tcW w:w="1559" w:type="dxa"/>
            <w:tcMar>
              <w:top w:w="0" w:type="dxa"/>
              <w:left w:w="108" w:type="dxa"/>
              <w:bottom w:w="0" w:type="dxa"/>
              <w:right w:w="108" w:type="dxa"/>
            </w:tcMar>
          </w:tcPr>
          <w:p w:rsidR="0024456A" w:rsidRPr="008F226E" w:rsidRDefault="007106C6" w:rsidP="00EA3E6A">
            <w:pPr>
              <w:rPr>
                <w:rFonts w:ascii="Arial" w:eastAsia="Calibri" w:hAnsi="Arial" w:cs="Arial"/>
                <w:color w:val="000000"/>
                <w:sz w:val="22"/>
                <w:lang w:eastAsia="en-US"/>
              </w:rPr>
            </w:pPr>
            <w:r w:rsidRPr="008F226E">
              <w:rPr>
                <w:rFonts w:ascii="Arial" w:eastAsia="Calibri" w:hAnsi="Arial" w:cs="Arial"/>
                <w:color w:val="000000"/>
                <w:sz w:val="22"/>
                <w:lang w:eastAsia="en-US"/>
              </w:rPr>
              <w:t>CCG response to Healthwatch report main recommendations</w:t>
            </w:r>
          </w:p>
        </w:tc>
        <w:tc>
          <w:tcPr>
            <w:tcW w:w="2126" w:type="dxa"/>
            <w:tcMar>
              <w:top w:w="0" w:type="dxa"/>
              <w:left w:w="108" w:type="dxa"/>
              <w:bottom w:w="0" w:type="dxa"/>
              <w:right w:w="108" w:type="dxa"/>
            </w:tcMar>
          </w:tcPr>
          <w:p w:rsidR="006B46A9" w:rsidRPr="008F226E" w:rsidRDefault="006B46A9" w:rsidP="007106C6">
            <w:pPr>
              <w:rPr>
                <w:rFonts w:ascii="Arial" w:eastAsia="Calibri" w:hAnsi="Arial" w:cs="Arial"/>
                <w:color w:val="000000"/>
                <w:sz w:val="22"/>
                <w:lang w:eastAsia="en-US"/>
              </w:rPr>
            </w:pPr>
            <w:r w:rsidRPr="008F226E">
              <w:rPr>
                <w:rFonts w:ascii="Arial" w:eastAsia="Calibri" w:hAnsi="Arial" w:cs="Arial"/>
                <w:color w:val="000000"/>
                <w:sz w:val="22"/>
                <w:lang w:eastAsia="en-US"/>
              </w:rPr>
              <w:t xml:space="preserve">Building on the foundations of work that has already been undertaken since the publication of the report “Not Equal: The Experiences of Deaf People accessing Health and Social Care in Sheffield.  </w:t>
            </w:r>
          </w:p>
          <w:p w:rsidR="0024456A" w:rsidRPr="008F226E" w:rsidRDefault="0024456A" w:rsidP="00EE4D00">
            <w:pPr>
              <w:rPr>
                <w:rFonts w:ascii="Arial" w:eastAsia="Calibri" w:hAnsi="Arial" w:cs="Arial"/>
                <w:color w:val="000000"/>
                <w:sz w:val="22"/>
                <w:lang w:eastAsia="en-US"/>
              </w:rPr>
            </w:pPr>
          </w:p>
        </w:tc>
        <w:tc>
          <w:tcPr>
            <w:tcW w:w="2996" w:type="dxa"/>
            <w:tcMar>
              <w:top w:w="0" w:type="dxa"/>
              <w:left w:w="108" w:type="dxa"/>
              <w:bottom w:w="0" w:type="dxa"/>
              <w:right w:w="108" w:type="dxa"/>
            </w:tcMar>
          </w:tcPr>
          <w:p w:rsidR="0024456A" w:rsidRPr="008F226E" w:rsidRDefault="00B13BF4" w:rsidP="00EA3E6A">
            <w:pPr>
              <w:jc w:val="center"/>
              <w:rPr>
                <w:rFonts w:ascii="Arial" w:eastAsia="Calibri" w:hAnsi="Arial" w:cs="Arial"/>
                <w:color w:val="000000"/>
                <w:sz w:val="22"/>
                <w:lang w:eastAsia="en-US"/>
              </w:rPr>
            </w:pPr>
            <w:r>
              <w:rPr>
                <w:rFonts w:ascii="Arial" w:eastAsia="Calibri" w:hAnsi="Arial" w:cs="Arial"/>
                <w:color w:val="000000"/>
                <w:sz w:val="22"/>
                <w:lang w:eastAsia="en-US"/>
              </w:rPr>
              <w:t>As above</w:t>
            </w:r>
          </w:p>
        </w:tc>
      </w:tr>
      <w:tr w:rsidR="000A6FF7" w:rsidRPr="00EA3E6A" w:rsidTr="007707E9">
        <w:tc>
          <w:tcPr>
            <w:tcW w:w="3227" w:type="dxa"/>
            <w:tcMar>
              <w:top w:w="0" w:type="dxa"/>
              <w:left w:w="108" w:type="dxa"/>
              <w:bottom w:w="0" w:type="dxa"/>
              <w:right w:w="108" w:type="dxa"/>
            </w:tcMar>
          </w:tcPr>
          <w:p w:rsidR="000A6FF7" w:rsidRPr="008F226E" w:rsidRDefault="000A6FF7" w:rsidP="00EA3E6A">
            <w:pPr>
              <w:rPr>
                <w:rFonts w:ascii="Arial" w:hAnsi="Arial" w:cs="Arial"/>
                <w:color w:val="000000"/>
                <w:sz w:val="22"/>
              </w:rPr>
            </w:pPr>
          </w:p>
        </w:tc>
        <w:tc>
          <w:tcPr>
            <w:tcW w:w="1559" w:type="dxa"/>
            <w:tcMar>
              <w:top w:w="0" w:type="dxa"/>
              <w:left w:w="108" w:type="dxa"/>
              <w:bottom w:w="0" w:type="dxa"/>
              <w:right w:w="108" w:type="dxa"/>
            </w:tcMar>
          </w:tcPr>
          <w:p w:rsidR="000A6FF7" w:rsidRPr="008F226E" w:rsidRDefault="000A6FF7" w:rsidP="00EA3E6A">
            <w:pPr>
              <w:rPr>
                <w:rFonts w:ascii="Arial" w:eastAsia="Calibri" w:hAnsi="Arial" w:cs="Arial"/>
                <w:color w:val="000000"/>
                <w:sz w:val="22"/>
                <w:lang w:eastAsia="en-US"/>
              </w:rPr>
            </w:pPr>
          </w:p>
        </w:tc>
        <w:tc>
          <w:tcPr>
            <w:tcW w:w="2126" w:type="dxa"/>
            <w:tcMar>
              <w:top w:w="0" w:type="dxa"/>
              <w:left w:w="108" w:type="dxa"/>
              <w:bottom w:w="0" w:type="dxa"/>
              <w:right w:w="108" w:type="dxa"/>
            </w:tcMar>
          </w:tcPr>
          <w:p w:rsidR="000A6FF7" w:rsidRPr="008F226E" w:rsidRDefault="000A6FF7" w:rsidP="007106C6">
            <w:pPr>
              <w:rPr>
                <w:rFonts w:ascii="Arial" w:eastAsia="Calibri" w:hAnsi="Arial" w:cs="Arial"/>
                <w:color w:val="000000"/>
                <w:sz w:val="22"/>
                <w:lang w:eastAsia="en-US"/>
              </w:rPr>
            </w:pPr>
          </w:p>
        </w:tc>
        <w:tc>
          <w:tcPr>
            <w:tcW w:w="2996" w:type="dxa"/>
            <w:tcMar>
              <w:top w:w="0" w:type="dxa"/>
              <w:left w:w="108" w:type="dxa"/>
              <w:bottom w:w="0" w:type="dxa"/>
              <w:right w:w="108" w:type="dxa"/>
            </w:tcMar>
          </w:tcPr>
          <w:p w:rsidR="000A6FF7" w:rsidRDefault="000A6FF7" w:rsidP="00EA3E6A">
            <w:pPr>
              <w:jc w:val="center"/>
              <w:rPr>
                <w:rFonts w:ascii="Arial" w:eastAsia="Calibri" w:hAnsi="Arial" w:cs="Arial"/>
                <w:color w:val="000000"/>
                <w:sz w:val="22"/>
                <w:lang w:eastAsia="en-US"/>
              </w:rPr>
            </w:pPr>
          </w:p>
        </w:tc>
      </w:tr>
    </w:tbl>
    <w:p w:rsidR="00C171D2" w:rsidRDefault="00C171D2" w:rsidP="008F6D70">
      <w:pPr>
        <w:rPr>
          <w:rFonts w:ascii="Arial" w:eastAsia="Calibri" w:hAnsi="Arial" w:cs="Arial"/>
          <w:color w:val="000000"/>
          <w:lang w:eastAsia="en-US"/>
        </w:rPr>
      </w:pPr>
    </w:p>
    <w:p w:rsidR="0024456A" w:rsidRDefault="0024456A" w:rsidP="008F6D70">
      <w:pPr>
        <w:rPr>
          <w:rFonts w:ascii="Arial" w:eastAsia="Calibri" w:hAnsi="Arial" w:cs="Arial"/>
          <w:color w:val="000000"/>
          <w:lang w:eastAsia="en-US"/>
        </w:rPr>
      </w:pPr>
    </w:p>
    <w:p w:rsidR="0024456A" w:rsidRDefault="0024456A" w:rsidP="008F6D70">
      <w:pPr>
        <w:rPr>
          <w:rFonts w:ascii="Arial" w:eastAsia="Calibri" w:hAnsi="Arial" w:cs="Arial"/>
          <w:color w:val="000000"/>
          <w:lang w:eastAsia="en-US"/>
        </w:rPr>
      </w:pPr>
    </w:p>
    <w:p w:rsidR="0024456A" w:rsidRDefault="0024456A" w:rsidP="008F6D70">
      <w:pPr>
        <w:rPr>
          <w:rFonts w:ascii="Arial" w:eastAsia="Calibri" w:hAnsi="Arial" w:cs="Arial"/>
          <w:color w:val="000000"/>
          <w:lang w:eastAsia="en-US"/>
        </w:rPr>
      </w:pPr>
    </w:p>
    <w:p w:rsidR="0024456A" w:rsidRDefault="0024456A" w:rsidP="008F6D70">
      <w:pPr>
        <w:rPr>
          <w:rFonts w:ascii="Arial" w:eastAsia="Calibri" w:hAnsi="Arial" w:cs="Arial"/>
          <w:color w:val="000000"/>
          <w:lang w:eastAsia="en-US"/>
        </w:rPr>
      </w:pPr>
    </w:p>
    <w:p w:rsidR="0024456A" w:rsidRPr="00EA3E6A" w:rsidRDefault="0024456A" w:rsidP="008F6D70">
      <w:pPr>
        <w:rPr>
          <w:rFonts w:ascii="Arial" w:eastAsia="Calibri" w:hAnsi="Arial" w:cs="Arial"/>
          <w:color w:val="000000"/>
          <w:lang w:eastAsia="en-US"/>
        </w:rPr>
      </w:pPr>
    </w:p>
    <w:p w:rsidR="00EE4D00" w:rsidRDefault="00EE4D00" w:rsidP="00EE4D00">
      <w:pPr>
        <w:pStyle w:val="NormalWeb"/>
        <w:spacing w:before="0" w:beforeAutospacing="0" w:after="0" w:afterAutospacing="0"/>
        <w:jc w:val="both"/>
        <w:rPr>
          <w:rFonts w:ascii="Arial" w:eastAsia="Calibri" w:hAnsi="Arial" w:cs="Arial"/>
          <w:b/>
          <w:color w:val="000000"/>
          <w:lang w:eastAsia="en-US"/>
        </w:rPr>
      </w:pPr>
    </w:p>
    <w:p w:rsidR="00EE4D00" w:rsidRDefault="00EE4D00" w:rsidP="00EE4D00">
      <w:pPr>
        <w:pStyle w:val="NormalWeb"/>
        <w:spacing w:before="0" w:beforeAutospacing="0" w:after="0" w:afterAutospacing="0"/>
        <w:jc w:val="both"/>
        <w:rPr>
          <w:rFonts w:ascii="Arial" w:eastAsia="Calibri" w:hAnsi="Arial" w:cs="Arial"/>
          <w:b/>
          <w:color w:val="000000"/>
          <w:lang w:eastAsia="en-US"/>
        </w:rPr>
      </w:pPr>
    </w:p>
    <w:p w:rsidR="00EE4D00" w:rsidRDefault="00EE4D00" w:rsidP="00EE4D00">
      <w:pPr>
        <w:pStyle w:val="NormalWeb"/>
        <w:spacing w:before="0" w:beforeAutospacing="0" w:after="0" w:afterAutospacing="0"/>
        <w:jc w:val="both"/>
        <w:rPr>
          <w:rFonts w:ascii="Arial" w:eastAsia="Calibri" w:hAnsi="Arial" w:cs="Arial"/>
          <w:b/>
          <w:color w:val="000000"/>
          <w:lang w:eastAsia="en-US"/>
        </w:rPr>
      </w:pPr>
    </w:p>
    <w:p w:rsidR="00EE4D00" w:rsidRDefault="00EE4D00" w:rsidP="00EE4D00">
      <w:pPr>
        <w:pStyle w:val="NormalWeb"/>
        <w:spacing w:before="0" w:beforeAutospacing="0" w:after="0" w:afterAutospacing="0"/>
        <w:jc w:val="both"/>
        <w:rPr>
          <w:rFonts w:ascii="Arial" w:eastAsia="Calibri" w:hAnsi="Arial" w:cs="Arial"/>
          <w:b/>
          <w:color w:val="000000"/>
          <w:lang w:eastAsia="en-US"/>
        </w:rPr>
      </w:pPr>
    </w:p>
    <w:p w:rsidR="00E507F1" w:rsidRPr="00EA3E6A" w:rsidRDefault="00E507F1" w:rsidP="00EE4D00">
      <w:pPr>
        <w:pStyle w:val="NormalWeb"/>
        <w:spacing w:before="0" w:beforeAutospacing="0" w:after="0" w:afterAutospacing="0"/>
        <w:jc w:val="both"/>
        <w:rPr>
          <w:rFonts w:ascii="Arial" w:eastAsia="Calibri" w:hAnsi="Arial" w:cs="Arial"/>
          <w:b/>
          <w:color w:val="000000"/>
          <w:lang w:eastAsia="en-US"/>
        </w:rPr>
      </w:pPr>
    </w:p>
    <w:p w:rsidR="008F226E" w:rsidRDefault="008F226E">
      <w:pPr>
        <w:rPr>
          <w:rFonts w:ascii="Arial" w:eastAsia="Calibri" w:hAnsi="Arial" w:cs="Arial"/>
          <w:b/>
          <w:color w:val="000000"/>
          <w:lang w:eastAsia="en-US"/>
        </w:rPr>
      </w:pPr>
      <w:r>
        <w:rPr>
          <w:rFonts w:ascii="Arial" w:eastAsia="Calibri" w:hAnsi="Arial" w:cs="Arial"/>
          <w:b/>
          <w:color w:val="000000"/>
          <w:lang w:eastAsia="en-US"/>
        </w:rPr>
        <w:br w:type="page"/>
      </w:r>
    </w:p>
    <w:p w:rsidR="007707E9" w:rsidRDefault="00E507F1" w:rsidP="00EE4D00">
      <w:pPr>
        <w:pStyle w:val="NormalWeb"/>
        <w:spacing w:before="0" w:beforeAutospacing="0" w:after="0" w:afterAutospacing="0"/>
        <w:jc w:val="both"/>
        <w:rPr>
          <w:rFonts w:ascii="Arial" w:eastAsia="Calibri" w:hAnsi="Arial" w:cs="Arial"/>
          <w:b/>
          <w:color w:val="000000"/>
          <w:lang w:eastAsia="en-US"/>
        </w:rPr>
      </w:pPr>
      <w:r w:rsidRPr="00EA3E6A">
        <w:rPr>
          <w:rFonts w:ascii="Arial" w:eastAsia="Calibri" w:hAnsi="Arial" w:cs="Arial"/>
          <w:b/>
          <w:color w:val="000000"/>
          <w:lang w:eastAsia="en-US"/>
        </w:rPr>
        <w:lastRenderedPageBreak/>
        <w:t>Stakeholder engagement</w:t>
      </w:r>
      <w:r w:rsidR="00143A90">
        <w:rPr>
          <w:rFonts w:ascii="Arial" w:eastAsia="Calibri" w:hAnsi="Arial" w:cs="Arial"/>
          <w:b/>
          <w:color w:val="000000"/>
          <w:lang w:eastAsia="en-US"/>
        </w:rPr>
        <w:t xml:space="preserve">: </w:t>
      </w:r>
    </w:p>
    <w:p w:rsidR="007707E9" w:rsidRDefault="007707E9" w:rsidP="00EE4D00">
      <w:pPr>
        <w:pStyle w:val="NormalWeb"/>
        <w:spacing w:before="0" w:beforeAutospacing="0" w:after="0" w:afterAutospacing="0"/>
        <w:jc w:val="both"/>
        <w:rPr>
          <w:rFonts w:ascii="Arial" w:eastAsia="Calibri" w:hAnsi="Arial" w:cs="Arial"/>
          <w:b/>
          <w:color w:val="000000"/>
          <w:lang w:eastAsia="en-US"/>
        </w:rPr>
      </w:pPr>
    </w:p>
    <w:p w:rsidR="005F54B1" w:rsidRPr="005F54B1" w:rsidRDefault="007707E9" w:rsidP="00EE4D00">
      <w:pPr>
        <w:pStyle w:val="NormalWeb"/>
        <w:spacing w:before="0" w:beforeAutospacing="0" w:after="0" w:afterAutospacing="0"/>
        <w:jc w:val="both"/>
        <w:rPr>
          <w:rFonts w:ascii="Arial" w:eastAsia="Calibri" w:hAnsi="Arial" w:cs="Arial"/>
          <w:color w:val="000000"/>
          <w:lang w:eastAsia="en-US"/>
        </w:rPr>
      </w:pPr>
      <w:r>
        <w:rPr>
          <w:rFonts w:ascii="Arial" w:eastAsia="Calibri" w:hAnsi="Arial" w:cs="Arial"/>
          <w:color w:val="000000"/>
          <w:lang w:eastAsia="en-US"/>
        </w:rPr>
        <w:t>We will be working alongside:</w:t>
      </w:r>
      <w:r w:rsidR="00143A90" w:rsidRPr="00143A90">
        <w:rPr>
          <w:rFonts w:ascii="Arial" w:eastAsia="Calibri" w:hAnsi="Arial" w:cs="Arial"/>
          <w:color w:val="000000"/>
          <w:lang w:eastAsia="en-US"/>
        </w:rPr>
        <w:t xml:space="preserve"> Healthwatch</w:t>
      </w:r>
      <w:r w:rsidR="008F226E">
        <w:rPr>
          <w:rFonts w:ascii="Arial" w:eastAsia="Calibri" w:hAnsi="Arial" w:cs="Arial"/>
          <w:color w:val="000000"/>
          <w:lang w:eastAsia="en-US"/>
        </w:rPr>
        <w:t xml:space="preserve"> Sheffield</w:t>
      </w:r>
      <w:r w:rsidR="00143A90" w:rsidRPr="00143A90">
        <w:rPr>
          <w:rFonts w:ascii="Arial" w:eastAsia="Calibri" w:hAnsi="Arial" w:cs="Arial"/>
          <w:color w:val="000000"/>
          <w:lang w:eastAsia="en-US"/>
        </w:rPr>
        <w:t>, Refugee</w:t>
      </w:r>
      <w:r w:rsidR="00CA080F">
        <w:rPr>
          <w:rFonts w:ascii="Arial" w:eastAsia="Calibri" w:hAnsi="Arial" w:cs="Arial"/>
          <w:color w:val="000000"/>
          <w:lang w:eastAsia="en-US"/>
        </w:rPr>
        <w:t xml:space="preserve"> Council, Commissioning Staff, Interpreting Service staff</w:t>
      </w:r>
      <w:r w:rsidR="00143A90" w:rsidRPr="00143A90">
        <w:rPr>
          <w:rFonts w:ascii="Arial" w:eastAsia="Calibri" w:hAnsi="Arial" w:cs="Arial"/>
          <w:color w:val="000000"/>
          <w:lang w:eastAsia="en-US"/>
        </w:rPr>
        <w:t xml:space="preserve">, </w:t>
      </w:r>
      <w:r w:rsidR="00CA080F">
        <w:rPr>
          <w:rFonts w:ascii="Arial" w:eastAsia="Calibri" w:hAnsi="Arial" w:cs="Arial"/>
          <w:color w:val="000000"/>
          <w:lang w:eastAsia="en-US"/>
        </w:rPr>
        <w:t xml:space="preserve">City of Sanctuary </w:t>
      </w:r>
      <w:r w:rsidR="00143A90" w:rsidRPr="00143A90">
        <w:rPr>
          <w:rFonts w:ascii="Arial" w:eastAsia="Calibri" w:hAnsi="Arial" w:cs="Arial"/>
          <w:color w:val="000000"/>
          <w:lang w:eastAsia="en-US"/>
        </w:rPr>
        <w:t>and Equality Hubs</w:t>
      </w:r>
      <w:r w:rsidR="005F54B1">
        <w:rPr>
          <w:rFonts w:ascii="Arial" w:eastAsia="Calibri" w:hAnsi="Arial" w:cs="Arial"/>
          <w:color w:val="000000"/>
          <w:lang w:eastAsia="en-US"/>
        </w:rPr>
        <w:t>, in addition to the VCF organisations included in the Engagement Plan</w:t>
      </w:r>
      <w:r w:rsidR="00EE4D00">
        <w:rPr>
          <w:rFonts w:ascii="Arial" w:eastAsia="Calibri" w:hAnsi="Arial" w:cs="Arial"/>
          <w:color w:val="000000"/>
          <w:lang w:eastAsia="en-US"/>
        </w:rPr>
        <w:t xml:space="preserve"> and other NHS organisations in the City.</w:t>
      </w:r>
    </w:p>
    <w:p w:rsidR="00E507F1" w:rsidRPr="00C171D2" w:rsidRDefault="00E507F1" w:rsidP="008F6D70">
      <w:pPr>
        <w:rPr>
          <w:rFonts w:ascii="Arial" w:eastAsia="Calibri" w:hAnsi="Arial" w:cs="Arial"/>
          <w:color w:val="1F497D"/>
          <w:lang w:eastAsia="en-US"/>
        </w:rPr>
      </w:pPr>
    </w:p>
    <w:p w:rsidR="00E0732F" w:rsidRDefault="00EE4D00" w:rsidP="00EE4D00">
      <w:pPr>
        <w:pStyle w:val="NormalWeb"/>
        <w:spacing w:before="0" w:beforeAutospacing="0" w:after="0" w:afterAutospacing="0"/>
        <w:jc w:val="both"/>
        <w:rPr>
          <w:rFonts w:ascii="Arial" w:eastAsia="Calibri" w:hAnsi="Arial" w:cs="Arial"/>
          <w:b/>
          <w:color w:val="000000"/>
          <w:lang w:eastAsia="en-US"/>
        </w:rPr>
      </w:pPr>
      <w:r>
        <w:rPr>
          <w:rFonts w:ascii="Arial" w:eastAsia="Calibri" w:hAnsi="Arial" w:cs="Arial"/>
          <w:b/>
          <w:color w:val="000000"/>
          <w:lang w:eastAsia="en-US"/>
        </w:rPr>
        <w:t>Timescale:</w:t>
      </w:r>
    </w:p>
    <w:p w:rsidR="007707E9" w:rsidRPr="00EA3E6A" w:rsidRDefault="007707E9" w:rsidP="00EE4D00">
      <w:pPr>
        <w:pStyle w:val="NormalWeb"/>
        <w:spacing w:before="0" w:beforeAutospacing="0" w:after="0" w:afterAutospacing="0"/>
        <w:jc w:val="both"/>
        <w:rPr>
          <w:rFonts w:ascii="Arial" w:eastAsia="Calibri" w:hAnsi="Arial" w:cs="Arial"/>
          <w:b/>
          <w:color w:val="000000"/>
          <w:lang w:eastAsia="en-US"/>
        </w:rPr>
      </w:pPr>
    </w:p>
    <w:tbl>
      <w:tblPr>
        <w:tblW w:w="9889" w:type="dxa"/>
        <w:tblCellMar>
          <w:left w:w="0" w:type="dxa"/>
          <w:right w:w="0" w:type="dxa"/>
        </w:tblCellMar>
        <w:tblLook w:val="04A0" w:firstRow="1" w:lastRow="0" w:firstColumn="1" w:lastColumn="0" w:noHBand="0" w:noVBand="1"/>
      </w:tblPr>
      <w:tblGrid>
        <w:gridCol w:w="8188"/>
        <w:gridCol w:w="1701"/>
      </w:tblGrid>
      <w:tr w:rsidR="009E1E54" w:rsidTr="00EE4D00">
        <w:trPr>
          <w:trHeight w:val="388"/>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9E1E54">
            <w:pPr>
              <w:pStyle w:val="NormalWeb"/>
              <w:spacing w:before="0" w:beforeAutospacing="0" w:after="0" w:afterAutospacing="0" w:line="276" w:lineRule="auto"/>
              <w:rPr>
                <w:rFonts w:ascii="Arial" w:hAnsi="Arial" w:cs="Arial"/>
              </w:rPr>
            </w:pPr>
            <w:r w:rsidRPr="008F226E">
              <w:rPr>
                <w:rFonts w:ascii="Arial" w:hAnsi="Arial" w:cs="Arial"/>
                <w:b/>
                <w:bCs/>
                <w:color w:val="000000"/>
                <w:kern w:val="24"/>
              </w:rPr>
              <w:t>Action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9E1E54">
            <w:pPr>
              <w:pStyle w:val="NormalWeb"/>
              <w:spacing w:before="0" w:beforeAutospacing="0" w:after="0" w:afterAutospacing="0" w:line="276" w:lineRule="auto"/>
              <w:rPr>
                <w:rFonts w:ascii="Arial" w:hAnsi="Arial" w:cs="Arial"/>
              </w:rPr>
            </w:pPr>
            <w:r w:rsidRPr="008F226E">
              <w:rPr>
                <w:rFonts w:ascii="Arial" w:hAnsi="Arial" w:cs="Arial"/>
                <w:b/>
                <w:bCs/>
                <w:color w:val="000000"/>
                <w:kern w:val="24"/>
              </w:rPr>
              <w:t>When</w:t>
            </w:r>
          </w:p>
        </w:tc>
      </w:tr>
      <w:tr w:rsidR="009E1E54" w:rsidTr="00EE4D00">
        <w:trPr>
          <w:trHeight w:val="423"/>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9E1E54">
            <w:pPr>
              <w:pStyle w:val="NormalWeb"/>
              <w:spacing w:before="0" w:beforeAutospacing="0" w:after="0" w:afterAutospacing="0" w:line="276" w:lineRule="auto"/>
              <w:rPr>
                <w:rFonts w:ascii="Arial" w:hAnsi="Arial" w:cs="Arial"/>
              </w:rPr>
            </w:pPr>
            <w:r w:rsidRPr="008F226E">
              <w:rPr>
                <w:rFonts w:ascii="Arial" w:hAnsi="Arial" w:cs="Arial"/>
                <w:b/>
                <w:bCs/>
                <w:color w:val="000000"/>
                <w:kern w:val="24"/>
              </w:rPr>
              <w:t xml:space="preserve">Phase 1 </w:t>
            </w:r>
            <w:r w:rsidR="00D31D80" w:rsidRPr="008F226E">
              <w:rPr>
                <w:rFonts w:ascii="Arial" w:hAnsi="Arial" w:cs="Arial"/>
                <w:b/>
                <w:bCs/>
                <w:color w:val="000000"/>
                <w:kern w:val="24"/>
              </w:rPr>
              <w:t xml:space="preserve">Implementation </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E1E54" w:rsidRPr="008F226E" w:rsidRDefault="00EE4D00">
            <w:pPr>
              <w:pStyle w:val="NormalWeb"/>
              <w:spacing w:before="0" w:beforeAutospacing="0" w:after="0" w:afterAutospacing="0" w:line="276" w:lineRule="auto"/>
              <w:rPr>
                <w:rFonts w:ascii="Arial" w:hAnsi="Arial" w:cs="Arial"/>
              </w:rPr>
            </w:pPr>
            <w:r w:rsidRPr="008F226E">
              <w:rPr>
                <w:rFonts w:ascii="Arial" w:hAnsi="Arial" w:cs="Arial"/>
              </w:rPr>
              <w:t xml:space="preserve">Plan </w:t>
            </w:r>
            <w:r w:rsidR="008F226E">
              <w:rPr>
                <w:rFonts w:ascii="Arial" w:hAnsi="Arial" w:cs="Arial"/>
              </w:rPr>
              <w:t xml:space="preserve">at </w:t>
            </w:r>
            <w:r w:rsidRPr="008F226E">
              <w:rPr>
                <w:rFonts w:ascii="Arial" w:hAnsi="Arial" w:cs="Arial"/>
              </w:rPr>
              <w:t>SPEEEC for assurance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EE4D00">
            <w:pPr>
              <w:pStyle w:val="NormalWeb"/>
              <w:spacing w:before="0" w:beforeAutospacing="0" w:after="0" w:afterAutospacing="0" w:line="276" w:lineRule="auto"/>
              <w:rPr>
                <w:rFonts w:ascii="Arial" w:hAnsi="Arial" w:cs="Arial"/>
              </w:rPr>
            </w:pPr>
            <w:r w:rsidRPr="008F226E">
              <w:rPr>
                <w:rFonts w:ascii="Arial" w:hAnsi="Arial" w:cs="Arial"/>
                <w:color w:val="000000"/>
                <w:kern w:val="24"/>
              </w:rPr>
              <w:t>Dec 2019</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E1E54" w:rsidRPr="008F226E" w:rsidRDefault="008F226E">
            <w:pPr>
              <w:pStyle w:val="NormalWeb"/>
              <w:spacing w:before="0" w:beforeAutospacing="0" w:after="0" w:afterAutospacing="0" w:line="276" w:lineRule="auto"/>
              <w:rPr>
                <w:rFonts w:ascii="Arial" w:hAnsi="Arial" w:cs="Arial"/>
              </w:rPr>
            </w:pPr>
            <w:r>
              <w:rPr>
                <w:rFonts w:ascii="Arial" w:hAnsi="Arial" w:cs="Arial"/>
              </w:rPr>
              <w:t>Finalise engagement</w:t>
            </w:r>
            <w:r w:rsidR="00D31D80" w:rsidRPr="008F226E">
              <w:rPr>
                <w:rFonts w:ascii="Arial" w:hAnsi="Arial" w:cs="Arial"/>
              </w:rPr>
              <w:t xml:space="preserve"> plan including EDS</w:t>
            </w:r>
            <w:r w:rsidR="00EE4D00" w:rsidRPr="008F226E">
              <w:rPr>
                <w:rFonts w:ascii="Arial" w:hAnsi="Arial" w:cs="Arial"/>
              </w:rPr>
              <w:t xml:space="preserve"> and contact organisations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EE4D00">
            <w:pPr>
              <w:pStyle w:val="NormalWeb"/>
              <w:spacing w:before="0" w:beforeAutospacing="0" w:after="0" w:afterAutospacing="0" w:line="276" w:lineRule="auto"/>
              <w:rPr>
                <w:rFonts w:ascii="Arial" w:hAnsi="Arial" w:cs="Arial"/>
              </w:rPr>
            </w:pPr>
            <w:r w:rsidRPr="008F226E">
              <w:rPr>
                <w:rFonts w:ascii="Arial" w:hAnsi="Arial" w:cs="Arial"/>
                <w:color w:val="000000"/>
                <w:kern w:val="24"/>
              </w:rPr>
              <w:t>Dec 2019</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E1E54" w:rsidRPr="008F226E" w:rsidRDefault="00EE4D00">
            <w:pPr>
              <w:pStyle w:val="NormalWeb"/>
              <w:spacing w:before="0" w:beforeAutospacing="0" w:after="0" w:afterAutospacing="0" w:line="276" w:lineRule="auto"/>
              <w:rPr>
                <w:rFonts w:ascii="Arial" w:hAnsi="Arial" w:cs="Arial"/>
              </w:rPr>
            </w:pPr>
            <w:r w:rsidRPr="008F226E">
              <w:rPr>
                <w:rFonts w:ascii="Arial" w:hAnsi="Arial" w:cs="Arial"/>
              </w:rPr>
              <w:t>Engage Sheffield Cross Hub Health Working group on action plan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6B032C">
            <w:pPr>
              <w:pStyle w:val="NormalWeb"/>
              <w:spacing w:before="0" w:beforeAutospacing="0" w:after="0" w:afterAutospacing="0" w:line="276" w:lineRule="auto"/>
              <w:rPr>
                <w:rFonts w:ascii="Arial" w:hAnsi="Arial" w:cs="Arial"/>
              </w:rPr>
            </w:pPr>
            <w:r w:rsidRPr="008F226E">
              <w:rPr>
                <w:rFonts w:ascii="Arial" w:hAnsi="Arial" w:cs="Arial"/>
                <w:color w:val="000000"/>
                <w:kern w:val="24"/>
              </w:rPr>
              <w:t>Jan 2020</w:t>
            </w:r>
          </w:p>
        </w:tc>
      </w:tr>
      <w:tr w:rsidR="00EE4D00"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E4D00" w:rsidRPr="008F226E" w:rsidRDefault="00EE4D00">
            <w:pPr>
              <w:pStyle w:val="NormalWeb"/>
              <w:spacing w:before="0" w:beforeAutospacing="0" w:after="0" w:afterAutospacing="0" w:line="276" w:lineRule="auto"/>
              <w:rPr>
                <w:rFonts w:ascii="Arial" w:hAnsi="Arial" w:cs="Arial"/>
              </w:rPr>
            </w:pPr>
            <w:r w:rsidRPr="008F226E">
              <w:rPr>
                <w:rFonts w:ascii="Arial" w:hAnsi="Arial" w:cs="Arial"/>
              </w:rPr>
              <w:t>Feedback evidence gathered from community engagement on interpreting and contracting services to contracting team</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E4D00" w:rsidRPr="008F226E" w:rsidRDefault="00EE4D00">
            <w:pPr>
              <w:pStyle w:val="NormalWeb"/>
              <w:spacing w:before="0" w:beforeAutospacing="0" w:after="0" w:afterAutospacing="0" w:line="276" w:lineRule="auto"/>
              <w:rPr>
                <w:rFonts w:ascii="Arial" w:hAnsi="Arial" w:cs="Arial"/>
                <w:color w:val="000000"/>
                <w:kern w:val="24"/>
              </w:rPr>
            </w:pPr>
            <w:r w:rsidRPr="008F226E">
              <w:rPr>
                <w:rFonts w:ascii="Arial" w:hAnsi="Arial" w:cs="Arial"/>
                <w:color w:val="000000"/>
                <w:kern w:val="24"/>
              </w:rPr>
              <w:t>Jan 2020</w:t>
            </w:r>
          </w:p>
        </w:tc>
      </w:tr>
      <w:tr w:rsidR="009E1E54" w:rsidTr="00EE4D00">
        <w:trPr>
          <w:trHeight w:val="423"/>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9E1E54">
            <w:pPr>
              <w:pStyle w:val="NormalWeb"/>
              <w:spacing w:before="0" w:beforeAutospacing="0" w:after="0" w:afterAutospacing="0" w:line="276" w:lineRule="auto"/>
              <w:rPr>
                <w:rFonts w:ascii="Arial" w:hAnsi="Arial" w:cs="Arial"/>
              </w:rPr>
            </w:pPr>
            <w:r w:rsidRPr="008F226E">
              <w:rPr>
                <w:rFonts w:ascii="Arial" w:hAnsi="Arial" w:cs="Arial"/>
                <w:b/>
                <w:bCs/>
                <w:color w:val="000000"/>
                <w:kern w:val="24"/>
              </w:rPr>
              <w:t>Phase 2 –</w:t>
            </w:r>
            <w:r w:rsidR="00D31D80" w:rsidRPr="008F226E">
              <w:rPr>
                <w:rFonts w:ascii="Arial" w:hAnsi="Arial" w:cs="Arial"/>
                <w:b/>
                <w:bCs/>
                <w:color w:val="000000"/>
                <w:kern w:val="24"/>
              </w:rPr>
              <w:t xml:space="preserve"> Completing EDS2 </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E1E54" w:rsidRPr="008F226E" w:rsidRDefault="00D31D80">
            <w:pPr>
              <w:pStyle w:val="NormalWeb"/>
              <w:spacing w:before="0" w:beforeAutospacing="0" w:after="0" w:afterAutospacing="0" w:line="276" w:lineRule="auto"/>
              <w:rPr>
                <w:rFonts w:ascii="Arial" w:hAnsi="Arial" w:cs="Arial"/>
              </w:rPr>
            </w:pPr>
            <w:r w:rsidRPr="008F226E">
              <w:rPr>
                <w:rFonts w:ascii="Arial" w:hAnsi="Arial" w:cs="Arial"/>
              </w:rPr>
              <w:t>Set up task and finish group to assemble evidence for EDS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D31D80">
            <w:pPr>
              <w:pStyle w:val="NormalWeb"/>
              <w:spacing w:before="0" w:beforeAutospacing="0" w:after="0" w:afterAutospacing="0" w:line="276" w:lineRule="auto"/>
              <w:rPr>
                <w:rFonts w:ascii="Arial" w:hAnsi="Arial" w:cs="Arial"/>
                <w:color w:val="000000"/>
                <w:kern w:val="24"/>
              </w:rPr>
            </w:pPr>
            <w:r w:rsidRPr="008F226E">
              <w:rPr>
                <w:rFonts w:ascii="Arial" w:hAnsi="Arial" w:cs="Arial"/>
                <w:color w:val="000000"/>
                <w:kern w:val="24"/>
              </w:rPr>
              <w:t>Jan 2020</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E1E54" w:rsidRPr="008F226E" w:rsidRDefault="00D31D80">
            <w:pPr>
              <w:pStyle w:val="NormalWeb"/>
              <w:spacing w:before="0" w:beforeAutospacing="0" w:after="0" w:afterAutospacing="0" w:line="276" w:lineRule="auto"/>
              <w:rPr>
                <w:rFonts w:ascii="Arial" w:hAnsi="Arial" w:cs="Arial"/>
              </w:rPr>
            </w:pPr>
            <w:r w:rsidRPr="008F226E">
              <w:rPr>
                <w:rFonts w:ascii="Arial" w:hAnsi="Arial" w:cs="Arial"/>
              </w:rPr>
              <w:t xml:space="preserve">Task and finish group to analyse evidence </w:t>
            </w:r>
            <w:r w:rsidRPr="008F226E">
              <w:rPr>
                <w:rFonts w:ascii="Arial" w:hAnsi="Arial" w:cs="Arial"/>
                <w:color w:val="000000"/>
                <w:kern w:val="24"/>
              </w:rPr>
              <w:t>for</w:t>
            </w:r>
            <w:r w:rsidRPr="008F226E">
              <w:rPr>
                <w:rFonts w:ascii="Arial" w:hAnsi="Arial" w:cs="Arial"/>
              </w:rPr>
              <w:t xml:space="preserve"> EDS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CA080F">
            <w:pPr>
              <w:pStyle w:val="NormalWeb"/>
              <w:spacing w:before="0" w:beforeAutospacing="0" w:after="0" w:afterAutospacing="0" w:line="276" w:lineRule="auto"/>
              <w:rPr>
                <w:rFonts w:ascii="Arial" w:hAnsi="Arial" w:cs="Arial"/>
                <w:color w:val="000000"/>
                <w:kern w:val="24"/>
              </w:rPr>
            </w:pPr>
            <w:r w:rsidRPr="008F226E">
              <w:rPr>
                <w:rFonts w:ascii="Arial" w:hAnsi="Arial" w:cs="Arial"/>
                <w:color w:val="000000"/>
                <w:kern w:val="24"/>
              </w:rPr>
              <w:t xml:space="preserve">Feb </w:t>
            </w:r>
            <w:r w:rsidR="00D31D80" w:rsidRPr="008F226E">
              <w:rPr>
                <w:rFonts w:ascii="Arial" w:hAnsi="Arial" w:cs="Arial"/>
                <w:color w:val="000000"/>
                <w:kern w:val="24"/>
              </w:rPr>
              <w:t>2020</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E1E54" w:rsidRPr="008F226E" w:rsidRDefault="00D31D80">
            <w:pPr>
              <w:pStyle w:val="NormalWeb"/>
              <w:spacing w:before="0" w:beforeAutospacing="0" w:after="0" w:afterAutospacing="0" w:line="276" w:lineRule="auto"/>
              <w:rPr>
                <w:rFonts w:ascii="Arial" w:hAnsi="Arial" w:cs="Arial"/>
              </w:rPr>
            </w:pPr>
            <w:r w:rsidRPr="008F226E">
              <w:rPr>
                <w:rFonts w:ascii="Arial" w:hAnsi="Arial" w:cs="Arial"/>
              </w:rPr>
              <w:t xml:space="preserve">Task </w:t>
            </w:r>
            <w:r w:rsidR="008F226E" w:rsidRPr="008F226E">
              <w:rPr>
                <w:rFonts w:ascii="Arial" w:hAnsi="Arial" w:cs="Arial"/>
              </w:rPr>
              <w:t xml:space="preserve">and finish group </w:t>
            </w:r>
            <w:r w:rsidRPr="008F226E">
              <w:rPr>
                <w:rFonts w:ascii="Arial" w:hAnsi="Arial" w:cs="Arial"/>
              </w:rPr>
              <w:t>to self-assess against the grades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CA080F" w:rsidP="00CA080F">
            <w:pPr>
              <w:pStyle w:val="NormalWeb"/>
              <w:spacing w:before="0" w:beforeAutospacing="0" w:after="0" w:afterAutospacing="0" w:line="276" w:lineRule="auto"/>
              <w:rPr>
                <w:rFonts w:ascii="Arial" w:hAnsi="Arial" w:cs="Arial"/>
                <w:color w:val="000000"/>
                <w:kern w:val="24"/>
              </w:rPr>
            </w:pPr>
            <w:r w:rsidRPr="008F226E">
              <w:rPr>
                <w:rFonts w:ascii="Arial" w:hAnsi="Arial" w:cs="Arial"/>
                <w:color w:val="000000"/>
                <w:kern w:val="24"/>
              </w:rPr>
              <w:t xml:space="preserve">Feb </w:t>
            </w:r>
            <w:r w:rsidR="00D31D80" w:rsidRPr="008F226E">
              <w:rPr>
                <w:rFonts w:ascii="Arial" w:hAnsi="Arial" w:cs="Arial"/>
                <w:color w:val="000000"/>
                <w:kern w:val="24"/>
              </w:rPr>
              <w:t>2020</w:t>
            </w:r>
          </w:p>
        </w:tc>
      </w:tr>
      <w:tr w:rsidR="009E1E54" w:rsidTr="00EE4D00">
        <w:trPr>
          <w:trHeight w:val="423"/>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9E1E54">
            <w:pPr>
              <w:pStyle w:val="NormalWeb"/>
              <w:spacing w:before="0" w:beforeAutospacing="0" w:after="0" w:afterAutospacing="0" w:line="276" w:lineRule="auto"/>
              <w:rPr>
                <w:rFonts w:ascii="Arial" w:hAnsi="Arial" w:cs="Arial"/>
              </w:rPr>
            </w:pPr>
            <w:r w:rsidRPr="008F226E">
              <w:rPr>
                <w:rFonts w:ascii="Arial" w:hAnsi="Arial" w:cs="Arial"/>
                <w:b/>
                <w:bCs/>
                <w:color w:val="000000"/>
                <w:kern w:val="24"/>
              </w:rPr>
              <w:t>Phase 3 – Delivery and embed</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9E1E54">
            <w:pPr>
              <w:pStyle w:val="NormalWeb"/>
              <w:spacing w:before="0" w:beforeAutospacing="0" w:after="0" w:afterAutospacing="0" w:line="276" w:lineRule="auto"/>
              <w:rPr>
                <w:rFonts w:ascii="Arial" w:hAnsi="Arial" w:cs="Arial"/>
              </w:rPr>
            </w:pPr>
            <w:r w:rsidRPr="008F226E">
              <w:rPr>
                <w:rFonts w:ascii="Arial" w:hAnsi="Arial" w:cs="Arial"/>
                <w:color w:val="000000"/>
                <w:kern w:val="24"/>
              </w:rPr>
              <w:t>Develop and deliver comms plan to promote focus of equality in Sheffield CCG</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CA080F">
            <w:pPr>
              <w:pStyle w:val="NormalWeb"/>
              <w:spacing w:before="0" w:beforeAutospacing="0" w:after="0" w:afterAutospacing="0" w:line="276" w:lineRule="auto"/>
              <w:rPr>
                <w:rFonts w:ascii="Arial" w:hAnsi="Arial" w:cs="Arial"/>
              </w:rPr>
            </w:pPr>
            <w:r w:rsidRPr="008F226E">
              <w:rPr>
                <w:rFonts w:ascii="Arial" w:hAnsi="Arial" w:cs="Arial"/>
                <w:color w:val="000000"/>
                <w:kern w:val="24"/>
              </w:rPr>
              <w:t xml:space="preserve">March </w:t>
            </w:r>
            <w:r w:rsidR="00D31D80" w:rsidRPr="008F226E">
              <w:rPr>
                <w:rFonts w:ascii="Arial" w:hAnsi="Arial" w:cs="Arial"/>
                <w:color w:val="000000"/>
                <w:kern w:val="24"/>
              </w:rPr>
              <w:t xml:space="preserve"> 2020</w:t>
            </w:r>
          </w:p>
        </w:tc>
      </w:tr>
      <w:tr w:rsidR="009E1E54" w:rsidTr="00EE4D00">
        <w:trPr>
          <w:trHeight w:val="423"/>
        </w:trPr>
        <w:tc>
          <w:tcPr>
            <w:tcW w:w="8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9E1E54">
            <w:pPr>
              <w:pStyle w:val="NormalWeb"/>
              <w:spacing w:before="0" w:beforeAutospacing="0" w:after="0" w:afterAutospacing="0" w:line="276" w:lineRule="auto"/>
              <w:rPr>
                <w:rFonts w:ascii="Arial" w:hAnsi="Arial" w:cs="Arial"/>
              </w:rPr>
            </w:pPr>
            <w:r w:rsidRPr="008F226E">
              <w:rPr>
                <w:rFonts w:ascii="Arial" w:hAnsi="Arial" w:cs="Arial"/>
                <w:color w:val="000000"/>
                <w:kern w:val="24"/>
              </w:rPr>
              <w:t xml:space="preserve">Publish grades and </w:t>
            </w:r>
            <w:r w:rsidR="008F226E">
              <w:rPr>
                <w:rFonts w:ascii="Arial" w:hAnsi="Arial" w:cs="Arial"/>
                <w:color w:val="000000"/>
                <w:kern w:val="24"/>
              </w:rPr>
              <w:t xml:space="preserve">action </w:t>
            </w:r>
            <w:r w:rsidRPr="008F226E">
              <w:rPr>
                <w:rFonts w:ascii="Arial" w:hAnsi="Arial" w:cs="Arial"/>
                <w:color w:val="000000"/>
                <w:kern w:val="24"/>
              </w:rPr>
              <w:t>plan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1E54" w:rsidRPr="008F226E" w:rsidRDefault="00CA080F">
            <w:pPr>
              <w:pStyle w:val="NormalWeb"/>
              <w:spacing w:before="0" w:beforeAutospacing="0" w:after="0" w:afterAutospacing="0" w:line="276" w:lineRule="auto"/>
              <w:rPr>
                <w:rFonts w:ascii="Arial" w:hAnsi="Arial" w:cs="Arial"/>
              </w:rPr>
            </w:pPr>
            <w:r w:rsidRPr="008F226E">
              <w:rPr>
                <w:rFonts w:ascii="Arial" w:hAnsi="Arial" w:cs="Arial"/>
                <w:color w:val="000000"/>
                <w:kern w:val="24"/>
              </w:rPr>
              <w:t xml:space="preserve">March </w:t>
            </w:r>
            <w:r w:rsidR="00D31D80" w:rsidRPr="008F226E">
              <w:rPr>
                <w:rFonts w:ascii="Arial" w:hAnsi="Arial" w:cs="Arial"/>
                <w:color w:val="000000"/>
                <w:kern w:val="24"/>
              </w:rPr>
              <w:t>2020</w:t>
            </w:r>
          </w:p>
        </w:tc>
      </w:tr>
    </w:tbl>
    <w:p w:rsidR="00E0732F" w:rsidRPr="003B307C" w:rsidRDefault="00E0732F" w:rsidP="009E1E54">
      <w:pPr>
        <w:pStyle w:val="NormalWeb"/>
        <w:spacing w:before="0" w:beforeAutospacing="0" w:after="0" w:afterAutospacing="0"/>
        <w:jc w:val="both"/>
        <w:rPr>
          <w:rFonts w:ascii="Arial" w:hAnsi="Arial" w:cs="Arial"/>
        </w:rPr>
      </w:pPr>
    </w:p>
    <w:p w:rsidR="007707E9" w:rsidRDefault="00DF25EA" w:rsidP="007707E9">
      <w:pPr>
        <w:pStyle w:val="NormalWeb"/>
        <w:spacing w:before="0" w:beforeAutospacing="0" w:after="0" w:afterAutospacing="0"/>
        <w:jc w:val="both"/>
        <w:rPr>
          <w:rFonts w:ascii="Arial" w:hAnsi="Arial" w:cs="Arial"/>
          <w:b/>
        </w:rPr>
      </w:pPr>
      <w:r>
        <w:rPr>
          <w:rFonts w:ascii="Arial" w:hAnsi="Arial" w:cs="Arial"/>
          <w:b/>
        </w:rPr>
        <w:t xml:space="preserve">Action </w:t>
      </w:r>
      <w:r w:rsidR="004648D8">
        <w:rPr>
          <w:rFonts w:ascii="Arial" w:hAnsi="Arial" w:cs="Arial"/>
          <w:b/>
        </w:rPr>
        <w:t xml:space="preserve">/ Recommendations </w:t>
      </w:r>
      <w:r>
        <w:rPr>
          <w:rFonts w:ascii="Arial" w:hAnsi="Arial" w:cs="Arial"/>
          <w:b/>
        </w:rPr>
        <w:t xml:space="preserve">for </w:t>
      </w:r>
      <w:r w:rsidR="005D7524">
        <w:rPr>
          <w:rFonts w:ascii="Arial" w:hAnsi="Arial" w:cs="Arial"/>
          <w:b/>
        </w:rPr>
        <w:t xml:space="preserve">the </w:t>
      </w:r>
      <w:r w:rsidR="005D7524" w:rsidRPr="005D7524">
        <w:rPr>
          <w:rFonts w:ascii="Arial" w:hAnsi="Arial" w:cs="Arial"/>
          <w:b/>
        </w:rPr>
        <w:t>Strategic Patient Engagement, Experience and Equality Committee</w:t>
      </w:r>
      <w:r w:rsidR="007707E9">
        <w:rPr>
          <w:rFonts w:ascii="Arial" w:hAnsi="Arial" w:cs="Arial"/>
          <w:b/>
        </w:rPr>
        <w:t xml:space="preserve">: </w:t>
      </w:r>
    </w:p>
    <w:p w:rsidR="007707E9" w:rsidRDefault="007707E9" w:rsidP="007707E9">
      <w:pPr>
        <w:pStyle w:val="NormalWeb"/>
        <w:spacing w:before="0" w:beforeAutospacing="0" w:after="0" w:afterAutospacing="0"/>
        <w:jc w:val="both"/>
        <w:rPr>
          <w:rFonts w:ascii="Arial" w:hAnsi="Arial" w:cs="Arial"/>
          <w:b/>
        </w:rPr>
      </w:pPr>
    </w:p>
    <w:p w:rsidR="00E0732F" w:rsidRPr="007707E9" w:rsidRDefault="007707E9" w:rsidP="007707E9">
      <w:pPr>
        <w:pStyle w:val="NormalWeb"/>
        <w:spacing w:before="0" w:beforeAutospacing="0" w:after="0" w:afterAutospacing="0"/>
        <w:jc w:val="both"/>
        <w:rPr>
          <w:rFonts w:ascii="Arial" w:hAnsi="Arial" w:cs="Arial"/>
          <w:b/>
        </w:rPr>
      </w:pPr>
      <w:r w:rsidRPr="007707E9">
        <w:rPr>
          <w:rFonts w:ascii="Arial" w:hAnsi="Arial" w:cs="Arial"/>
        </w:rPr>
        <w:t>SPEEEC are asked to consider the EDS2 implementation and engagement plan</w:t>
      </w:r>
    </w:p>
    <w:p w:rsidR="00E0732F" w:rsidRPr="003B307C" w:rsidRDefault="00E0732F" w:rsidP="00E0732F">
      <w:pPr>
        <w:jc w:val="both"/>
        <w:rPr>
          <w:rFonts w:ascii="Arial" w:hAnsi="Arial" w:cs="Arial"/>
        </w:rPr>
      </w:pPr>
    </w:p>
    <w:p w:rsidR="00E0732F" w:rsidRPr="003B307C" w:rsidRDefault="00E0732F" w:rsidP="00E0732F">
      <w:pPr>
        <w:pStyle w:val="NormalWeb"/>
        <w:spacing w:before="0" w:beforeAutospacing="0" w:after="0" w:afterAutospacing="0"/>
        <w:jc w:val="both"/>
        <w:rPr>
          <w:rFonts w:ascii="Arial" w:hAnsi="Arial" w:cs="Arial"/>
        </w:rPr>
      </w:pPr>
      <w:r w:rsidRPr="003B307C">
        <w:rPr>
          <w:rFonts w:ascii="Arial" w:hAnsi="Arial" w:cs="Arial"/>
        </w:rPr>
        <w:t xml:space="preserve">Paper prepared by:  </w:t>
      </w:r>
      <w:r w:rsidR="00FE2EA7">
        <w:rPr>
          <w:rFonts w:ascii="Arial" w:hAnsi="Arial" w:cs="Arial"/>
        </w:rPr>
        <w:t>Paula Mackintosh</w:t>
      </w:r>
      <w:r w:rsidRPr="003B307C">
        <w:rPr>
          <w:rFonts w:ascii="Arial" w:hAnsi="Arial" w:cs="Arial"/>
        </w:rPr>
        <w:tab/>
      </w:r>
      <w:r w:rsidRPr="003B307C">
        <w:rPr>
          <w:rFonts w:ascii="Arial" w:hAnsi="Arial" w:cs="Arial"/>
        </w:rPr>
        <w:tab/>
      </w:r>
      <w:r w:rsidRPr="003B307C">
        <w:rPr>
          <w:rFonts w:ascii="Arial" w:hAnsi="Arial" w:cs="Arial"/>
        </w:rPr>
        <w:tab/>
      </w:r>
    </w:p>
    <w:p w:rsidR="00E0732F" w:rsidRPr="003B307C" w:rsidRDefault="00E0732F" w:rsidP="00E0732F">
      <w:pPr>
        <w:pStyle w:val="NormalWeb"/>
        <w:spacing w:before="0" w:beforeAutospacing="0" w:after="0" w:afterAutospacing="0"/>
        <w:jc w:val="both"/>
        <w:rPr>
          <w:rFonts w:ascii="Arial" w:hAnsi="Arial" w:cs="Arial"/>
        </w:rPr>
      </w:pPr>
      <w:r w:rsidRPr="003B307C">
        <w:rPr>
          <w:rFonts w:ascii="Arial" w:hAnsi="Arial" w:cs="Arial"/>
        </w:rPr>
        <w:t xml:space="preserve">On behalf of:  </w:t>
      </w:r>
      <w:r w:rsidR="00FE2EA7">
        <w:rPr>
          <w:rFonts w:ascii="Arial" w:hAnsi="Arial" w:cs="Arial"/>
        </w:rPr>
        <w:tab/>
      </w:r>
      <w:r w:rsidR="009E1E54">
        <w:rPr>
          <w:rFonts w:ascii="Arial" w:hAnsi="Arial" w:cs="Arial"/>
        </w:rPr>
        <w:t>Nicki Doherty</w:t>
      </w:r>
    </w:p>
    <w:p w:rsidR="00E0732F" w:rsidRPr="003B307C" w:rsidRDefault="00FE2EA7" w:rsidP="00E0732F">
      <w:pPr>
        <w:pStyle w:val="NormalWeb"/>
        <w:spacing w:before="0" w:beforeAutospacing="0" w:after="0" w:afterAutospacing="0"/>
        <w:jc w:val="both"/>
        <w:rPr>
          <w:rFonts w:ascii="Arial" w:hAnsi="Arial" w:cs="Arial"/>
        </w:rPr>
      </w:pPr>
      <w:r>
        <w:rPr>
          <w:rFonts w:ascii="Arial" w:hAnsi="Arial" w:cs="Arial"/>
        </w:rPr>
        <w:t>D</w:t>
      </w:r>
      <w:r w:rsidR="00E0732F">
        <w:rPr>
          <w:rFonts w:ascii="Arial" w:hAnsi="Arial" w:cs="Arial"/>
        </w:rPr>
        <w:t>ate</w:t>
      </w:r>
      <w:r w:rsidR="00EE4D00">
        <w:rPr>
          <w:rFonts w:ascii="Arial" w:hAnsi="Arial" w:cs="Arial"/>
        </w:rPr>
        <w:t>:</w:t>
      </w:r>
      <w:r w:rsidR="00EE4D00">
        <w:rPr>
          <w:rFonts w:ascii="Arial" w:hAnsi="Arial" w:cs="Arial"/>
        </w:rPr>
        <w:tab/>
      </w:r>
      <w:r w:rsidR="00EE4D00">
        <w:rPr>
          <w:rFonts w:ascii="Arial" w:hAnsi="Arial" w:cs="Arial"/>
        </w:rPr>
        <w:tab/>
      </w:r>
      <w:r w:rsidR="00EE4D00">
        <w:rPr>
          <w:rFonts w:ascii="Arial" w:hAnsi="Arial" w:cs="Arial"/>
        </w:rPr>
        <w:tab/>
        <w:t>3 Dec</w:t>
      </w:r>
      <w:r>
        <w:rPr>
          <w:rFonts w:ascii="Arial" w:hAnsi="Arial" w:cs="Arial"/>
        </w:rPr>
        <w:t>ember 2019</w:t>
      </w:r>
    </w:p>
    <w:p w:rsidR="00485736" w:rsidRDefault="00485736" w:rsidP="001B4303">
      <w:pPr>
        <w:tabs>
          <w:tab w:val="left" w:pos="360"/>
        </w:tabs>
        <w:jc w:val="both"/>
        <w:outlineLvl w:val="0"/>
        <w:rPr>
          <w:rFonts w:ascii="Arial" w:eastAsia="Helvetica" w:hAnsi="Helvetica"/>
          <w:color w:val="000000"/>
        </w:rPr>
      </w:pPr>
    </w:p>
    <w:sectPr w:rsidR="00485736" w:rsidSect="0024109A">
      <w:headerReference w:type="default" r:id="rId13"/>
      <w:footerReference w:type="even" r:id="rId14"/>
      <w:footerReference w:type="default" r:id="rId1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E7" w:rsidRDefault="00123BE7">
      <w:r>
        <w:separator/>
      </w:r>
    </w:p>
  </w:endnote>
  <w:endnote w:type="continuationSeparator" w:id="0">
    <w:p w:rsidR="00123BE7" w:rsidRDefault="001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Frutiger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0" w:rsidRDefault="00996470" w:rsidP="00675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470" w:rsidRDefault="00996470" w:rsidP="00C35E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70" w:rsidRPr="00675E0C" w:rsidRDefault="00996470" w:rsidP="00C35E83">
    <w:pPr>
      <w:pStyle w:val="Footer"/>
      <w:framePr w:wrap="around" w:vAnchor="text" w:hAnchor="margin" w:xAlign="right" w:y="1"/>
      <w:rPr>
        <w:rStyle w:val="PageNumber"/>
        <w:rFonts w:ascii="Arial" w:hAnsi="Arial" w:cs="Arial"/>
        <w:sz w:val="18"/>
        <w:szCs w:val="18"/>
      </w:rPr>
    </w:pPr>
    <w:r w:rsidRPr="00675E0C">
      <w:rPr>
        <w:rStyle w:val="PageNumber"/>
        <w:rFonts w:ascii="Arial" w:hAnsi="Arial" w:cs="Arial"/>
        <w:sz w:val="18"/>
        <w:szCs w:val="18"/>
      </w:rPr>
      <w:fldChar w:fldCharType="begin"/>
    </w:r>
    <w:r w:rsidRPr="00675E0C">
      <w:rPr>
        <w:rStyle w:val="PageNumber"/>
        <w:rFonts w:ascii="Arial" w:hAnsi="Arial" w:cs="Arial"/>
        <w:sz w:val="18"/>
        <w:szCs w:val="18"/>
      </w:rPr>
      <w:instrText xml:space="preserve">PAGE  </w:instrText>
    </w:r>
    <w:r w:rsidRPr="00675E0C">
      <w:rPr>
        <w:rStyle w:val="PageNumber"/>
        <w:rFonts w:ascii="Arial" w:hAnsi="Arial" w:cs="Arial"/>
        <w:sz w:val="18"/>
        <w:szCs w:val="18"/>
      </w:rPr>
      <w:fldChar w:fldCharType="separate"/>
    </w:r>
    <w:r w:rsidR="004237F1">
      <w:rPr>
        <w:rStyle w:val="PageNumber"/>
        <w:rFonts w:ascii="Arial" w:hAnsi="Arial" w:cs="Arial"/>
        <w:noProof/>
        <w:sz w:val="18"/>
        <w:szCs w:val="18"/>
      </w:rPr>
      <w:t>2</w:t>
    </w:r>
    <w:r w:rsidRPr="00675E0C">
      <w:rPr>
        <w:rStyle w:val="PageNumber"/>
        <w:rFonts w:ascii="Arial" w:hAnsi="Arial" w:cs="Arial"/>
        <w:sz w:val="18"/>
        <w:szCs w:val="18"/>
      </w:rPr>
      <w:fldChar w:fldCharType="end"/>
    </w:r>
  </w:p>
  <w:p w:rsidR="00996470" w:rsidRPr="00D75603" w:rsidRDefault="00996470" w:rsidP="00C35E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4E" w:rsidRDefault="008D3F4E" w:rsidP="008D3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F4E" w:rsidRDefault="008D3F4E" w:rsidP="008D3F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4E" w:rsidRPr="00794C67" w:rsidRDefault="008D3F4E" w:rsidP="008D3F4E">
    <w:pPr>
      <w:pStyle w:val="Footer"/>
      <w:framePr w:wrap="around" w:vAnchor="text" w:hAnchor="margin" w:xAlign="right" w:y="1"/>
      <w:rPr>
        <w:rStyle w:val="PageNumber"/>
        <w:rFonts w:ascii="Arial" w:hAnsi="Arial" w:cs="Arial"/>
        <w:sz w:val="18"/>
        <w:szCs w:val="18"/>
      </w:rPr>
    </w:pPr>
    <w:r w:rsidRPr="00794C67">
      <w:rPr>
        <w:rStyle w:val="PageNumber"/>
        <w:rFonts w:ascii="Arial" w:hAnsi="Arial" w:cs="Arial"/>
        <w:sz w:val="18"/>
        <w:szCs w:val="18"/>
      </w:rPr>
      <w:fldChar w:fldCharType="begin"/>
    </w:r>
    <w:r w:rsidRPr="00794C67">
      <w:rPr>
        <w:rStyle w:val="PageNumber"/>
        <w:rFonts w:ascii="Arial" w:hAnsi="Arial" w:cs="Arial"/>
        <w:sz w:val="18"/>
        <w:szCs w:val="18"/>
      </w:rPr>
      <w:instrText xml:space="preserve">PAGE  </w:instrText>
    </w:r>
    <w:r w:rsidRPr="00794C67">
      <w:rPr>
        <w:rStyle w:val="PageNumber"/>
        <w:rFonts w:ascii="Arial" w:hAnsi="Arial" w:cs="Arial"/>
        <w:sz w:val="18"/>
        <w:szCs w:val="18"/>
      </w:rPr>
      <w:fldChar w:fldCharType="separate"/>
    </w:r>
    <w:r w:rsidR="000D6A60">
      <w:rPr>
        <w:rStyle w:val="PageNumber"/>
        <w:rFonts w:ascii="Arial" w:hAnsi="Arial" w:cs="Arial"/>
        <w:noProof/>
        <w:sz w:val="18"/>
        <w:szCs w:val="18"/>
      </w:rPr>
      <w:t>8</w:t>
    </w:r>
    <w:r w:rsidRPr="00794C67">
      <w:rPr>
        <w:rStyle w:val="PageNumber"/>
        <w:rFonts w:ascii="Arial" w:hAnsi="Arial" w:cs="Arial"/>
        <w:sz w:val="18"/>
        <w:szCs w:val="18"/>
      </w:rPr>
      <w:fldChar w:fldCharType="end"/>
    </w:r>
  </w:p>
  <w:p w:rsidR="008D3F4E" w:rsidRDefault="008D3F4E" w:rsidP="008D3F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E7" w:rsidRDefault="00123BE7">
      <w:r>
        <w:separator/>
      </w:r>
    </w:p>
  </w:footnote>
  <w:footnote w:type="continuationSeparator" w:id="0">
    <w:p w:rsidR="00123BE7" w:rsidRDefault="00123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4E" w:rsidRDefault="008D3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63C"/>
    <w:multiLevelType w:val="hybridMultilevel"/>
    <w:tmpl w:val="02DAB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646D7"/>
    <w:multiLevelType w:val="hybridMultilevel"/>
    <w:tmpl w:val="C088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92085C"/>
    <w:multiLevelType w:val="hybridMultilevel"/>
    <w:tmpl w:val="C388B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15F6E"/>
    <w:multiLevelType w:val="hybridMultilevel"/>
    <w:tmpl w:val="2F0C6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0D2853"/>
    <w:multiLevelType w:val="hybridMultilevel"/>
    <w:tmpl w:val="826E1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AE3608"/>
    <w:multiLevelType w:val="hybridMultilevel"/>
    <w:tmpl w:val="6C904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2156E"/>
    <w:multiLevelType w:val="hybridMultilevel"/>
    <w:tmpl w:val="2F1CB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A70C5"/>
    <w:multiLevelType w:val="hybridMultilevel"/>
    <w:tmpl w:val="0534E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F86818"/>
    <w:multiLevelType w:val="hybridMultilevel"/>
    <w:tmpl w:val="6DC8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C0491"/>
    <w:multiLevelType w:val="hybridMultilevel"/>
    <w:tmpl w:val="E292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4A1061"/>
    <w:multiLevelType w:val="multilevel"/>
    <w:tmpl w:val="335E140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55DA42D2"/>
    <w:multiLevelType w:val="hybridMultilevel"/>
    <w:tmpl w:val="83AE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34F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BB63A0"/>
    <w:multiLevelType w:val="hybridMultilevel"/>
    <w:tmpl w:val="89C02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C474C60"/>
    <w:multiLevelType w:val="hybridMultilevel"/>
    <w:tmpl w:val="7CE82EB4"/>
    <w:lvl w:ilvl="0" w:tplc="209EBAB4">
      <w:start w:val="1"/>
      <w:numFmt w:val="bullet"/>
      <w:lvlText w:val=""/>
      <w:lvlJc w:val="left"/>
      <w:pPr>
        <w:tabs>
          <w:tab w:val="num" w:pos="504"/>
        </w:tabs>
        <w:ind w:left="504"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BA5E5A"/>
    <w:multiLevelType w:val="hybridMultilevel"/>
    <w:tmpl w:val="2F1CB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0E40B7"/>
    <w:multiLevelType w:val="hybridMultilevel"/>
    <w:tmpl w:val="23EEC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444550"/>
    <w:multiLevelType w:val="hybridMultilevel"/>
    <w:tmpl w:val="C1F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3A1898"/>
    <w:multiLevelType w:val="hybridMultilevel"/>
    <w:tmpl w:val="7118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5E3F28"/>
    <w:multiLevelType w:val="hybridMultilevel"/>
    <w:tmpl w:val="67243DF2"/>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0">
    <w:nsid w:val="73154C55"/>
    <w:multiLevelType w:val="hybridMultilevel"/>
    <w:tmpl w:val="AF1C6B7E"/>
    <w:lvl w:ilvl="0" w:tplc="42DEC7B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2"/>
  </w:num>
  <w:num w:numId="3">
    <w:abstractNumId w:val="7"/>
  </w:num>
  <w:num w:numId="4">
    <w:abstractNumId w:val="18"/>
  </w:num>
  <w:num w:numId="5">
    <w:abstractNumId w:val="9"/>
  </w:num>
  <w:num w:numId="6">
    <w:abstractNumId w:val="13"/>
  </w:num>
  <w:num w:numId="7">
    <w:abstractNumId w:val="17"/>
  </w:num>
  <w:num w:numId="8">
    <w:abstractNumId w:val="11"/>
  </w:num>
  <w:num w:numId="9">
    <w:abstractNumId w:val="16"/>
  </w:num>
  <w:num w:numId="10">
    <w:abstractNumId w:val="0"/>
  </w:num>
  <w:num w:numId="11">
    <w:abstractNumId w:val="6"/>
  </w:num>
  <w:num w:numId="12">
    <w:abstractNumId w:val="3"/>
  </w:num>
  <w:num w:numId="13">
    <w:abstractNumId w:val="20"/>
  </w:num>
  <w:num w:numId="14">
    <w:abstractNumId w:val="2"/>
  </w:num>
  <w:num w:numId="15">
    <w:abstractNumId w:val="5"/>
  </w:num>
  <w:num w:numId="16">
    <w:abstractNumId w:val="4"/>
  </w:num>
  <w:num w:numId="17">
    <w:abstractNumId w:val="1"/>
  </w:num>
  <w:num w:numId="18">
    <w:abstractNumId w:val="15"/>
  </w:num>
  <w:num w:numId="19">
    <w:abstractNumId w:val="19"/>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08"/>
    <w:rsid w:val="00007B26"/>
    <w:rsid w:val="00013A89"/>
    <w:rsid w:val="00015303"/>
    <w:rsid w:val="00016EBD"/>
    <w:rsid w:val="00022763"/>
    <w:rsid w:val="000249B8"/>
    <w:rsid w:val="00033961"/>
    <w:rsid w:val="000340E4"/>
    <w:rsid w:val="000347A5"/>
    <w:rsid w:val="0004256D"/>
    <w:rsid w:val="00063452"/>
    <w:rsid w:val="00065EEC"/>
    <w:rsid w:val="00066ED0"/>
    <w:rsid w:val="00067EF6"/>
    <w:rsid w:val="000740AC"/>
    <w:rsid w:val="00074B2F"/>
    <w:rsid w:val="00080AE9"/>
    <w:rsid w:val="000847C7"/>
    <w:rsid w:val="00087BCF"/>
    <w:rsid w:val="00087E07"/>
    <w:rsid w:val="000911A8"/>
    <w:rsid w:val="00091850"/>
    <w:rsid w:val="00092238"/>
    <w:rsid w:val="000961AF"/>
    <w:rsid w:val="000A333D"/>
    <w:rsid w:val="000A35B3"/>
    <w:rsid w:val="000A6064"/>
    <w:rsid w:val="000A6FF7"/>
    <w:rsid w:val="000B3BAC"/>
    <w:rsid w:val="000B4BBE"/>
    <w:rsid w:val="000B4FC5"/>
    <w:rsid w:val="000B546A"/>
    <w:rsid w:val="000B697A"/>
    <w:rsid w:val="000B7E23"/>
    <w:rsid w:val="000C0A8F"/>
    <w:rsid w:val="000C1005"/>
    <w:rsid w:val="000C2969"/>
    <w:rsid w:val="000C3A6D"/>
    <w:rsid w:val="000C4C4F"/>
    <w:rsid w:val="000D0349"/>
    <w:rsid w:val="000D25E9"/>
    <w:rsid w:val="000D2B4D"/>
    <w:rsid w:val="000D6A60"/>
    <w:rsid w:val="000E0600"/>
    <w:rsid w:val="000E08ED"/>
    <w:rsid w:val="000E6D8C"/>
    <w:rsid w:val="000E7467"/>
    <w:rsid w:val="000F2C25"/>
    <w:rsid w:val="000F5896"/>
    <w:rsid w:val="00106A8A"/>
    <w:rsid w:val="001145A9"/>
    <w:rsid w:val="00116E9C"/>
    <w:rsid w:val="00123BE7"/>
    <w:rsid w:val="00130251"/>
    <w:rsid w:val="00140C4C"/>
    <w:rsid w:val="001417E1"/>
    <w:rsid w:val="00143146"/>
    <w:rsid w:val="00143A90"/>
    <w:rsid w:val="0014669E"/>
    <w:rsid w:val="001522D1"/>
    <w:rsid w:val="00153CF3"/>
    <w:rsid w:val="001559E4"/>
    <w:rsid w:val="00165552"/>
    <w:rsid w:val="00166614"/>
    <w:rsid w:val="00166B3E"/>
    <w:rsid w:val="00172B20"/>
    <w:rsid w:val="001830EF"/>
    <w:rsid w:val="001852E3"/>
    <w:rsid w:val="00192F33"/>
    <w:rsid w:val="00193B81"/>
    <w:rsid w:val="001A5A71"/>
    <w:rsid w:val="001A690C"/>
    <w:rsid w:val="001B4303"/>
    <w:rsid w:val="001C0700"/>
    <w:rsid w:val="001C2632"/>
    <w:rsid w:val="001C276C"/>
    <w:rsid w:val="001C2B74"/>
    <w:rsid w:val="001D5074"/>
    <w:rsid w:val="001D7572"/>
    <w:rsid w:val="001E69BA"/>
    <w:rsid w:val="001E7FBC"/>
    <w:rsid w:val="001F12D0"/>
    <w:rsid w:val="001F5912"/>
    <w:rsid w:val="001F6BA9"/>
    <w:rsid w:val="001F72B6"/>
    <w:rsid w:val="00202A7A"/>
    <w:rsid w:val="0021051F"/>
    <w:rsid w:val="00210998"/>
    <w:rsid w:val="00211B78"/>
    <w:rsid w:val="00214439"/>
    <w:rsid w:val="00215F6D"/>
    <w:rsid w:val="00221DCE"/>
    <w:rsid w:val="00225E63"/>
    <w:rsid w:val="0023049D"/>
    <w:rsid w:val="00234FF7"/>
    <w:rsid w:val="0024109A"/>
    <w:rsid w:val="0024456A"/>
    <w:rsid w:val="00244B1F"/>
    <w:rsid w:val="00246FC1"/>
    <w:rsid w:val="002524CA"/>
    <w:rsid w:val="00270265"/>
    <w:rsid w:val="002702D2"/>
    <w:rsid w:val="00274FDD"/>
    <w:rsid w:val="002755EC"/>
    <w:rsid w:val="0028028D"/>
    <w:rsid w:val="00285893"/>
    <w:rsid w:val="00293F75"/>
    <w:rsid w:val="002A0747"/>
    <w:rsid w:val="002A0955"/>
    <w:rsid w:val="002A2CC3"/>
    <w:rsid w:val="002A7A57"/>
    <w:rsid w:val="002A7D7D"/>
    <w:rsid w:val="002B0C38"/>
    <w:rsid w:val="002B177B"/>
    <w:rsid w:val="002C0935"/>
    <w:rsid w:val="002C0CEC"/>
    <w:rsid w:val="002C1F44"/>
    <w:rsid w:val="002C7655"/>
    <w:rsid w:val="002C7F5E"/>
    <w:rsid w:val="002D2DEA"/>
    <w:rsid w:val="002D65AC"/>
    <w:rsid w:val="002D6F88"/>
    <w:rsid w:val="002E1BBE"/>
    <w:rsid w:val="002E6086"/>
    <w:rsid w:val="002F03D9"/>
    <w:rsid w:val="002F4D5E"/>
    <w:rsid w:val="00302892"/>
    <w:rsid w:val="003046E5"/>
    <w:rsid w:val="00304A3D"/>
    <w:rsid w:val="00314B1E"/>
    <w:rsid w:val="00316516"/>
    <w:rsid w:val="0031683D"/>
    <w:rsid w:val="00333D23"/>
    <w:rsid w:val="003364C3"/>
    <w:rsid w:val="00360ACF"/>
    <w:rsid w:val="00371870"/>
    <w:rsid w:val="003753A3"/>
    <w:rsid w:val="00375691"/>
    <w:rsid w:val="00376505"/>
    <w:rsid w:val="003771D0"/>
    <w:rsid w:val="00381D4F"/>
    <w:rsid w:val="0038722D"/>
    <w:rsid w:val="00387F87"/>
    <w:rsid w:val="00397E38"/>
    <w:rsid w:val="003A1DCE"/>
    <w:rsid w:val="003B0C7A"/>
    <w:rsid w:val="003C2292"/>
    <w:rsid w:val="003C5661"/>
    <w:rsid w:val="003D0F95"/>
    <w:rsid w:val="003D7630"/>
    <w:rsid w:val="003E1096"/>
    <w:rsid w:val="003F396E"/>
    <w:rsid w:val="004013E8"/>
    <w:rsid w:val="004237F1"/>
    <w:rsid w:val="00423B0B"/>
    <w:rsid w:val="004404F4"/>
    <w:rsid w:val="004456E5"/>
    <w:rsid w:val="004466BD"/>
    <w:rsid w:val="00451305"/>
    <w:rsid w:val="0046007A"/>
    <w:rsid w:val="004648D8"/>
    <w:rsid w:val="00471662"/>
    <w:rsid w:val="00472E65"/>
    <w:rsid w:val="00475876"/>
    <w:rsid w:val="00481663"/>
    <w:rsid w:val="00484288"/>
    <w:rsid w:val="00484969"/>
    <w:rsid w:val="00485736"/>
    <w:rsid w:val="004904BF"/>
    <w:rsid w:val="00492921"/>
    <w:rsid w:val="00493519"/>
    <w:rsid w:val="0049369B"/>
    <w:rsid w:val="004938E4"/>
    <w:rsid w:val="00493CA2"/>
    <w:rsid w:val="004952D2"/>
    <w:rsid w:val="004960F3"/>
    <w:rsid w:val="00496ECA"/>
    <w:rsid w:val="00496F52"/>
    <w:rsid w:val="004A1A5E"/>
    <w:rsid w:val="004A2B00"/>
    <w:rsid w:val="004A3D7D"/>
    <w:rsid w:val="004B0C23"/>
    <w:rsid w:val="004B69DB"/>
    <w:rsid w:val="004C3111"/>
    <w:rsid w:val="004C5F2F"/>
    <w:rsid w:val="004C77AE"/>
    <w:rsid w:val="004D0E97"/>
    <w:rsid w:val="004D1D68"/>
    <w:rsid w:val="004D35DF"/>
    <w:rsid w:val="004E10F5"/>
    <w:rsid w:val="004E2F30"/>
    <w:rsid w:val="004F3ADF"/>
    <w:rsid w:val="004F4495"/>
    <w:rsid w:val="0050160C"/>
    <w:rsid w:val="00506F99"/>
    <w:rsid w:val="005075DE"/>
    <w:rsid w:val="00512F5B"/>
    <w:rsid w:val="00513D3F"/>
    <w:rsid w:val="00514091"/>
    <w:rsid w:val="005174A9"/>
    <w:rsid w:val="00546576"/>
    <w:rsid w:val="00547F41"/>
    <w:rsid w:val="00552813"/>
    <w:rsid w:val="00554502"/>
    <w:rsid w:val="00560A59"/>
    <w:rsid w:val="00562CD8"/>
    <w:rsid w:val="00571B74"/>
    <w:rsid w:val="00572E18"/>
    <w:rsid w:val="0057694B"/>
    <w:rsid w:val="00576BE2"/>
    <w:rsid w:val="0058213E"/>
    <w:rsid w:val="00585D58"/>
    <w:rsid w:val="00593BBB"/>
    <w:rsid w:val="00594D91"/>
    <w:rsid w:val="00595671"/>
    <w:rsid w:val="00595BE4"/>
    <w:rsid w:val="005A3602"/>
    <w:rsid w:val="005A3B0A"/>
    <w:rsid w:val="005A74FA"/>
    <w:rsid w:val="005B10D5"/>
    <w:rsid w:val="005B3982"/>
    <w:rsid w:val="005B5445"/>
    <w:rsid w:val="005B76F2"/>
    <w:rsid w:val="005C2EF1"/>
    <w:rsid w:val="005D7524"/>
    <w:rsid w:val="005E03E3"/>
    <w:rsid w:val="005E15D6"/>
    <w:rsid w:val="005E2CEC"/>
    <w:rsid w:val="005E51E5"/>
    <w:rsid w:val="005E52E1"/>
    <w:rsid w:val="005E5F62"/>
    <w:rsid w:val="005F1829"/>
    <w:rsid w:val="005F2393"/>
    <w:rsid w:val="005F54B1"/>
    <w:rsid w:val="005F5B07"/>
    <w:rsid w:val="006030CF"/>
    <w:rsid w:val="006055D0"/>
    <w:rsid w:val="00610524"/>
    <w:rsid w:val="006237E9"/>
    <w:rsid w:val="006250E7"/>
    <w:rsid w:val="006270BB"/>
    <w:rsid w:val="00637B17"/>
    <w:rsid w:val="00637D69"/>
    <w:rsid w:val="0064297F"/>
    <w:rsid w:val="00647081"/>
    <w:rsid w:val="006508EA"/>
    <w:rsid w:val="00652D94"/>
    <w:rsid w:val="0065483F"/>
    <w:rsid w:val="00655162"/>
    <w:rsid w:val="006603C8"/>
    <w:rsid w:val="006628B9"/>
    <w:rsid w:val="0066352C"/>
    <w:rsid w:val="006636F8"/>
    <w:rsid w:val="0066459A"/>
    <w:rsid w:val="00670DE9"/>
    <w:rsid w:val="0067426F"/>
    <w:rsid w:val="00675E0C"/>
    <w:rsid w:val="00680979"/>
    <w:rsid w:val="006866D9"/>
    <w:rsid w:val="0069602A"/>
    <w:rsid w:val="00696492"/>
    <w:rsid w:val="006967EA"/>
    <w:rsid w:val="006B032C"/>
    <w:rsid w:val="006B2717"/>
    <w:rsid w:val="006B281B"/>
    <w:rsid w:val="006B37CB"/>
    <w:rsid w:val="006B46A9"/>
    <w:rsid w:val="006B6A96"/>
    <w:rsid w:val="006B6CBE"/>
    <w:rsid w:val="006C05CE"/>
    <w:rsid w:val="006D069A"/>
    <w:rsid w:val="006D699C"/>
    <w:rsid w:val="006D6E9C"/>
    <w:rsid w:val="006E0257"/>
    <w:rsid w:val="006E2BFE"/>
    <w:rsid w:val="006E3B86"/>
    <w:rsid w:val="006E50E1"/>
    <w:rsid w:val="006F5AC9"/>
    <w:rsid w:val="006F6EC1"/>
    <w:rsid w:val="0070651E"/>
    <w:rsid w:val="00707DCC"/>
    <w:rsid w:val="007103AB"/>
    <w:rsid w:val="007106C6"/>
    <w:rsid w:val="00711FB5"/>
    <w:rsid w:val="00716F01"/>
    <w:rsid w:val="00727A7D"/>
    <w:rsid w:val="00733D32"/>
    <w:rsid w:val="0073535B"/>
    <w:rsid w:val="00737695"/>
    <w:rsid w:val="0074287A"/>
    <w:rsid w:val="0076653C"/>
    <w:rsid w:val="00767AF2"/>
    <w:rsid w:val="00767BA1"/>
    <w:rsid w:val="007707E9"/>
    <w:rsid w:val="00770FEF"/>
    <w:rsid w:val="007742E9"/>
    <w:rsid w:val="007750AA"/>
    <w:rsid w:val="00777DB4"/>
    <w:rsid w:val="00794C67"/>
    <w:rsid w:val="0079737E"/>
    <w:rsid w:val="007A6543"/>
    <w:rsid w:val="007B6A08"/>
    <w:rsid w:val="007C0B36"/>
    <w:rsid w:val="007C57FD"/>
    <w:rsid w:val="007C6256"/>
    <w:rsid w:val="007D0CC6"/>
    <w:rsid w:val="007D488C"/>
    <w:rsid w:val="007D51EB"/>
    <w:rsid w:val="007E75FB"/>
    <w:rsid w:val="007F060A"/>
    <w:rsid w:val="007F37A7"/>
    <w:rsid w:val="007F6114"/>
    <w:rsid w:val="007F64FD"/>
    <w:rsid w:val="00800646"/>
    <w:rsid w:val="0081159A"/>
    <w:rsid w:val="008116D5"/>
    <w:rsid w:val="00811708"/>
    <w:rsid w:val="00812B3E"/>
    <w:rsid w:val="008229A5"/>
    <w:rsid w:val="008336DD"/>
    <w:rsid w:val="008338EB"/>
    <w:rsid w:val="00834BFD"/>
    <w:rsid w:val="00840B87"/>
    <w:rsid w:val="00852CDE"/>
    <w:rsid w:val="008543EB"/>
    <w:rsid w:val="0086291C"/>
    <w:rsid w:val="0086344B"/>
    <w:rsid w:val="00865C6B"/>
    <w:rsid w:val="00866309"/>
    <w:rsid w:val="00881748"/>
    <w:rsid w:val="00883230"/>
    <w:rsid w:val="00887C9E"/>
    <w:rsid w:val="008927FF"/>
    <w:rsid w:val="00894FE4"/>
    <w:rsid w:val="00895274"/>
    <w:rsid w:val="00895C33"/>
    <w:rsid w:val="008A302A"/>
    <w:rsid w:val="008A3B14"/>
    <w:rsid w:val="008B0355"/>
    <w:rsid w:val="008B1E3F"/>
    <w:rsid w:val="008B2680"/>
    <w:rsid w:val="008B52B4"/>
    <w:rsid w:val="008C34B6"/>
    <w:rsid w:val="008C5958"/>
    <w:rsid w:val="008C609E"/>
    <w:rsid w:val="008C6523"/>
    <w:rsid w:val="008D33A1"/>
    <w:rsid w:val="008D3F4E"/>
    <w:rsid w:val="008E1E04"/>
    <w:rsid w:val="008E3E50"/>
    <w:rsid w:val="008E76E9"/>
    <w:rsid w:val="008F226E"/>
    <w:rsid w:val="008F5D19"/>
    <w:rsid w:val="008F6512"/>
    <w:rsid w:val="008F6D5A"/>
    <w:rsid w:val="008F6D70"/>
    <w:rsid w:val="008F7B2B"/>
    <w:rsid w:val="0090073B"/>
    <w:rsid w:val="00903003"/>
    <w:rsid w:val="00903F1A"/>
    <w:rsid w:val="009055BE"/>
    <w:rsid w:val="00906BBA"/>
    <w:rsid w:val="009100A6"/>
    <w:rsid w:val="0093399A"/>
    <w:rsid w:val="009357EC"/>
    <w:rsid w:val="00945868"/>
    <w:rsid w:val="00950C24"/>
    <w:rsid w:val="009540F5"/>
    <w:rsid w:val="00961AA8"/>
    <w:rsid w:val="0096205B"/>
    <w:rsid w:val="0096360A"/>
    <w:rsid w:val="00967664"/>
    <w:rsid w:val="00980AAC"/>
    <w:rsid w:val="00996470"/>
    <w:rsid w:val="009A1548"/>
    <w:rsid w:val="009B4BC0"/>
    <w:rsid w:val="009B685A"/>
    <w:rsid w:val="009C1C5B"/>
    <w:rsid w:val="009C5696"/>
    <w:rsid w:val="009D0CDD"/>
    <w:rsid w:val="009D1FE2"/>
    <w:rsid w:val="009D674B"/>
    <w:rsid w:val="009D6FD6"/>
    <w:rsid w:val="009E01BA"/>
    <w:rsid w:val="009E1C66"/>
    <w:rsid w:val="009E1E54"/>
    <w:rsid w:val="009F15E6"/>
    <w:rsid w:val="009F4F74"/>
    <w:rsid w:val="00A1091B"/>
    <w:rsid w:val="00A117E6"/>
    <w:rsid w:val="00A145F1"/>
    <w:rsid w:val="00A34FFE"/>
    <w:rsid w:val="00A43D2F"/>
    <w:rsid w:val="00A55602"/>
    <w:rsid w:val="00A745C8"/>
    <w:rsid w:val="00A74FE9"/>
    <w:rsid w:val="00A81B8D"/>
    <w:rsid w:val="00A83983"/>
    <w:rsid w:val="00A92760"/>
    <w:rsid w:val="00A934B7"/>
    <w:rsid w:val="00A95A19"/>
    <w:rsid w:val="00AA31FC"/>
    <w:rsid w:val="00AA5A61"/>
    <w:rsid w:val="00AB3239"/>
    <w:rsid w:val="00AB57F9"/>
    <w:rsid w:val="00AC1DB1"/>
    <w:rsid w:val="00AC4B07"/>
    <w:rsid w:val="00AC7CAA"/>
    <w:rsid w:val="00AD2DBF"/>
    <w:rsid w:val="00AD2E87"/>
    <w:rsid w:val="00AD47C4"/>
    <w:rsid w:val="00AE1298"/>
    <w:rsid w:val="00AF167A"/>
    <w:rsid w:val="00B03793"/>
    <w:rsid w:val="00B03CE6"/>
    <w:rsid w:val="00B103B0"/>
    <w:rsid w:val="00B10585"/>
    <w:rsid w:val="00B13BF4"/>
    <w:rsid w:val="00B14C65"/>
    <w:rsid w:val="00B158B0"/>
    <w:rsid w:val="00B1603A"/>
    <w:rsid w:val="00B26223"/>
    <w:rsid w:val="00B31940"/>
    <w:rsid w:val="00B3442A"/>
    <w:rsid w:val="00B35DEE"/>
    <w:rsid w:val="00B42555"/>
    <w:rsid w:val="00B50646"/>
    <w:rsid w:val="00B5322C"/>
    <w:rsid w:val="00B532AE"/>
    <w:rsid w:val="00B576A2"/>
    <w:rsid w:val="00B57CB2"/>
    <w:rsid w:val="00B77627"/>
    <w:rsid w:val="00B914FE"/>
    <w:rsid w:val="00B9392D"/>
    <w:rsid w:val="00BA441E"/>
    <w:rsid w:val="00BA63F8"/>
    <w:rsid w:val="00BB7DD4"/>
    <w:rsid w:val="00BC2D17"/>
    <w:rsid w:val="00BC7BB0"/>
    <w:rsid w:val="00BC7F73"/>
    <w:rsid w:val="00BD0472"/>
    <w:rsid w:val="00BD4895"/>
    <w:rsid w:val="00BE7BA3"/>
    <w:rsid w:val="00BF271A"/>
    <w:rsid w:val="00BF66AF"/>
    <w:rsid w:val="00C02277"/>
    <w:rsid w:val="00C02379"/>
    <w:rsid w:val="00C07AA8"/>
    <w:rsid w:val="00C14CF1"/>
    <w:rsid w:val="00C153EC"/>
    <w:rsid w:val="00C15EE6"/>
    <w:rsid w:val="00C171D2"/>
    <w:rsid w:val="00C270F6"/>
    <w:rsid w:val="00C27672"/>
    <w:rsid w:val="00C301AB"/>
    <w:rsid w:val="00C3186C"/>
    <w:rsid w:val="00C32FA9"/>
    <w:rsid w:val="00C34732"/>
    <w:rsid w:val="00C35E83"/>
    <w:rsid w:val="00C4695C"/>
    <w:rsid w:val="00C5091E"/>
    <w:rsid w:val="00C5313E"/>
    <w:rsid w:val="00C54A5C"/>
    <w:rsid w:val="00C5798F"/>
    <w:rsid w:val="00C60A9B"/>
    <w:rsid w:val="00C61C91"/>
    <w:rsid w:val="00C72187"/>
    <w:rsid w:val="00C733FD"/>
    <w:rsid w:val="00C7612C"/>
    <w:rsid w:val="00C80C2A"/>
    <w:rsid w:val="00C86BC7"/>
    <w:rsid w:val="00C9177B"/>
    <w:rsid w:val="00C91A8C"/>
    <w:rsid w:val="00CA080F"/>
    <w:rsid w:val="00CA1C01"/>
    <w:rsid w:val="00CA1DC5"/>
    <w:rsid w:val="00CA4BC9"/>
    <w:rsid w:val="00CA5028"/>
    <w:rsid w:val="00CB422B"/>
    <w:rsid w:val="00CB490B"/>
    <w:rsid w:val="00CC26DB"/>
    <w:rsid w:val="00CC2DE4"/>
    <w:rsid w:val="00CD0BEA"/>
    <w:rsid w:val="00CD5BB6"/>
    <w:rsid w:val="00CE09EC"/>
    <w:rsid w:val="00CE4542"/>
    <w:rsid w:val="00CE591F"/>
    <w:rsid w:val="00D007C7"/>
    <w:rsid w:val="00D156D1"/>
    <w:rsid w:val="00D22D4E"/>
    <w:rsid w:val="00D24A49"/>
    <w:rsid w:val="00D31D80"/>
    <w:rsid w:val="00D43326"/>
    <w:rsid w:val="00D44361"/>
    <w:rsid w:val="00D45659"/>
    <w:rsid w:val="00D463FC"/>
    <w:rsid w:val="00D467E4"/>
    <w:rsid w:val="00D47835"/>
    <w:rsid w:val="00D50138"/>
    <w:rsid w:val="00D513D6"/>
    <w:rsid w:val="00D5183B"/>
    <w:rsid w:val="00D629DB"/>
    <w:rsid w:val="00D63BEB"/>
    <w:rsid w:val="00D64C16"/>
    <w:rsid w:val="00D6739A"/>
    <w:rsid w:val="00D82CDD"/>
    <w:rsid w:val="00D849B8"/>
    <w:rsid w:val="00D85E48"/>
    <w:rsid w:val="00D86006"/>
    <w:rsid w:val="00D86440"/>
    <w:rsid w:val="00D92950"/>
    <w:rsid w:val="00D938D4"/>
    <w:rsid w:val="00DA2403"/>
    <w:rsid w:val="00DA3086"/>
    <w:rsid w:val="00DB01CE"/>
    <w:rsid w:val="00DB1267"/>
    <w:rsid w:val="00DB62D7"/>
    <w:rsid w:val="00DB73CE"/>
    <w:rsid w:val="00DD3BCF"/>
    <w:rsid w:val="00DD5655"/>
    <w:rsid w:val="00DE3CDB"/>
    <w:rsid w:val="00DE53C7"/>
    <w:rsid w:val="00DF0799"/>
    <w:rsid w:val="00DF08CF"/>
    <w:rsid w:val="00DF25EA"/>
    <w:rsid w:val="00DF467B"/>
    <w:rsid w:val="00DF78EB"/>
    <w:rsid w:val="00E07201"/>
    <w:rsid w:val="00E0732F"/>
    <w:rsid w:val="00E26FF6"/>
    <w:rsid w:val="00E326DF"/>
    <w:rsid w:val="00E33348"/>
    <w:rsid w:val="00E33C4B"/>
    <w:rsid w:val="00E34370"/>
    <w:rsid w:val="00E34AC8"/>
    <w:rsid w:val="00E4152B"/>
    <w:rsid w:val="00E42409"/>
    <w:rsid w:val="00E42456"/>
    <w:rsid w:val="00E4457D"/>
    <w:rsid w:val="00E44893"/>
    <w:rsid w:val="00E46FA6"/>
    <w:rsid w:val="00E507F1"/>
    <w:rsid w:val="00E53EB8"/>
    <w:rsid w:val="00E63B83"/>
    <w:rsid w:val="00E70685"/>
    <w:rsid w:val="00E71325"/>
    <w:rsid w:val="00E71D40"/>
    <w:rsid w:val="00E7781B"/>
    <w:rsid w:val="00E80052"/>
    <w:rsid w:val="00E94037"/>
    <w:rsid w:val="00E971C4"/>
    <w:rsid w:val="00E97370"/>
    <w:rsid w:val="00EA3E6A"/>
    <w:rsid w:val="00EB0978"/>
    <w:rsid w:val="00EB39D4"/>
    <w:rsid w:val="00EC6F98"/>
    <w:rsid w:val="00ED6874"/>
    <w:rsid w:val="00EE0A77"/>
    <w:rsid w:val="00EE4D00"/>
    <w:rsid w:val="00EF05F8"/>
    <w:rsid w:val="00EF2F97"/>
    <w:rsid w:val="00EF60C0"/>
    <w:rsid w:val="00F0066B"/>
    <w:rsid w:val="00F01637"/>
    <w:rsid w:val="00F07E0B"/>
    <w:rsid w:val="00F1049D"/>
    <w:rsid w:val="00F11EEF"/>
    <w:rsid w:val="00F14D49"/>
    <w:rsid w:val="00F22564"/>
    <w:rsid w:val="00F31C8C"/>
    <w:rsid w:val="00F33886"/>
    <w:rsid w:val="00F361DA"/>
    <w:rsid w:val="00F3669D"/>
    <w:rsid w:val="00F50F22"/>
    <w:rsid w:val="00F514D4"/>
    <w:rsid w:val="00F5338B"/>
    <w:rsid w:val="00F560E1"/>
    <w:rsid w:val="00F5638A"/>
    <w:rsid w:val="00F57DC2"/>
    <w:rsid w:val="00F63745"/>
    <w:rsid w:val="00F64228"/>
    <w:rsid w:val="00F64602"/>
    <w:rsid w:val="00F659BB"/>
    <w:rsid w:val="00F803BE"/>
    <w:rsid w:val="00F83559"/>
    <w:rsid w:val="00F8654C"/>
    <w:rsid w:val="00F906D2"/>
    <w:rsid w:val="00F95C28"/>
    <w:rsid w:val="00FA1E51"/>
    <w:rsid w:val="00FB0A70"/>
    <w:rsid w:val="00FB2437"/>
    <w:rsid w:val="00FB4DCF"/>
    <w:rsid w:val="00FC08C5"/>
    <w:rsid w:val="00FC74CD"/>
    <w:rsid w:val="00FE1A7A"/>
    <w:rsid w:val="00FE2EA7"/>
    <w:rsid w:val="00FE6076"/>
    <w:rsid w:val="00FE7E16"/>
    <w:rsid w:val="00FF3DA1"/>
    <w:rsid w:val="00FF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A08"/>
    <w:rPr>
      <w:sz w:val="24"/>
      <w:szCs w:val="24"/>
    </w:rPr>
  </w:style>
  <w:style w:type="paragraph" w:styleId="Heading1">
    <w:name w:val="heading 1"/>
    <w:basedOn w:val="Normal"/>
    <w:next w:val="Normal"/>
    <w:qFormat/>
    <w:rsid w:val="008C59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59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3745"/>
    <w:pPr>
      <w:keepNext/>
      <w:jc w:val="right"/>
      <w:outlineLvl w:val="2"/>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A08"/>
    <w:pPr>
      <w:tabs>
        <w:tab w:val="center" w:pos="4153"/>
        <w:tab w:val="right" w:pos="8306"/>
      </w:tabs>
    </w:pPr>
  </w:style>
  <w:style w:type="paragraph" w:styleId="Footer">
    <w:name w:val="footer"/>
    <w:basedOn w:val="Normal"/>
    <w:rsid w:val="007B6A08"/>
    <w:pPr>
      <w:tabs>
        <w:tab w:val="center" w:pos="4153"/>
        <w:tab w:val="right" w:pos="8306"/>
      </w:tabs>
    </w:pPr>
  </w:style>
  <w:style w:type="character" w:customStyle="1" w:styleId="defaultchar1">
    <w:name w:val="default__char1"/>
    <w:rsid w:val="007B6A08"/>
    <w:rPr>
      <w:rFonts w:ascii="Arial" w:hAnsi="Arial" w:cs="Arial" w:hint="default"/>
      <w:sz w:val="24"/>
      <w:szCs w:val="24"/>
    </w:rPr>
  </w:style>
  <w:style w:type="character" w:styleId="PageNumber">
    <w:name w:val="page number"/>
    <w:basedOn w:val="DefaultParagraphFont"/>
    <w:rsid w:val="007B6A08"/>
  </w:style>
  <w:style w:type="paragraph" w:styleId="Title">
    <w:name w:val="Title"/>
    <w:basedOn w:val="Normal"/>
    <w:qFormat/>
    <w:rsid w:val="007B6A08"/>
    <w:pPr>
      <w:jc w:val="center"/>
    </w:pPr>
    <w:rPr>
      <w:rFonts w:ascii="Arial" w:hAnsi="Arial"/>
      <w:b/>
      <w:szCs w:val="20"/>
      <w:u w:val="single"/>
      <w:lang w:val="en-US" w:eastAsia="en-US"/>
    </w:rPr>
  </w:style>
  <w:style w:type="paragraph" w:customStyle="1" w:styleId="body00201">
    <w:name w:val="body_00201"/>
    <w:basedOn w:val="Normal"/>
    <w:rsid w:val="00F63745"/>
    <w:pPr>
      <w:spacing w:before="100" w:beforeAutospacing="1" w:after="100" w:afterAutospacing="1"/>
    </w:pPr>
  </w:style>
  <w:style w:type="paragraph" w:customStyle="1" w:styleId="default">
    <w:name w:val="default"/>
    <w:basedOn w:val="Normal"/>
    <w:rsid w:val="00F63745"/>
    <w:rPr>
      <w:rFonts w:ascii="Arial" w:hAnsi="Arial" w:cs="Arial"/>
      <w:lang w:val="en-US" w:eastAsia="en-US"/>
    </w:rPr>
  </w:style>
  <w:style w:type="paragraph" w:styleId="BodyText">
    <w:name w:val="Body Text"/>
    <w:basedOn w:val="Normal"/>
    <w:rsid w:val="00554502"/>
    <w:pPr>
      <w:widowControl w:val="0"/>
      <w:spacing w:after="240" w:line="240" w:lineRule="atLeast"/>
    </w:pPr>
    <w:rPr>
      <w:rFonts w:ascii="Arial" w:eastAsia="Times" w:hAnsi="Arial"/>
      <w:sz w:val="20"/>
      <w:szCs w:val="20"/>
    </w:rPr>
  </w:style>
  <w:style w:type="character" w:customStyle="1" w:styleId="PlainTextChar">
    <w:name w:val="Plain Text Char"/>
    <w:link w:val="PlainText"/>
    <w:uiPriority w:val="99"/>
    <w:semiHidden/>
    <w:locked/>
    <w:rsid w:val="00451305"/>
    <w:rPr>
      <w:rFonts w:ascii="Calibri" w:hAnsi="Calibri"/>
      <w:szCs w:val="21"/>
      <w:lang w:eastAsia="en-GB" w:bidi="ar-SA"/>
    </w:rPr>
  </w:style>
  <w:style w:type="paragraph" w:styleId="PlainText">
    <w:name w:val="Plain Text"/>
    <w:basedOn w:val="Normal"/>
    <w:link w:val="PlainTextChar"/>
    <w:uiPriority w:val="99"/>
    <w:semiHidden/>
    <w:rsid w:val="00451305"/>
    <w:rPr>
      <w:rFonts w:ascii="Calibri" w:hAnsi="Calibri"/>
      <w:sz w:val="20"/>
      <w:szCs w:val="21"/>
    </w:rPr>
  </w:style>
  <w:style w:type="character" w:styleId="Emphasis">
    <w:name w:val="Emphasis"/>
    <w:qFormat/>
    <w:rsid w:val="00451305"/>
    <w:rPr>
      <w:i/>
      <w:iCs/>
    </w:rPr>
  </w:style>
  <w:style w:type="paragraph" w:customStyle="1" w:styleId="Normal1">
    <w:name w:val="Normal1"/>
    <w:basedOn w:val="Normal"/>
    <w:rsid w:val="006E2BFE"/>
    <w:pPr>
      <w:spacing w:before="100" w:beforeAutospacing="1" w:after="100" w:afterAutospacing="1"/>
    </w:pPr>
  </w:style>
  <w:style w:type="paragraph" w:styleId="ListParagraph">
    <w:name w:val="List Paragraph"/>
    <w:basedOn w:val="Normal"/>
    <w:qFormat/>
    <w:rsid w:val="006E2BFE"/>
    <w:pPr>
      <w:spacing w:after="200" w:line="276" w:lineRule="auto"/>
      <w:ind w:left="720"/>
      <w:contextualSpacing/>
    </w:pPr>
    <w:rPr>
      <w:rFonts w:ascii="Calibri" w:eastAsia="Calibri" w:hAnsi="Calibri"/>
      <w:sz w:val="22"/>
      <w:szCs w:val="22"/>
      <w:lang w:eastAsia="en-US"/>
    </w:rPr>
  </w:style>
  <w:style w:type="paragraph" w:customStyle="1" w:styleId="Body1">
    <w:name w:val="Body 1"/>
    <w:rsid w:val="006E2BFE"/>
    <w:pPr>
      <w:outlineLvl w:val="0"/>
    </w:pPr>
    <w:rPr>
      <w:rFonts w:eastAsia="ヒラギノ角ゴ Pro W3"/>
      <w:color w:val="000000"/>
      <w:sz w:val="24"/>
      <w:lang w:val="en-US"/>
    </w:rPr>
  </w:style>
  <w:style w:type="paragraph" w:customStyle="1" w:styleId="Default0">
    <w:name w:val="Default"/>
    <w:rsid w:val="006E2BFE"/>
    <w:pPr>
      <w:autoSpaceDE w:val="0"/>
      <w:autoSpaceDN w:val="0"/>
      <w:adjustRightInd w:val="0"/>
    </w:pPr>
    <w:rPr>
      <w:rFonts w:ascii="Frutiger 45 Light" w:hAnsi="Frutiger 45 Light" w:cs="Frutiger 45 Light"/>
      <w:color w:val="000000"/>
      <w:sz w:val="24"/>
      <w:szCs w:val="24"/>
    </w:rPr>
  </w:style>
  <w:style w:type="paragraph" w:customStyle="1" w:styleId="CM16">
    <w:name w:val="CM16"/>
    <w:basedOn w:val="Default0"/>
    <w:next w:val="Default0"/>
    <w:rsid w:val="006E2BFE"/>
    <w:rPr>
      <w:rFonts w:cs="Times New Roman"/>
      <w:color w:val="auto"/>
    </w:rPr>
  </w:style>
  <w:style w:type="table" w:styleId="TableGrid">
    <w:name w:val="Table Grid"/>
    <w:basedOn w:val="TableNormal"/>
    <w:rsid w:val="0093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35B"/>
    <w:rPr>
      <w:rFonts w:ascii="Tahoma" w:hAnsi="Tahoma" w:cs="Tahoma"/>
      <w:sz w:val="16"/>
      <w:szCs w:val="16"/>
    </w:rPr>
  </w:style>
  <w:style w:type="paragraph" w:customStyle="1" w:styleId="ColorfulList-Accent11">
    <w:name w:val="Colorful List - Accent 11"/>
    <w:basedOn w:val="Normal"/>
    <w:rsid w:val="00D6739A"/>
    <w:pPr>
      <w:spacing w:line="276" w:lineRule="auto"/>
      <w:ind w:left="720"/>
      <w:contextualSpacing/>
    </w:pPr>
    <w:rPr>
      <w:rFonts w:ascii="Calibri" w:hAnsi="Calibri" w:cs="Calibri"/>
      <w:sz w:val="22"/>
      <w:szCs w:val="22"/>
      <w:lang w:eastAsia="en-US"/>
    </w:rPr>
  </w:style>
  <w:style w:type="paragraph" w:styleId="NormalWeb">
    <w:name w:val="Normal (Web)"/>
    <w:basedOn w:val="Normal"/>
    <w:link w:val="NormalWebChar"/>
    <w:uiPriority w:val="99"/>
    <w:rsid w:val="00E0732F"/>
    <w:pPr>
      <w:spacing w:before="100" w:beforeAutospacing="1" w:after="100" w:afterAutospacing="1"/>
    </w:pPr>
  </w:style>
  <w:style w:type="paragraph" w:styleId="Subtitle">
    <w:name w:val="Subtitle"/>
    <w:basedOn w:val="Normal"/>
    <w:qFormat/>
    <w:rsid w:val="00E0732F"/>
    <w:pPr>
      <w:jc w:val="center"/>
    </w:pPr>
    <w:rPr>
      <w:rFonts w:ascii="Arial" w:hAnsi="Arial"/>
      <w:b/>
      <w:szCs w:val="20"/>
      <w:u w:val="single"/>
      <w:lang w:val="en-US" w:eastAsia="en-US"/>
    </w:rPr>
  </w:style>
  <w:style w:type="character" w:styleId="Hyperlink">
    <w:name w:val="Hyperlink"/>
    <w:rsid w:val="00033961"/>
    <w:rPr>
      <w:color w:val="0000FF"/>
      <w:u w:val="single"/>
    </w:rPr>
  </w:style>
  <w:style w:type="character" w:styleId="FollowedHyperlink">
    <w:name w:val="FollowedHyperlink"/>
    <w:rsid w:val="00CC2DE4"/>
    <w:rPr>
      <w:color w:val="800080"/>
      <w:u w:val="single"/>
    </w:rPr>
  </w:style>
  <w:style w:type="character" w:customStyle="1" w:styleId="NormalWebChar">
    <w:name w:val="Normal (Web) Char"/>
    <w:link w:val="NormalWeb"/>
    <w:uiPriority w:val="99"/>
    <w:rsid w:val="00595BE4"/>
    <w:rPr>
      <w:sz w:val="24"/>
      <w:szCs w:val="24"/>
    </w:rPr>
  </w:style>
  <w:style w:type="paragraph" w:customStyle="1" w:styleId="Paragraph">
    <w:name w:val="Paragraph"/>
    <w:basedOn w:val="NormalWeb"/>
    <w:link w:val="ParagraphChar"/>
    <w:qFormat/>
    <w:rsid w:val="00A95A19"/>
    <w:pPr>
      <w:spacing w:before="0" w:beforeAutospacing="0" w:after="120" w:afterAutospacing="0"/>
      <w:ind w:left="1142" w:hanging="432"/>
      <w:jc w:val="both"/>
    </w:pPr>
    <w:rPr>
      <w:rFonts w:ascii="Arial" w:hAnsi="Arial"/>
      <w:bCs/>
      <w:sz w:val="22"/>
    </w:rPr>
  </w:style>
  <w:style w:type="character" w:customStyle="1" w:styleId="ParagraphChar">
    <w:name w:val="Paragraph Char"/>
    <w:link w:val="Paragraph"/>
    <w:rsid w:val="00A95A19"/>
    <w:rPr>
      <w:rFonts w:ascii="Arial" w:hAnsi="Arial"/>
      <w:bCs/>
      <w:sz w:val="22"/>
      <w:szCs w:val="24"/>
    </w:rPr>
  </w:style>
  <w:style w:type="character" w:styleId="CommentReference">
    <w:name w:val="annotation reference"/>
    <w:rsid w:val="006866D9"/>
    <w:rPr>
      <w:sz w:val="16"/>
      <w:szCs w:val="16"/>
    </w:rPr>
  </w:style>
  <w:style w:type="paragraph" w:styleId="CommentText">
    <w:name w:val="annotation text"/>
    <w:basedOn w:val="Normal"/>
    <w:link w:val="CommentTextChar"/>
    <w:rsid w:val="006866D9"/>
    <w:rPr>
      <w:sz w:val="20"/>
      <w:szCs w:val="20"/>
    </w:rPr>
  </w:style>
  <w:style w:type="character" w:customStyle="1" w:styleId="CommentTextChar">
    <w:name w:val="Comment Text Char"/>
    <w:basedOn w:val="DefaultParagraphFont"/>
    <w:link w:val="CommentText"/>
    <w:rsid w:val="006866D9"/>
  </w:style>
  <w:style w:type="paragraph" w:styleId="CommentSubject">
    <w:name w:val="annotation subject"/>
    <w:basedOn w:val="CommentText"/>
    <w:next w:val="CommentText"/>
    <w:link w:val="CommentSubjectChar"/>
    <w:rsid w:val="006866D9"/>
    <w:rPr>
      <w:b/>
      <w:bCs/>
    </w:rPr>
  </w:style>
  <w:style w:type="character" w:customStyle="1" w:styleId="CommentSubjectChar">
    <w:name w:val="Comment Subject Char"/>
    <w:link w:val="CommentSubject"/>
    <w:rsid w:val="006866D9"/>
    <w:rPr>
      <w:b/>
      <w:bCs/>
    </w:rPr>
  </w:style>
  <w:style w:type="paragraph" w:styleId="Revision">
    <w:name w:val="Revision"/>
    <w:hidden/>
    <w:uiPriority w:val="99"/>
    <w:semiHidden/>
    <w:rsid w:val="006D6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A08"/>
    <w:rPr>
      <w:sz w:val="24"/>
      <w:szCs w:val="24"/>
    </w:rPr>
  </w:style>
  <w:style w:type="paragraph" w:styleId="Heading1">
    <w:name w:val="heading 1"/>
    <w:basedOn w:val="Normal"/>
    <w:next w:val="Normal"/>
    <w:qFormat/>
    <w:rsid w:val="008C59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59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3745"/>
    <w:pPr>
      <w:keepNext/>
      <w:jc w:val="right"/>
      <w:outlineLvl w:val="2"/>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A08"/>
    <w:pPr>
      <w:tabs>
        <w:tab w:val="center" w:pos="4153"/>
        <w:tab w:val="right" w:pos="8306"/>
      </w:tabs>
    </w:pPr>
  </w:style>
  <w:style w:type="paragraph" w:styleId="Footer">
    <w:name w:val="footer"/>
    <w:basedOn w:val="Normal"/>
    <w:rsid w:val="007B6A08"/>
    <w:pPr>
      <w:tabs>
        <w:tab w:val="center" w:pos="4153"/>
        <w:tab w:val="right" w:pos="8306"/>
      </w:tabs>
    </w:pPr>
  </w:style>
  <w:style w:type="character" w:customStyle="1" w:styleId="defaultchar1">
    <w:name w:val="default__char1"/>
    <w:rsid w:val="007B6A08"/>
    <w:rPr>
      <w:rFonts w:ascii="Arial" w:hAnsi="Arial" w:cs="Arial" w:hint="default"/>
      <w:sz w:val="24"/>
      <w:szCs w:val="24"/>
    </w:rPr>
  </w:style>
  <w:style w:type="character" w:styleId="PageNumber">
    <w:name w:val="page number"/>
    <w:basedOn w:val="DefaultParagraphFont"/>
    <w:rsid w:val="007B6A08"/>
  </w:style>
  <w:style w:type="paragraph" w:styleId="Title">
    <w:name w:val="Title"/>
    <w:basedOn w:val="Normal"/>
    <w:qFormat/>
    <w:rsid w:val="007B6A08"/>
    <w:pPr>
      <w:jc w:val="center"/>
    </w:pPr>
    <w:rPr>
      <w:rFonts w:ascii="Arial" w:hAnsi="Arial"/>
      <w:b/>
      <w:szCs w:val="20"/>
      <w:u w:val="single"/>
      <w:lang w:val="en-US" w:eastAsia="en-US"/>
    </w:rPr>
  </w:style>
  <w:style w:type="paragraph" w:customStyle="1" w:styleId="body00201">
    <w:name w:val="body_00201"/>
    <w:basedOn w:val="Normal"/>
    <w:rsid w:val="00F63745"/>
    <w:pPr>
      <w:spacing w:before="100" w:beforeAutospacing="1" w:after="100" w:afterAutospacing="1"/>
    </w:pPr>
  </w:style>
  <w:style w:type="paragraph" w:customStyle="1" w:styleId="default">
    <w:name w:val="default"/>
    <w:basedOn w:val="Normal"/>
    <w:rsid w:val="00F63745"/>
    <w:rPr>
      <w:rFonts w:ascii="Arial" w:hAnsi="Arial" w:cs="Arial"/>
      <w:lang w:val="en-US" w:eastAsia="en-US"/>
    </w:rPr>
  </w:style>
  <w:style w:type="paragraph" w:styleId="BodyText">
    <w:name w:val="Body Text"/>
    <w:basedOn w:val="Normal"/>
    <w:rsid w:val="00554502"/>
    <w:pPr>
      <w:widowControl w:val="0"/>
      <w:spacing w:after="240" w:line="240" w:lineRule="atLeast"/>
    </w:pPr>
    <w:rPr>
      <w:rFonts w:ascii="Arial" w:eastAsia="Times" w:hAnsi="Arial"/>
      <w:sz w:val="20"/>
      <w:szCs w:val="20"/>
    </w:rPr>
  </w:style>
  <w:style w:type="character" w:customStyle="1" w:styleId="PlainTextChar">
    <w:name w:val="Plain Text Char"/>
    <w:link w:val="PlainText"/>
    <w:uiPriority w:val="99"/>
    <w:semiHidden/>
    <w:locked/>
    <w:rsid w:val="00451305"/>
    <w:rPr>
      <w:rFonts w:ascii="Calibri" w:hAnsi="Calibri"/>
      <w:szCs w:val="21"/>
      <w:lang w:eastAsia="en-GB" w:bidi="ar-SA"/>
    </w:rPr>
  </w:style>
  <w:style w:type="paragraph" w:styleId="PlainText">
    <w:name w:val="Plain Text"/>
    <w:basedOn w:val="Normal"/>
    <w:link w:val="PlainTextChar"/>
    <w:uiPriority w:val="99"/>
    <w:semiHidden/>
    <w:rsid w:val="00451305"/>
    <w:rPr>
      <w:rFonts w:ascii="Calibri" w:hAnsi="Calibri"/>
      <w:sz w:val="20"/>
      <w:szCs w:val="21"/>
    </w:rPr>
  </w:style>
  <w:style w:type="character" w:styleId="Emphasis">
    <w:name w:val="Emphasis"/>
    <w:qFormat/>
    <w:rsid w:val="00451305"/>
    <w:rPr>
      <w:i/>
      <w:iCs/>
    </w:rPr>
  </w:style>
  <w:style w:type="paragraph" w:customStyle="1" w:styleId="Normal1">
    <w:name w:val="Normal1"/>
    <w:basedOn w:val="Normal"/>
    <w:rsid w:val="006E2BFE"/>
    <w:pPr>
      <w:spacing w:before="100" w:beforeAutospacing="1" w:after="100" w:afterAutospacing="1"/>
    </w:pPr>
  </w:style>
  <w:style w:type="paragraph" w:styleId="ListParagraph">
    <w:name w:val="List Paragraph"/>
    <w:basedOn w:val="Normal"/>
    <w:qFormat/>
    <w:rsid w:val="006E2BFE"/>
    <w:pPr>
      <w:spacing w:after="200" w:line="276" w:lineRule="auto"/>
      <w:ind w:left="720"/>
      <w:contextualSpacing/>
    </w:pPr>
    <w:rPr>
      <w:rFonts w:ascii="Calibri" w:eastAsia="Calibri" w:hAnsi="Calibri"/>
      <w:sz w:val="22"/>
      <w:szCs w:val="22"/>
      <w:lang w:eastAsia="en-US"/>
    </w:rPr>
  </w:style>
  <w:style w:type="paragraph" w:customStyle="1" w:styleId="Body1">
    <w:name w:val="Body 1"/>
    <w:rsid w:val="006E2BFE"/>
    <w:pPr>
      <w:outlineLvl w:val="0"/>
    </w:pPr>
    <w:rPr>
      <w:rFonts w:eastAsia="ヒラギノ角ゴ Pro W3"/>
      <w:color w:val="000000"/>
      <w:sz w:val="24"/>
      <w:lang w:val="en-US"/>
    </w:rPr>
  </w:style>
  <w:style w:type="paragraph" w:customStyle="1" w:styleId="Default0">
    <w:name w:val="Default"/>
    <w:rsid w:val="006E2BFE"/>
    <w:pPr>
      <w:autoSpaceDE w:val="0"/>
      <w:autoSpaceDN w:val="0"/>
      <w:adjustRightInd w:val="0"/>
    </w:pPr>
    <w:rPr>
      <w:rFonts w:ascii="Frutiger 45 Light" w:hAnsi="Frutiger 45 Light" w:cs="Frutiger 45 Light"/>
      <w:color w:val="000000"/>
      <w:sz w:val="24"/>
      <w:szCs w:val="24"/>
    </w:rPr>
  </w:style>
  <w:style w:type="paragraph" w:customStyle="1" w:styleId="CM16">
    <w:name w:val="CM16"/>
    <w:basedOn w:val="Default0"/>
    <w:next w:val="Default0"/>
    <w:rsid w:val="006E2BFE"/>
    <w:rPr>
      <w:rFonts w:cs="Times New Roman"/>
      <w:color w:val="auto"/>
    </w:rPr>
  </w:style>
  <w:style w:type="table" w:styleId="TableGrid">
    <w:name w:val="Table Grid"/>
    <w:basedOn w:val="TableNormal"/>
    <w:rsid w:val="0093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35B"/>
    <w:rPr>
      <w:rFonts w:ascii="Tahoma" w:hAnsi="Tahoma" w:cs="Tahoma"/>
      <w:sz w:val="16"/>
      <w:szCs w:val="16"/>
    </w:rPr>
  </w:style>
  <w:style w:type="paragraph" w:customStyle="1" w:styleId="ColorfulList-Accent11">
    <w:name w:val="Colorful List - Accent 11"/>
    <w:basedOn w:val="Normal"/>
    <w:rsid w:val="00D6739A"/>
    <w:pPr>
      <w:spacing w:line="276" w:lineRule="auto"/>
      <w:ind w:left="720"/>
      <w:contextualSpacing/>
    </w:pPr>
    <w:rPr>
      <w:rFonts w:ascii="Calibri" w:hAnsi="Calibri" w:cs="Calibri"/>
      <w:sz w:val="22"/>
      <w:szCs w:val="22"/>
      <w:lang w:eastAsia="en-US"/>
    </w:rPr>
  </w:style>
  <w:style w:type="paragraph" w:styleId="NormalWeb">
    <w:name w:val="Normal (Web)"/>
    <w:basedOn w:val="Normal"/>
    <w:link w:val="NormalWebChar"/>
    <w:uiPriority w:val="99"/>
    <w:rsid w:val="00E0732F"/>
    <w:pPr>
      <w:spacing w:before="100" w:beforeAutospacing="1" w:after="100" w:afterAutospacing="1"/>
    </w:pPr>
  </w:style>
  <w:style w:type="paragraph" w:styleId="Subtitle">
    <w:name w:val="Subtitle"/>
    <w:basedOn w:val="Normal"/>
    <w:qFormat/>
    <w:rsid w:val="00E0732F"/>
    <w:pPr>
      <w:jc w:val="center"/>
    </w:pPr>
    <w:rPr>
      <w:rFonts w:ascii="Arial" w:hAnsi="Arial"/>
      <w:b/>
      <w:szCs w:val="20"/>
      <w:u w:val="single"/>
      <w:lang w:val="en-US" w:eastAsia="en-US"/>
    </w:rPr>
  </w:style>
  <w:style w:type="character" w:styleId="Hyperlink">
    <w:name w:val="Hyperlink"/>
    <w:rsid w:val="00033961"/>
    <w:rPr>
      <w:color w:val="0000FF"/>
      <w:u w:val="single"/>
    </w:rPr>
  </w:style>
  <w:style w:type="character" w:styleId="FollowedHyperlink">
    <w:name w:val="FollowedHyperlink"/>
    <w:rsid w:val="00CC2DE4"/>
    <w:rPr>
      <w:color w:val="800080"/>
      <w:u w:val="single"/>
    </w:rPr>
  </w:style>
  <w:style w:type="character" w:customStyle="1" w:styleId="NormalWebChar">
    <w:name w:val="Normal (Web) Char"/>
    <w:link w:val="NormalWeb"/>
    <w:uiPriority w:val="99"/>
    <w:rsid w:val="00595BE4"/>
    <w:rPr>
      <w:sz w:val="24"/>
      <w:szCs w:val="24"/>
    </w:rPr>
  </w:style>
  <w:style w:type="paragraph" w:customStyle="1" w:styleId="Paragraph">
    <w:name w:val="Paragraph"/>
    <w:basedOn w:val="NormalWeb"/>
    <w:link w:val="ParagraphChar"/>
    <w:qFormat/>
    <w:rsid w:val="00A95A19"/>
    <w:pPr>
      <w:spacing w:before="0" w:beforeAutospacing="0" w:after="120" w:afterAutospacing="0"/>
      <w:ind w:left="1142" w:hanging="432"/>
      <w:jc w:val="both"/>
    </w:pPr>
    <w:rPr>
      <w:rFonts w:ascii="Arial" w:hAnsi="Arial"/>
      <w:bCs/>
      <w:sz w:val="22"/>
    </w:rPr>
  </w:style>
  <w:style w:type="character" w:customStyle="1" w:styleId="ParagraphChar">
    <w:name w:val="Paragraph Char"/>
    <w:link w:val="Paragraph"/>
    <w:rsid w:val="00A95A19"/>
    <w:rPr>
      <w:rFonts w:ascii="Arial" w:hAnsi="Arial"/>
      <w:bCs/>
      <w:sz w:val="22"/>
      <w:szCs w:val="24"/>
    </w:rPr>
  </w:style>
  <w:style w:type="character" w:styleId="CommentReference">
    <w:name w:val="annotation reference"/>
    <w:rsid w:val="006866D9"/>
    <w:rPr>
      <w:sz w:val="16"/>
      <w:szCs w:val="16"/>
    </w:rPr>
  </w:style>
  <w:style w:type="paragraph" w:styleId="CommentText">
    <w:name w:val="annotation text"/>
    <w:basedOn w:val="Normal"/>
    <w:link w:val="CommentTextChar"/>
    <w:rsid w:val="006866D9"/>
    <w:rPr>
      <w:sz w:val="20"/>
      <w:szCs w:val="20"/>
    </w:rPr>
  </w:style>
  <w:style w:type="character" w:customStyle="1" w:styleId="CommentTextChar">
    <w:name w:val="Comment Text Char"/>
    <w:basedOn w:val="DefaultParagraphFont"/>
    <w:link w:val="CommentText"/>
    <w:rsid w:val="006866D9"/>
  </w:style>
  <w:style w:type="paragraph" w:styleId="CommentSubject">
    <w:name w:val="annotation subject"/>
    <w:basedOn w:val="CommentText"/>
    <w:next w:val="CommentText"/>
    <w:link w:val="CommentSubjectChar"/>
    <w:rsid w:val="006866D9"/>
    <w:rPr>
      <w:b/>
      <w:bCs/>
    </w:rPr>
  </w:style>
  <w:style w:type="character" w:customStyle="1" w:styleId="CommentSubjectChar">
    <w:name w:val="Comment Subject Char"/>
    <w:link w:val="CommentSubject"/>
    <w:rsid w:val="006866D9"/>
    <w:rPr>
      <w:b/>
      <w:bCs/>
    </w:rPr>
  </w:style>
  <w:style w:type="paragraph" w:styleId="Revision">
    <w:name w:val="Revision"/>
    <w:hidden/>
    <w:uiPriority w:val="99"/>
    <w:semiHidden/>
    <w:rsid w:val="006D6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6470">
      <w:bodyDiv w:val="1"/>
      <w:marLeft w:val="0"/>
      <w:marRight w:val="0"/>
      <w:marTop w:val="0"/>
      <w:marBottom w:val="0"/>
      <w:divBdr>
        <w:top w:val="none" w:sz="0" w:space="0" w:color="auto"/>
        <w:left w:val="none" w:sz="0" w:space="0" w:color="auto"/>
        <w:bottom w:val="none" w:sz="0" w:space="0" w:color="auto"/>
        <w:right w:val="none" w:sz="0" w:space="0" w:color="auto"/>
      </w:divBdr>
    </w:div>
    <w:div w:id="898515590">
      <w:bodyDiv w:val="1"/>
      <w:marLeft w:val="0"/>
      <w:marRight w:val="0"/>
      <w:marTop w:val="0"/>
      <w:marBottom w:val="0"/>
      <w:divBdr>
        <w:top w:val="none" w:sz="0" w:space="0" w:color="auto"/>
        <w:left w:val="none" w:sz="0" w:space="0" w:color="auto"/>
        <w:bottom w:val="none" w:sz="0" w:space="0" w:color="auto"/>
        <w:right w:val="none" w:sz="0" w:space="0" w:color="auto"/>
      </w:divBdr>
      <w:divsChild>
        <w:div w:id="963661895">
          <w:marLeft w:val="547"/>
          <w:marRight w:val="0"/>
          <w:marTop w:val="106"/>
          <w:marBottom w:val="0"/>
          <w:divBdr>
            <w:top w:val="none" w:sz="0" w:space="0" w:color="auto"/>
            <w:left w:val="none" w:sz="0" w:space="0" w:color="auto"/>
            <w:bottom w:val="none" w:sz="0" w:space="0" w:color="auto"/>
            <w:right w:val="none" w:sz="0" w:space="0" w:color="auto"/>
          </w:divBdr>
        </w:div>
        <w:div w:id="1022366886">
          <w:marLeft w:val="547"/>
          <w:marRight w:val="0"/>
          <w:marTop w:val="106"/>
          <w:marBottom w:val="0"/>
          <w:divBdr>
            <w:top w:val="none" w:sz="0" w:space="0" w:color="auto"/>
            <w:left w:val="none" w:sz="0" w:space="0" w:color="auto"/>
            <w:bottom w:val="none" w:sz="0" w:space="0" w:color="auto"/>
            <w:right w:val="none" w:sz="0" w:space="0" w:color="auto"/>
          </w:divBdr>
        </w:div>
        <w:div w:id="1554074668">
          <w:marLeft w:val="547"/>
          <w:marRight w:val="0"/>
          <w:marTop w:val="106"/>
          <w:marBottom w:val="0"/>
          <w:divBdr>
            <w:top w:val="none" w:sz="0" w:space="0" w:color="auto"/>
            <w:left w:val="none" w:sz="0" w:space="0" w:color="auto"/>
            <w:bottom w:val="none" w:sz="0" w:space="0" w:color="auto"/>
            <w:right w:val="none" w:sz="0" w:space="0" w:color="auto"/>
          </w:divBdr>
        </w:div>
        <w:div w:id="1614363413">
          <w:marLeft w:val="547"/>
          <w:marRight w:val="0"/>
          <w:marTop w:val="106"/>
          <w:marBottom w:val="0"/>
          <w:divBdr>
            <w:top w:val="none" w:sz="0" w:space="0" w:color="auto"/>
            <w:left w:val="none" w:sz="0" w:space="0" w:color="auto"/>
            <w:bottom w:val="none" w:sz="0" w:space="0" w:color="auto"/>
            <w:right w:val="none" w:sz="0" w:space="0" w:color="auto"/>
          </w:divBdr>
        </w:div>
        <w:div w:id="1662078089">
          <w:marLeft w:val="547"/>
          <w:marRight w:val="0"/>
          <w:marTop w:val="106"/>
          <w:marBottom w:val="0"/>
          <w:divBdr>
            <w:top w:val="none" w:sz="0" w:space="0" w:color="auto"/>
            <w:left w:val="none" w:sz="0" w:space="0" w:color="auto"/>
            <w:bottom w:val="none" w:sz="0" w:space="0" w:color="auto"/>
            <w:right w:val="none" w:sz="0" w:space="0" w:color="auto"/>
          </w:divBdr>
        </w:div>
        <w:div w:id="1801339773">
          <w:marLeft w:val="547"/>
          <w:marRight w:val="0"/>
          <w:marTop w:val="106"/>
          <w:marBottom w:val="0"/>
          <w:divBdr>
            <w:top w:val="none" w:sz="0" w:space="0" w:color="auto"/>
            <w:left w:val="none" w:sz="0" w:space="0" w:color="auto"/>
            <w:bottom w:val="none" w:sz="0" w:space="0" w:color="auto"/>
            <w:right w:val="none" w:sz="0" w:space="0" w:color="auto"/>
          </w:divBdr>
        </w:div>
      </w:divsChild>
    </w:div>
    <w:div w:id="1407193558">
      <w:bodyDiv w:val="1"/>
      <w:marLeft w:val="0"/>
      <w:marRight w:val="0"/>
      <w:marTop w:val="0"/>
      <w:marBottom w:val="0"/>
      <w:divBdr>
        <w:top w:val="none" w:sz="0" w:space="0" w:color="auto"/>
        <w:left w:val="none" w:sz="0" w:space="0" w:color="auto"/>
        <w:bottom w:val="none" w:sz="0" w:space="0" w:color="auto"/>
        <w:right w:val="none" w:sz="0" w:space="0" w:color="auto"/>
      </w:divBdr>
      <w:divsChild>
        <w:div w:id="1970086062">
          <w:marLeft w:val="0"/>
          <w:marRight w:val="0"/>
          <w:marTop w:val="0"/>
          <w:marBottom w:val="0"/>
          <w:divBdr>
            <w:top w:val="none" w:sz="0" w:space="0" w:color="auto"/>
            <w:left w:val="none" w:sz="0" w:space="0" w:color="auto"/>
            <w:bottom w:val="none" w:sz="0" w:space="0" w:color="auto"/>
            <w:right w:val="none" w:sz="0" w:space="0" w:color="auto"/>
          </w:divBdr>
        </w:div>
      </w:divsChild>
    </w:div>
    <w:div w:id="1755396145">
      <w:bodyDiv w:val="1"/>
      <w:marLeft w:val="0"/>
      <w:marRight w:val="0"/>
      <w:marTop w:val="0"/>
      <w:marBottom w:val="0"/>
      <w:divBdr>
        <w:top w:val="none" w:sz="0" w:space="0" w:color="auto"/>
        <w:left w:val="none" w:sz="0" w:space="0" w:color="auto"/>
        <w:bottom w:val="none" w:sz="0" w:space="0" w:color="auto"/>
        <w:right w:val="none" w:sz="0" w:space="0" w:color="auto"/>
      </w:divBdr>
      <w:divsChild>
        <w:div w:id="301927404">
          <w:marLeft w:val="547"/>
          <w:marRight w:val="0"/>
          <w:marTop w:val="101"/>
          <w:marBottom w:val="0"/>
          <w:divBdr>
            <w:top w:val="none" w:sz="0" w:space="0" w:color="auto"/>
            <w:left w:val="none" w:sz="0" w:space="0" w:color="auto"/>
            <w:bottom w:val="none" w:sz="0" w:space="0" w:color="auto"/>
            <w:right w:val="none" w:sz="0" w:space="0" w:color="auto"/>
          </w:divBdr>
        </w:div>
      </w:divsChild>
    </w:div>
    <w:div w:id="19512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CEC7-DA2A-4A83-AC57-2E6F7D17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1882</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Author(s)/Presenter and title</vt:lpstr>
    </vt:vector>
  </TitlesOfParts>
  <Company>Sheffield West PCT</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Author(s)/Presenter and title</dc:title>
  <dc:creator>carolhen</dc:creator>
  <cp:lastModifiedBy>Paula Mackintosh</cp:lastModifiedBy>
  <cp:revision>8</cp:revision>
  <cp:lastPrinted>2019-12-03T15:25:00Z</cp:lastPrinted>
  <dcterms:created xsi:type="dcterms:W3CDTF">2019-12-04T11:24:00Z</dcterms:created>
  <dcterms:modified xsi:type="dcterms:W3CDTF">2019-12-16T15:34:00Z</dcterms:modified>
</cp:coreProperties>
</file>