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077" w:rsidRPr="00507813" w:rsidRDefault="00927077" w:rsidP="00927077">
      <w:pPr>
        <w:jc w:val="center"/>
        <w:rPr>
          <w:rFonts w:ascii="Arial" w:hAnsi="Arial" w:cs="Arial"/>
          <w:b/>
          <w:sz w:val="24"/>
          <w:szCs w:val="24"/>
        </w:rPr>
      </w:pPr>
      <w:r w:rsidRPr="00507813">
        <w:rPr>
          <w:rFonts w:ascii="Arial" w:hAnsi="Arial" w:cs="Arial"/>
          <w:b/>
          <w:sz w:val="24"/>
          <w:szCs w:val="24"/>
        </w:rPr>
        <w:t>Musculoskeletal engagement event</w:t>
      </w:r>
    </w:p>
    <w:p w:rsidR="00927077" w:rsidRPr="00507813" w:rsidRDefault="00927077" w:rsidP="00927077">
      <w:pPr>
        <w:jc w:val="center"/>
        <w:rPr>
          <w:rFonts w:ascii="Arial" w:hAnsi="Arial" w:cs="Arial"/>
          <w:b/>
          <w:sz w:val="24"/>
          <w:szCs w:val="24"/>
        </w:rPr>
      </w:pPr>
      <w:r>
        <w:rPr>
          <w:rFonts w:ascii="Arial" w:hAnsi="Arial" w:cs="Arial"/>
          <w:b/>
          <w:sz w:val="24"/>
          <w:szCs w:val="24"/>
        </w:rPr>
        <w:t>10</w:t>
      </w:r>
      <w:r w:rsidRPr="00927077">
        <w:rPr>
          <w:rFonts w:ascii="Arial" w:hAnsi="Arial" w:cs="Arial"/>
          <w:b/>
          <w:sz w:val="24"/>
          <w:szCs w:val="24"/>
          <w:vertAlign w:val="superscript"/>
        </w:rPr>
        <w:t>th</w:t>
      </w:r>
      <w:r>
        <w:rPr>
          <w:rFonts w:ascii="Arial" w:hAnsi="Arial" w:cs="Arial"/>
          <w:b/>
          <w:sz w:val="24"/>
          <w:szCs w:val="24"/>
        </w:rPr>
        <w:t xml:space="preserve"> September</w:t>
      </w:r>
      <w:r w:rsidRPr="00507813">
        <w:rPr>
          <w:rFonts w:ascii="Arial" w:hAnsi="Arial" w:cs="Arial"/>
          <w:b/>
          <w:sz w:val="24"/>
          <w:szCs w:val="24"/>
        </w:rPr>
        <w:t xml:space="preserve"> 2014</w:t>
      </w:r>
    </w:p>
    <w:p w:rsidR="00927077" w:rsidRDefault="00927077" w:rsidP="00927077">
      <w:pPr>
        <w:spacing w:after="0"/>
        <w:rPr>
          <w:rFonts w:ascii="Arial" w:hAnsi="Arial" w:cs="Arial"/>
          <w:sz w:val="24"/>
          <w:szCs w:val="24"/>
        </w:rPr>
      </w:pPr>
    </w:p>
    <w:p w:rsidR="00927077" w:rsidRDefault="00927077" w:rsidP="00927077">
      <w:pPr>
        <w:spacing w:after="0"/>
        <w:rPr>
          <w:rFonts w:ascii="Arial" w:hAnsi="Arial" w:cs="Arial"/>
          <w:sz w:val="24"/>
          <w:szCs w:val="24"/>
        </w:rPr>
      </w:pPr>
    </w:p>
    <w:p w:rsidR="00927077" w:rsidRDefault="003D4561" w:rsidP="00927077">
      <w:pPr>
        <w:spacing w:after="0"/>
        <w:rPr>
          <w:rFonts w:ascii="Arial" w:hAnsi="Arial" w:cs="Arial"/>
          <w:sz w:val="24"/>
          <w:szCs w:val="24"/>
        </w:rPr>
      </w:pPr>
      <w:r>
        <w:rPr>
          <w:rFonts w:ascii="Arial" w:hAnsi="Arial" w:cs="Arial"/>
          <w:sz w:val="24"/>
          <w:szCs w:val="24"/>
        </w:rPr>
        <w:t>Following on from the successful musculoskeletal engagement event held in June 2014, a</w:t>
      </w:r>
      <w:r w:rsidR="00927077">
        <w:rPr>
          <w:rFonts w:ascii="Arial" w:hAnsi="Arial" w:cs="Arial"/>
          <w:sz w:val="24"/>
          <w:szCs w:val="24"/>
        </w:rPr>
        <w:t xml:space="preserve"> second event was held on 10</w:t>
      </w:r>
      <w:r w:rsidR="00927077">
        <w:rPr>
          <w:rFonts w:ascii="Arial" w:hAnsi="Arial" w:cs="Arial"/>
          <w:sz w:val="24"/>
          <w:szCs w:val="24"/>
          <w:vertAlign w:val="superscript"/>
        </w:rPr>
        <w:t>th</w:t>
      </w:r>
      <w:r w:rsidR="00927077">
        <w:rPr>
          <w:rFonts w:ascii="Arial" w:hAnsi="Arial" w:cs="Arial"/>
          <w:sz w:val="24"/>
          <w:szCs w:val="24"/>
        </w:rPr>
        <w:t xml:space="preserve"> September 2014. The event brought together 88 individuals consisting of patients, support organisations, HealthWatch Sheffield, MSK clinicians and GPs. </w:t>
      </w:r>
    </w:p>
    <w:p w:rsidR="003D4561" w:rsidRDefault="003D4561" w:rsidP="00927077">
      <w:pPr>
        <w:spacing w:after="0"/>
        <w:rPr>
          <w:rFonts w:ascii="Arial" w:hAnsi="Arial" w:cs="Arial"/>
          <w:sz w:val="24"/>
          <w:szCs w:val="24"/>
        </w:rPr>
      </w:pPr>
    </w:p>
    <w:p w:rsidR="003D4561" w:rsidRPr="00217293" w:rsidRDefault="003D4561" w:rsidP="003D4561">
      <w:pPr>
        <w:rPr>
          <w:rFonts w:ascii="Arial" w:hAnsi="Arial" w:cs="Arial"/>
          <w:b/>
          <w:sz w:val="24"/>
          <w:szCs w:val="24"/>
        </w:rPr>
      </w:pPr>
      <w:r w:rsidRPr="00217293">
        <w:rPr>
          <w:rFonts w:ascii="Arial" w:hAnsi="Arial" w:cs="Arial"/>
          <w:b/>
          <w:sz w:val="24"/>
          <w:szCs w:val="24"/>
        </w:rPr>
        <w:t>What is MSK?</w:t>
      </w:r>
    </w:p>
    <w:p w:rsidR="003D4561" w:rsidRDefault="003D4561" w:rsidP="003D4561">
      <w:pPr>
        <w:rPr>
          <w:rFonts w:ascii="Arial" w:hAnsi="Arial" w:cs="Arial"/>
          <w:sz w:val="24"/>
          <w:szCs w:val="24"/>
        </w:rPr>
      </w:pPr>
      <w:r>
        <w:rPr>
          <w:rFonts w:ascii="Arial" w:hAnsi="Arial" w:cs="Arial"/>
          <w:sz w:val="24"/>
          <w:szCs w:val="24"/>
        </w:rPr>
        <w:t>M</w:t>
      </w:r>
      <w:r w:rsidRPr="00217293">
        <w:rPr>
          <w:rFonts w:ascii="Arial" w:hAnsi="Arial" w:cs="Arial"/>
          <w:sz w:val="24"/>
          <w:szCs w:val="24"/>
        </w:rPr>
        <w:t>usculoskeletal services support adults with over 200 different conditions affecting joints, bones, mus</w:t>
      </w:r>
      <w:r>
        <w:rPr>
          <w:rFonts w:ascii="Arial" w:hAnsi="Arial" w:cs="Arial"/>
          <w:sz w:val="24"/>
          <w:szCs w:val="24"/>
        </w:rPr>
        <w:t>cles and soft tissues and cover</w:t>
      </w:r>
      <w:r w:rsidRPr="00217293">
        <w:rPr>
          <w:rFonts w:ascii="Arial" w:hAnsi="Arial" w:cs="Arial"/>
          <w:sz w:val="24"/>
          <w:szCs w:val="24"/>
        </w:rPr>
        <w:t xml:space="preserve"> individual services like Orthopaedics, Rheumatology, Chronic Pain and Physiotherapy.</w:t>
      </w:r>
      <w:r>
        <w:rPr>
          <w:rFonts w:ascii="Arial" w:hAnsi="Arial" w:cs="Arial"/>
          <w:sz w:val="24"/>
          <w:szCs w:val="24"/>
        </w:rPr>
        <w:t xml:space="preserve"> It is estimated</w:t>
      </w:r>
      <w:r w:rsidRPr="00217293">
        <w:t xml:space="preserve"> </w:t>
      </w:r>
      <w:r w:rsidRPr="00217293">
        <w:rPr>
          <w:rFonts w:ascii="Arial" w:hAnsi="Arial" w:cs="Arial"/>
          <w:sz w:val="24"/>
          <w:szCs w:val="24"/>
        </w:rPr>
        <w:t>that there are over 62,000 people with a chronic MSK condition living in Sheffield</w:t>
      </w:r>
      <w:r>
        <w:rPr>
          <w:rFonts w:ascii="Arial" w:hAnsi="Arial" w:cs="Arial"/>
          <w:sz w:val="24"/>
          <w:szCs w:val="24"/>
        </w:rPr>
        <w:t>.</w:t>
      </w:r>
    </w:p>
    <w:p w:rsidR="003D4561" w:rsidRDefault="003D4561" w:rsidP="003D4561">
      <w:pPr>
        <w:rPr>
          <w:rFonts w:ascii="Arial" w:hAnsi="Arial" w:cs="Arial"/>
          <w:sz w:val="24"/>
          <w:szCs w:val="24"/>
        </w:rPr>
      </w:pPr>
    </w:p>
    <w:p w:rsidR="003D4561" w:rsidRDefault="003D4561" w:rsidP="003D4561">
      <w:pPr>
        <w:rPr>
          <w:rFonts w:ascii="Arial" w:hAnsi="Arial" w:cs="Arial"/>
          <w:b/>
          <w:sz w:val="24"/>
          <w:szCs w:val="24"/>
        </w:rPr>
      </w:pPr>
      <w:r w:rsidRPr="00507813">
        <w:rPr>
          <w:rFonts w:ascii="Arial" w:hAnsi="Arial" w:cs="Arial"/>
          <w:b/>
          <w:sz w:val="24"/>
          <w:szCs w:val="24"/>
        </w:rPr>
        <w:t>What did we talk about?</w:t>
      </w:r>
    </w:p>
    <w:p w:rsidR="003D4561" w:rsidRPr="00507813" w:rsidRDefault="003D4561" w:rsidP="003D4561">
      <w:pPr>
        <w:rPr>
          <w:rFonts w:ascii="Arial" w:hAnsi="Arial" w:cs="Arial"/>
          <w:b/>
          <w:sz w:val="24"/>
          <w:szCs w:val="24"/>
        </w:rPr>
      </w:pPr>
      <w:r>
        <w:rPr>
          <w:rFonts w:ascii="Arial" w:hAnsi="Arial" w:cs="Arial"/>
          <w:sz w:val="24"/>
          <w:szCs w:val="24"/>
        </w:rPr>
        <w:t>Attendees were updated on the progress of the engagement activity since the last event, what themes had emerged so far and how the feedback had started to shape ideas about how the service would work in practice.</w:t>
      </w:r>
    </w:p>
    <w:p w:rsidR="00927077" w:rsidRDefault="00927077" w:rsidP="00927077">
      <w:pPr>
        <w:spacing w:after="0"/>
        <w:rPr>
          <w:rFonts w:ascii="Arial" w:hAnsi="Arial" w:cs="Arial"/>
          <w:sz w:val="24"/>
          <w:szCs w:val="24"/>
        </w:rPr>
      </w:pPr>
      <w:r>
        <w:rPr>
          <w:rFonts w:ascii="Arial" w:hAnsi="Arial" w:cs="Arial"/>
          <w:sz w:val="24"/>
          <w:szCs w:val="24"/>
        </w:rPr>
        <w:t>Attendees were asked to rank how important they felt the emerging themes were.</w:t>
      </w:r>
    </w:p>
    <w:p w:rsidR="00927077" w:rsidRDefault="00927077" w:rsidP="00927077">
      <w:pPr>
        <w:spacing w:after="0"/>
        <w:rPr>
          <w:rFonts w:ascii="Arial" w:hAnsi="Arial" w:cs="Arial"/>
          <w:b/>
          <w:i/>
          <w:sz w:val="24"/>
          <w:szCs w:val="24"/>
        </w:rPr>
      </w:pPr>
    </w:p>
    <w:tbl>
      <w:tblPr>
        <w:tblStyle w:val="TableGrid"/>
        <w:tblW w:w="0" w:type="auto"/>
        <w:tblInd w:w="-176" w:type="dxa"/>
        <w:tblLook w:val="04A0" w:firstRow="1" w:lastRow="0" w:firstColumn="1" w:lastColumn="0" w:noHBand="0" w:noVBand="1"/>
      </w:tblPr>
      <w:tblGrid>
        <w:gridCol w:w="6238"/>
        <w:gridCol w:w="3180"/>
      </w:tblGrid>
      <w:tr w:rsidR="00927077" w:rsidTr="00927077">
        <w:tc>
          <w:tcPr>
            <w:tcW w:w="6238"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927077" w:rsidRDefault="00927077">
            <w:pPr>
              <w:jc w:val="center"/>
              <w:rPr>
                <w:rFonts w:ascii="Arial" w:hAnsi="Arial" w:cs="Arial"/>
                <w:color w:val="FFFFFF" w:themeColor="background1"/>
                <w:sz w:val="24"/>
                <w:szCs w:val="24"/>
              </w:rPr>
            </w:pPr>
            <w:r>
              <w:rPr>
                <w:rFonts w:ascii="Arial" w:hAnsi="Arial" w:cs="Arial"/>
                <w:color w:val="FFFFFF" w:themeColor="background1"/>
                <w:sz w:val="24"/>
                <w:szCs w:val="24"/>
              </w:rPr>
              <w:t>Themes</w:t>
            </w:r>
          </w:p>
        </w:tc>
        <w:tc>
          <w:tcPr>
            <w:tcW w:w="3180"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927077" w:rsidRDefault="00927077">
            <w:pPr>
              <w:jc w:val="center"/>
              <w:rPr>
                <w:rFonts w:ascii="Arial" w:hAnsi="Arial" w:cs="Arial"/>
                <w:color w:val="FFFFFF" w:themeColor="background1"/>
                <w:sz w:val="24"/>
                <w:szCs w:val="24"/>
              </w:rPr>
            </w:pPr>
            <w:r>
              <w:rPr>
                <w:rFonts w:ascii="Arial" w:hAnsi="Arial" w:cs="Arial"/>
                <w:color w:val="FFFFFF" w:themeColor="background1"/>
                <w:sz w:val="24"/>
                <w:szCs w:val="24"/>
              </w:rPr>
              <w:t>Number of people who ranked theme as important</w:t>
            </w:r>
          </w:p>
        </w:tc>
      </w:tr>
      <w:tr w:rsidR="00927077" w:rsidTr="00927077">
        <w:tc>
          <w:tcPr>
            <w:tcW w:w="6238" w:type="dxa"/>
            <w:tcBorders>
              <w:top w:val="single" w:sz="4" w:space="0" w:color="auto"/>
              <w:left w:val="single" w:sz="4" w:space="0" w:color="auto"/>
              <w:bottom w:val="single" w:sz="4" w:space="0" w:color="auto"/>
              <w:right w:val="single" w:sz="4" w:space="0" w:color="auto"/>
            </w:tcBorders>
            <w:hideMark/>
          </w:tcPr>
          <w:p w:rsidR="00927077" w:rsidRDefault="00927077">
            <w:pPr>
              <w:rPr>
                <w:rFonts w:ascii="Arial" w:hAnsi="Arial" w:cs="Arial"/>
                <w:sz w:val="24"/>
                <w:szCs w:val="24"/>
              </w:rPr>
            </w:pPr>
            <w:r>
              <w:rPr>
                <w:rFonts w:ascii="Arial" w:hAnsi="Arial" w:cs="Arial"/>
                <w:sz w:val="24"/>
                <w:szCs w:val="24"/>
              </w:rPr>
              <w:t>Good care from skilled, caring staff</w:t>
            </w:r>
          </w:p>
        </w:tc>
        <w:tc>
          <w:tcPr>
            <w:tcW w:w="3180" w:type="dxa"/>
            <w:tcBorders>
              <w:top w:val="single" w:sz="4" w:space="0" w:color="auto"/>
              <w:left w:val="single" w:sz="4" w:space="0" w:color="auto"/>
              <w:bottom w:val="single" w:sz="4" w:space="0" w:color="auto"/>
              <w:right w:val="single" w:sz="4" w:space="0" w:color="auto"/>
            </w:tcBorders>
            <w:hideMark/>
          </w:tcPr>
          <w:p w:rsidR="00927077" w:rsidRDefault="00927077">
            <w:pPr>
              <w:jc w:val="center"/>
              <w:rPr>
                <w:rFonts w:ascii="Arial" w:hAnsi="Arial" w:cs="Arial"/>
                <w:sz w:val="24"/>
                <w:szCs w:val="24"/>
              </w:rPr>
            </w:pPr>
            <w:r>
              <w:rPr>
                <w:rFonts w:ascii="Arial" w:hAnsi="Arial" w:cs="Arial"/>
                <w:sz w:val="24"/>
                <w:szCs w:val="24"/>
              </w:rPr>
              <w:t>28</w:t>
            </w:r>
          </w:p>
        </w:tc>
      </w:tr>
      <w:tr w:rsidR="00927077" w:rsidTr="00927077">
        <w:tc>
          <w:tcPr>
            <w:tcW w:w="6238" w:type="dxa"/>
            <w:tcBorders>
              <w:top w:val="single" w:sz="4" w:space="0" w:color="auto"/>
              <w:left w:val="single" w:sz="4" w:space="0" w:color="auto"/>
              <w:bottom w:val="single" w:sz="4" w:space="0" w:color="auto"/>
              <w:right w:val="single" w:sz="4" w:space="0" w:color="auto"/>
            </w:tcBorders>
            <w:hideMark/>
          </w:tcPr>
          <w:p w:rsidR="00927077" w:rsidRDefault="00927077">
            <w:pPr>
              <w:rPr>
                <w:rFonts w:ascii="Arial" w:hAnsi="Arial" w:cs="Arial"/>
                <w:sz w:val="24"/>
                <w:szCs w:val="24"/>
              </w:rPr>
            </w:pPr>
            <w:r>
              <w:rPr>
                <w:rFonts w:ascii="Arial" w:hAnsi="Arial" w:cs="Arial"/>
                <w:sz w:val="24"/>
                <w:szCs w:val="24"/>
              </w:rPr>
              <w:t>Information, advice and education</w:t>
            </w:r>
          </w:p>
        </w:tc>
        <w:tc>
          <w:tcPr>
            <w:tcW w:w="3180" w:type="dxa"/>
            <w:tcBorders>
              <w:top w:val="single" w:sz="4" w:space="0" w:color="auto"/>
              <w:left w:val="single" w:sz="4" w:space="0" w:color="auto"/>
              <w:bottom w:val="single" w:sz="4" w:space="0" w:color="auto"/>
              <w:right w:val="single" w:sz="4" w:space="0" w:color="auto"/>
            </w:tcBorders>
            <w:hideMark/>
          </w:tcPr>
          <w:p w:rsidR="00927077" w:rsidRDefault="00927077">
            <w:pPr>
              <w:jc w:val="center"/>
              <w:rPr>
                <w:rFonts w:ascii="Arial" w:hAnsi="Arial" w:cs="Arial"/>
                <w:sz w:val="24"/>
                <w:szCs w:val="24"/>
              </w:rPr>
            </w:pPr>
            <w:r>
              <w:rPr>
                <w:rFonts w:ascii="Arial" w:hAnsi="Arial" w:cs="Arial"/>
                <w:sz w:val="24"/>
                <w:szCs w:val="24"/>
              </w:rPr>
              <w:t>26</w:t>
            </w:r>
          </w:p>
        </w:tc>
      </w:tr>
      <w:tr w:rsidR="00927077" w:rsidTr="00927077">
        <w:tc>
          <w:tcPr>
            <w:tcW w:w="6238" w:type="dxa"/>
            <w:tcBorders>
              <w:top w:val="single" w:sz="4" w:space="0" w:color="auto"/>
              <w:left w:val="single" w:sz="4" w:space="0" w:color="auto"/>
              <w:bottom w:val="single" w:sz="4" w:space="0" w:color="auto"/>
              <w:right w:val="single" w:sz="4" w:space="0" w:color="auto"/>
            </w:tcBorders>
            <w:hideMark/>
          </w:tcPr>
          <w:p w:rsidR="00927077" w:rsidRDefault="00927077">
            <w:pPr>
              <w:rPr>
                <w:rFonts w:ascii="Arial" w:hAnsi="Arial" w:cs="Arial"/>
                <w:sz w:val="24"/>
                <w:szCs w:val="24"/>
              </w:rPr>
            </w:pPr>
            <w:r>
              <w:rPr>
                <w:rFonts w:ascii="Arial" w:hAnsi="Arial" w:cs="Arial"/>
                <w:sz w:val="24"/>
                <w:szCs w:val="24"/>
              </w:rPr>
              <w:t>Accessing a system that works well</w:t>
            </w:r>
          </w:p>
        </w:tc>
        <w:tc>
          <w:tcPr>
            <w:tcW w:w="3180" w:type="dxa"/>
            <w:tcBorders>
              <w:top w:val="single" w:sz="4" w:space="0" w:color="auto"/>
              <w:left w:val="single" w:sz="4" w:space="0" w:color="auto"/>
              <w:bottom w:val="single" w:sz="4" w:space="0" w:color="auto"/>
              <w:right w:val="single" w:sz="4" w:space="0" w:color="auto"/>
            </w:tcBorders>
            <w:hideMark/>
          </w:tcPr>
          <w:p w:rsidR="00927077" w:rsidRDefault="00927077">
            <w:pPr>
              <w:jc w:val="center"/>
              <w:rPr>
                <w:rFonts w:ascii="Arial" w:hAnsi="Arial" w:cs="Arial"/>
                <w:sz w:val="24"/>
                <w:szCs w:val="24"/>
              </w:rPr>
            </w:pPr>
            <w:r>
              <w:rPr>
                <w:rFonts w:ascii="Arial" w:hAnsi="Arial" w:cs="Arial"/>
                <w:sz w:val="24"/>
                <w:szCs w:val="24"/>
              </w:rPr>
              <w:t>25</w:t>
            </w:r>
          </w:p>
        </w:tc>
      </w:tr>
      <w:tr w:rsidR="00927077" w:rsidTr="00927077">
        <w:tc>
          <w:tcPr>
            <w:tcW w:w="6238" w:type="dxa"/>
            <w:tcBorders>
              <w:top w:val="single" w:sz="4" w:space="0" w:color="auto"/>
              <w:left w:val="single" w:sz="4" w:space="0" w:color="auto"/>
              <w:bottom w:val="single" w:sz="4" w:space="0" w:color="auto"/>
              <w:right w:val="single" w:sz="4" w:space="0" w:color="auto"/>
            </w:tcBorders>
            <w:hideMark/>
          </w:tcPr>
          <w:p w:rsidR="00927077" w:rsidRDefault="00927077">
            <w:pPr>
              <w:rPr>
                <w:rFonts w:ascii="Arial" w:hAnsi="Arial" w:cs="Arial"/>
                <w:sz w:val="24"/>
                <w:szCs w:val="24"/>
              </w:rPr>
            </w:pPr>
            <w:r>
              <w:rPr>
                <w:rFonts w:ascii="Arial" w:hAnsi="Arial" w:cs="Arial"/>
                <w:sz w:val="24"/>
                <w:szCs w:val="24"/>
              </w:rPr>
              <w:t>Understanding their condition and how to self-manage it</w:t>
            </w:r>
          </w:p>
        </w:tc>
        <w:tc>
          <w:tcPr>
            <w:tcW w:w="3180" w:type="dxa"/>
            <w:tcBorders>
              <w:top w:val="single" w:sz="4" w:space="0" w:color="auto"/>
              <w:left w:val="single" w:sz="4" w:space="0" w:color="auto"/>
              <w:bottom w:val="single" w:sz="4" w:space="0" w:color="auto"/>
              <w:right w:val="single" w:sz="4" w:space="0" w:color="auto"/>
            </w:tcBorders>
            <w:hideMark/>
          </w:tcPr>
          <w:p w:rsidR="00927077" w:rsidRDefault="00927077">
            <w:pPr>
              <w:jc w:val="center"/>
              <w:rPr>
                <w:rFonts w:ascii="Arial" w:hAnsi="Arial" w:cs="Arial"/>
                <w:sz w:val="24"/>
                <w:szCs w:val="24"/>
              </w:rPr>
            </w:pPr>
            <w:r>
              <w:rPr>
                <w:rFonts w:ascii="Arial" w:hAnsi="Arial" w:cs="Arial"/>
                <w:sz w:val="24"/>
                <w:szCs w:val="24"/>
              </w:rPr>
              <w:t>21</w:t>
            </w:r>
          </w:p>
        </w:tc>
      </w:tr>
      <w:tr w:rsidR="00927077" w:rsidTr="00927077">
        <w:tc>
          <w:tcPr>
            <w:tcW w:w="6238" w:type="dxa"/>
            <w:tcBorders>
              <w:top w:val="single" w:sz="4" w:space="0" w:color="auto"/>
              <w:left w:val="single" w:sz="4" w:space="0" w:color="auto"/>
              <w:bottom w:val="single" w:sz="4" w:space="0" w:color="auto"/>
              <w:right w:val="single" w:sz="4" w:space="0" w:color="auto"/>
            </w:tcBorders>
            <w:hideMark/>
          </w:tcPr>
          <w:p w:rsidR="00927077" w:rsidRDefault="00927077">
            <w:pPr>
              <w:rPr>
                <w:rFonts w:ascii="Arial" w:hAnsi="Arial" w:cs="Arial"/>
                <w:sz w:val="24"/>
                <w:szCs w:val="24"/>
              </w:rPr>
            </w:pPr>
            <w:r>
              <w:rPr>
                <w:rFonts w:ascii="Arial" w:hAnsi="Arial" w:cs="Arial"/>
                <w:sz w:val="24"/>
                <w:szCs w:val="24"/>
              </w:rPr>
              <w:t>Listened to and heard</w:t>
            </w:r>
          </w:p>
        </w:tc>
        <w:tc>
          <w:tcPr>
            <w:tcW w:w="3180" w:type="dxa"/>
            <w:tcBorders>
              <w:top w:val="single" w:sz="4" w:space="0" w:color="auto"/>
              <w:left w:val="single" w:sz="4" w:space="0" w:color="auto"/>
              <w:bottom w:val="single" w:sz="4" w:space="0" w:color="auto"/>
              <w:right w:val="single" w:sz="4" w:space="0" w:color="auto"/>
            </w:tcBorders>
            <w:hideMark/>
          </w:tcPr>
          <w:p w:rsidR="00927077" w:rsidRDefault="00927077">
            <w:pPr>
              <w:jc w:val="center"/>
              <w:rPr>
                <w:rFonts w:ascii="Arial" w:hAnsi="Arial" w:cs="Arial"/>
                <w:sz w:val="24"/>
                <w:szCs w:val="24"/>
              </w:rPr>
            </w:pPr>
            <w:r>
              <w:rPr>
                <w:rFonts w:ascii="Arial" w:hAnsi="Arial" w:cs="Arial"/>
                <w:sz w:val="24"/>
                <w:szCs w:val="24"/>
              </w:rPr>
              <w:t>19</w:t>
            </w:r>
          </w:p>
        </w:tc>
      </w:tr>
      <w:tr w:rsidR="00927077" w:rsidTr="00927077">
        <w:tc>
          <w:tcPr>
            <w:tcW w:w="6238" w:type="dxa"/>
            <w:tcBorders>
              <w:top w:val="single" w:sz="4" w:space="0" w:color="auto"/>
              <w:left w:val="single" w:sz="4" w:space="0" w:color="auto"/>
              <w:bottom w:val="single" w:sz="4" w:space="0" w:color="auto"/>
              <w:right w:val="single" w:sz="4" w:space="0" w:color="auto"/>
            </w:tcBorders>
            <w:hideMark/>
          </w:tcPr>
          <w:p w:rsidR="00927077" w:rsidRDefault="00927077">
            <w:pPr>
              <w:rPr>
                <w:rFonts w:ascii="Arial" w:hAnsi="Arial" w:cs="Arial"/>
                <w:sz w:val="24"/>
                <w:szCs w:val="24"/>
              </w:rPr>
            </w:pPr>
            <w:r>
              <w:rPr>
                <w:rFonts w:ascii="Arial" w:hAnsi="Arial" w:cs="Arial"/>
                <w:sz w:val="24"/>
                <w:szCs w:val="24"/>
              </w:rPr>
              <w:t>Getting back to life</w:t>
            </w:r>
          </w:p>
        </w:tc>
        <w:tc>
          <w:tcPr>
            <w:tcW w:w="3180" w:type="dxa"/>
            <w:tcBorders>
              <w:top w:val="single" w:sz="4" w:space="0" w:color="auto"/>
              <w:left w:val="single" w:sz="4" w:space="0" w:color="auto"/>
              <w:bottom w:val="single" w:sz="4" w:space="0" w:color="auto"/>
              <w:right w:val="single" w:sz="4" w:space="0" w:color="auto"/>
            </w:tcBorders>
            <w:hideMark/>
          </w:tcPr>
          <w:p w:rsidR="00927077" w:rsidRDefault="00927077">
            <w:pPr>
              <w:jc w:val="center"/>
              <w:rPr>
                <w:rFonts w:ascii="Arial" w:hAnsi="Arial" w:cs="Arial"/>
                <w:sz w:val="24"/>
                <w:szCs w:val="24"/>
              </w:rPr>
            </w:pPr>
            <w:r>
              <w:rPr>
                <w:rFonts w:ascii="Arial" w:hAnsi="Arial" w:cs="Arial"/>
                <w:sz w:val="24"/>
                <w:szCs w:val="24"/>
              </w:rPr>
              <w:t>15</w:t>
            </w:r>
          </w:p>
        </w:tc>
      </w:tr>
      <w:tr w:rsidR="00927077" w:rsidTr="00927077">
        <w:tc>
          <w:tcPr>
            <w:tcW w:w="6238" w:type="dxa"/>
            <w:tcBorders>
              <w:top w:val="single" w:sz="4" w:space="0" w:color="auto"/>
              <w:left w:val="single" w:sz="4" w:space="0" w:color="auto"/>
              <w:bottom w:val="single" w:sz="4" w:space="0" w:color="auto"/>
              <w:right w:val="single" w:sz="4" w:space="0" w:color="auto"/>
            </w:tcBorders>
            <w:hideMark/>
          </w:tcPr>
          <w:p w:rsidR="00927077" w:rsidRDefault="00927077">
            <w:pPr>
              <w:rPr>
                <w:rFonts w:ascii="Arial" w:hAnsi="Arial" w:cs="Arial"/>
                <w:sz w:val="24"/>
                <w:szCs w:val="24"/>
              </w:rPr>
            </w:pPr>
            <w:r>
              <w:rPr>
                <w:rFonts w:ascii="Arial" w:hAnsi="Arial" w:cs="Arial"/>
                <w:sz w:val="24"/>
                <w:szCs w:val="24"/>
              </w:rPr>
              <w:t>Appointments</w:t>
            </w:r>
          </w:p>
        </w:tc>
        <w:tc>
          <w:tcPr>
            <w:tcW w:w="3180" w:type="dxa"/>
            <w:tcBorders>
              <w:top w:val="single" w:sz="4" w:space="0" w:color="auto"/>
              <w:left w:val="single" w:sz="4" w:space="0" w:color="auto"/>
              <w:bottom w:val="single" w:sz="4" w:space="0" w:color="auto"/>
              <w:right w:val="single" w:sz="4" w:space="0" w:color="auto"/>
            </w:tcBorders>
            <w:hideMark/>
          </w:tcPr>
          <w:p w:rsidR="00927077" w:rsidRDefault="00927077">
            <w:pPr>
              <w:jc w:val="center"/>
              <w:rPr>
                <w:rFonts w:ascii="Arial" w:hAnsi="Arial" w:cs="Arial"/>
                <w:sz w:val="24"/>
                <w:szCs w:val="24"/>
              </w:rPr>
            </w:pPr>
            <w:r>
              <w:rPr>
                <w:rFonts w:ascii="Arial" w:hAnsi="Arial" w:cs="Arial"/>
                <w:sz w:val="24"/>
                <w:szCs w:val="24"/>
              </w:rPr>
              <w:t>13</w:t>
            </w:r>
          </w:p>
        </w:tc>
      </w:tr>
      <w:tr w:rsidR="00927077" w:rsidTr="00927077">
        <w:tc>
          <w:tcPr>
            <w:tcW w:w="6238" w:type="dxa"/>
            <w:tcBorders>
              <w:top w:val="single" w:sz="4" w:space="0" w:color="auto"/>
              <w:left w:val="single" w:sz="4" w:space="0" w:color="auto"/>
              <w:bottom w:val="single" w:sz="4" w:space="0" w:color="auto"/>
              <w:right w:val="single" w:sz="4" w:space="0" w:color="auto"/>
            </w:tcBorders>
            <w:hideMark/>
          </w:tcPr>
          <w:p w:rsidR="00927077" w:rsidRDefault="00927077">
            <w:pPr>
              <w:rPr>
                <w:rFonts w:ascii="Arial" w:hAnsi="Arial" w:cs="Arial"/>
                <w:sz w:val="24"/>
                <w:szCs w:val="24"/>
              </w:rPr>
            </w:pPr>
            <w:r>
              <w:rPr>
                <w:rFonts w:ascii="Arial" w:hAnsi="Arial" w:cs="Arial"/>
                <w:sz w:val="24"/>
                <w:szCs w:val="24"/>
              </w:rPr>
              <w:t>Recognition of the emotional impact</w:t>
            </w:r>
          </w:p>
        </w:tc>
        <w:tc>
          <w:tcPr>
            <w:tcW w:w="3180" w:type="dxa"/>
            <w:tcBorders>
              <w:top w:val="single" w:sz="4" w:space="0" w:color="auto"/>
              <w:left w:val="single" w:sz="4" w:space="0" w:color="auto"/>
              <w:bottom w:val="single" w:sz="4" w:space="0" w:color="auto"/>
              <w:right w:val="single" w:sz="4" w:space="0" w:color="auto"/>
            </w:tcBorders>
            <w:hideMark/>
          </w:tcPr>
          <w:p w:rsidR="00927077" w:rsidRDefault="00927077">
            <w:pPr>
              <w:jc w:val="center"/>
              <w:rPr>
                <w:rFonts w:ascii="Arial" w:hAnsi="Arial" w:cs="Arial"/>
                <w:sz w:val="24"/>
                <w:szCs w:val="24"/>
              </w:rPr>
            </w:pPr>
            <w:r>
              <w:rPr>
                <w:rFonts w:ascii="Arial" w:hAnsi="Arial" w:cs="Arial"/>
                <w:sz w:val="24"/>
                <w:szCs w:val="24"/>
              </w:rPr>
              <w:t>9</w:t>
            </w:r>
          </w:p>
        </w:tc>
      </w:tr>
      <w:tr w:rsidR="00927077" w:rsidTr="00927077">
        <w:tc>
          <w:tcPr>
            <w:tcW w:w="6238" w:type="dxa"/>
            <w:tcBorders>
              <w:top w:val="single" w:sz="4" w:space="0" w:color="auto"/>
              <w:left w:val="single" w:sz="4" w:space="0" w:color="auto"/>
              <w:bottom w:val="single" w:sz="4" w:space="0" w:color="auto"/>
              <w:right w:val="single" w:sz="4" w:space="0" w:color="auto"/>
            </w:tcBorders>
            <w:hideMark/>
          </w:tcPr>
          <w:p w:rsidR="00927077" w:rsidRDefault="00927077">
            <w:pPr>
              <w:rPr>
                <w:rFonts w:ascii="Arial" w:hAnsi="Arial" w:cs="Arial"/>
                <w:sz w:val="24"/>
                <w:szCs w:val="24"/>
              </w:rPr>
            </w:pPr>
            <w:r>
              <w:rPr>
                <w:rFonts w:ascii="Arial" w:hAnsi="Arial" w:cs="Arial"/>
                <w:sz w:val="24"/>
                <w:szCs w:val="24"/>
              </w:rPr>
              <w:t xml:space="preserve">Pain </w:t>
            </w:r>
          </w:p>
        </w:tc>
        <w:tc>
          <w:tcPr>
            <w:tcW w:w="3180" w:type="dxa"/>
            <w:tcBorders>
              <w:top w:val="single" w:sz="4" w:space="0" w:color="auto"/>
              <w:left w:val="single" w:sz="4" w:space="0" w:color="auto"/>
              <w:bottom w:val="single" w:sz="4" w:space="0" w:color="auto"/>
              <w:right w:val="single" w:sz="4" w:space="0" w:color="auto"/>
            </w:tcBorders>
            <w:hideMark/>
          </w:tcPr>
          <w:p w:rsidR="00927077" w:rsidRDefault="00927077">
            <w:pPr>
              <w:jc w:val="center"/>
              <w:rPr>
                <w:rFonts w:ascii="Arial" w:hAnsi="Arial" w:cs="Arial"/>
                <w:sz w:val="24"/>
                <w:szCs w:val="24"/>
              </w:rPr>
            </w:pPr>
            <w:r>
              <w:rPr>
                <w:rFonts w:ascii="Arial" w:hAnsi="Arial" w:cs="Arial"/>
                <w:sz w:val="24"/>
                <w:szCs w:val="24"/>
              </w:rPr>
              <w:t>8</w:t>
            </w:r>
          </w:p>
        </w:tc>
      </w:tr>
      <w:tr w:rsidR="00927077" w:rsidTr="00927077">
        <w:tc>
          <w:tcPr>
            <w:tcW w:w="6238" w:type="dxa"/>
            <w:tcBorders>
              <w:top w:val="single" w:sz="4" w:space="0" w:color="auto"/>
              <w:left w:val="single" w:sz="4" w:space="0" w:color="auto"/>
              <w:bottom w:val="single" w:sz="4" w:space="0" w:color="auto"/>
              <w:right w:val="single" w:sz="4" w:space="0" w:color="auto"/>
            </w:tcBorders>
            <w:hideMark/>
          </w:tcPr>
          <w:p w:rsidR="00927077" w:rsidRDefault="00927077">
            <w:pPr>
              <w:rPr>
                <w:rFonts w:ascii="Arial" w:hAnsi="Arial" w:cs="Arial"/>
                <w:sz w:val="24"/>
                <w:szCs w:val="24"/>
              </w:rPr>
            </w:pPr>
            <w:r>
              <w:rPr>
                <w:rFonts w:ascii="Arial" w:hAnsi="Arial" w:cs="Arial"/>
                <w:sz w:val="24"/>
                <w:szCs w:val="24"/>
              </w:rPr>
              <w:t>Local services</w:t>
            </w:r>
          </w:p>
        </w:tc>
        <w:tc>
          <w:tcPr>
            <w:tcW w:w="3180" w:type="dxa"/>
            <w:tcBorders>
              <w:top w:val="single" w:sz="4" w:space="0" w:color="auto"/>
              <w:left w:val="single" w:sz="4" w:space="0" w:color="auto"/>
              <w:bottom w:val="single" w:sz="4" w:space="0" w:color="auto"/>
              <w:right w:val="single" w:sz="4" w:space="0" w:color="auto"/>
            </w:tcBorders>
            <w:hideMark/>
          </w:tcPr>
          <w:p w:rsidR="00927077" w:rsidRDefault="00927077">
            <w:pPr>
              <w:jc w:val="center"/>
              <w:rPr>
                <w:rFonts w:ascii="Arial" w:hAnsi="Arial" w:cs="Arial"/>
                <w:sz w:val="24"/>
                <w:szCs w:val="24"/>
              </w:rPr>
            </w:pPr>
            <w:r>
              <w:rPr>
                <w:rFonts w:ascii="Arial" w:hAnsi="Arial" w:cs="Arial"/>
                <w:sz w:val="24"/>
                <w:szCs w:val="24"/>
              </w:rPr>
              <w:t>6</w:t>
            </w:r>
          </w:p>
        </w:tc>
      </w:tr>
      <w:tr w:rsidR="00927077" w:rsidTr="00927077">
        <w:tc>
          <w:tcPr>
            <w:tcW w:w="6238" w:type="dxa"/>
            <w:tcBorders>
              <w:top w:val="single" w:sz="4" w:space="0" w:color="auto"/>
              <w:left w:val="single" w:sz="4" w:space="0" w:color="auto"/>
              <w:bottom w:val="single" w:sz="4" w:space="0" w:color="auto"/>
              <w:right w:val="single" w:sz="4" w:space="0" w:color="auto"/>
            </w:tcBorders>
            <w:hideMark/>
          </w:tcPr>
          <w:p w:rsidR="00927077" w:rsidRDefault="00927077">
            <w:r>
              <w:rPr>
                <w:rFonts w:ascii="Arial" w:hAnsi="Arial" w:cs="Arial"/>
                <w:sz w:val="24"/>
                <w:szCs w:val="24"/>
              </w:rPr>
              <w:t>Awareness of diversity</w:t>
            </w:r>
          </w:p>
        </w:tc>
        <w:tc>
          <w:tcPr>
            <w:tcW w:w="3180" w:type="dxa"/>
            <w:tcBorders>
              <w:top w:val="single" w:sz="4" w:space="0" w:color="auto"/>
              <w:left w:val="single" w:sz="4" w:space="0" w:color="auto"/>
              <w:bottom w:val="single" w:sz="4" w:space="0" w:color="auto"/>
              <w:right w:val="single" w:sz="4" w:space="0" w:color="auto"/>
            </w:tcBorders>
            <w:hideMark/>
          </w:tcPr>
          <w:p w:rsidR="00927077" w:rsidRDefault="00927077">
            <w:pPr>
              <w:jc w:val="center"/>
              <w:rPr>
                <w:rFonts w:ascii="Arial" w:hAnsi="Arial" w:cs="Arial"/>
                <w:sz w:val="24"/>
                <w:szCs w:val="24"/>
              </w:rPr>
            </w:pPr>
            <w:r>
              <w:rPr>
                <w:rFonts w:ascii="Arial" w:hAnsi="Arial" w:cs="Arial"/>
                <w:sz w:val="24"/>
                <w:szCs w:val="24"/>
              </w:rPr>
              <w:t>3</w:t>
            </w:r>
          </w:p>
        </w:tc>
      </w:tr>
    </w:tbl>
    <w:p w:rsidR="00927077" w:rsidRDefault="00927077" w:rsidP="00927077">
      <w:pPr>
        <w:rPr>
          <w:rFonts w:ascii="Arial" w:hAnsi="Arial" w:cs="Arial"/>
          <w:sz w:val="24"/>
          <w:szCs w:val="24"/>
        </w:rPr>
      </w:pPr>
    </w:p>
    <w:p w:rsidR="00927077" w:rsidRDefault="00927077" w:rsidP="00927077">
      <w:pPr>
        <w:rPr>
          <w:rFonts w:ascii="Arial" w:hAnsi="Arial" w:cs="Arial"/>
          <w:sz w:val="24"/>
          <w:szCs w:val="24"/>
        </w:rPr>
      </w:pPr>
      <w:r>
        <w:rPr>
          <w:rFonts w:ascii="Arial" w:hAnsi="Arial" w:cs="Arial"/>
          <w:sz w:val="24"/>
          <w:szCs w:val="24"/>
        </w:rPr>
        <w:t>In line with the Kings Funds’ Experience Based Co-design toolkit and COBIC principles, discussions were had regarding the themes allowing the attendees to reflect on the feedback that had been received so far. The additional comments below were made about each theme.</w:t>
      </w:r>
    </w:p>
    <w:p w:rsidR="00927077" w:rsidRDefault="00927077" w:rsidP="00927077">
      <w:pPr>
        <w:rPr>
          <w:rFonts w:ascii="Arial" w:hAnsi="Arial" w:cs="Arial"/>
          <w:b/>
          <w:sz w:val="24"/>
          <w:szCs w:val="24"/>
        </w:rPr>
      </w:pPr>
      <w:r>
        <w:rPr>
          <w:rFonts w:ascii="Arial" w:hAnsi="Arial" w:cs="Arial"/>
          <w:b/>
          <w:sz w:val="24"/>
          <w:szCs w:val="24"/>
        </w:rPr>
        <w:lastRenderedPageBreak/>
        <w:t>Good care from skilled, caring staff</w:t>
      </w:r>
    </w:p>
    <w:p w:rsidR="00927077" w:rsidRDefault="00927077" w:rsidP="00927077">
      <w:pPr>
        <w:rPr>
          <w:rFonts w:ascii="Arial" w:hAnsi="Arial" w:cs="Arial"/>
          <w:b/>
          <w:sz w:val="24"/>
          <w:szCs w:val="24"/>
        </w:rPr>
      </w:pPr>
      <w:r>
        <w:rPr>
          <w:rFonts w:ascii="Arial" w:hAnsi="Arial" w:cs="Arial"/>
          <w:sz w:val="24"/>
          <w:szCs w:val="24"/>
        </w:rPr>
        <w:t>It was felt that people currently receive great care from staff in Sheffield and this needs to be maintained. There was a call for more time to be a clinician with less time spent on paperwork.</w:t>
      </w:r>
    </w:p>
    <w:p w:rsidR="00927077" w:rsidRDefault="00927077" w:rsidP="00927077">
      <w:pPr>
        <w:rPr>
          <w:rFonts w:ascii="Arial" w:hAnsi="Arial" w:cs="Arial"/>
          <w:b/>
          <w:sz w:val="24"/>
          <w:szCs w:val="24"/>
        </w:rPr>
      </w:pPr>
      <w:r>
        <w:rPr>
          <w:rFonts w:ascii="Arial" w:hAnsi="Arial" w:cs="Arial"/>
          <w:b/>
          <w:sz w:val="24"/>
          <w:szCs w:val="24"/>
        </w:rPr>
        <w:t>Information, advice and education</w:t>
      </w:r>
    </w:p>
    <w:p w:rsidR="00927077" w:rsidRDefault="00927077" w:rsidP="00927077">
      <w:pPr>
        <w:rPr>
          <w:rFonts w:ascii="Arial" w:hAnsi="Arial" w:cs="Arial"/>
          <w:b/>
          <w:sz w:val="24"/>
          <w:szCs w:val="24"/>
        </w:rPr>
      </w:pPr>
      <w:r>
        <w:rPr>
          <w:rFonts w:ascii="Arial" w:hAnsi="Arial" w:cs="Arial"/>
          <w:sz w:val="24"/>
          <w:szCs w:val="24"/>
        </w:rPr>
        <w:t xml:space="preserve">There are already some helplines available, but patients don’t always get an immediate answer which makes them call elsewhere “ringing every number possible”. A more immediate response and being clear what it’s for and what they can expect e.g. timescales for response could help. </w:t>
      </w:r>
      <w:proofErr w:type="gramStart"/>
      <w:r>
        <w:rPr>
          <w:rFonts w:ascii="Arial" w:hAnsi="Arial" w:cs="Arial"/>
          <w:sz w:val="24"/>
          <w:szCs w:val="24"/>
        </w:rPr>
        <w:t>Education to call earlier rather than wait until really bad.</w:t>
      </w:r>
      <w:proofErr w:type="gramEnd"/>
      <w:r>
        <w:rPr>
          <w:rFonts w:ascii="Arial" w:hAnsi="Arial" w:cs="Arial"/>
          <w:b/>
          <w:sz w:val="24"/>
          <w:szCs w:val="24"/>
        </w:rPr>
        <w:t xml:space="preserve"> </w:t>
      </w:r>
      <w:r>
        <w:rPr>
          <w:rFonts w:ascii="Arial" w:hAnsi="Arial" w:cs="Arial"/>
          <w:sz w:val="24"/>
          <w:szCs w:val="24"/>
        </w:rPr>
        <w:t>Explore the use of technology to communicate better. It was felt that there was a need to be more proactive, checking how a patient was more regularly, but briefly, which technology might be able to help with.</w:t>
      </w:r>
    </w:p>
    <w:p w:rsidR="00927077" w:rsidRDefault="00927077" w:rsidP="00927077">
      <w:pPr>
        <w:rPr>
          <w:rFonts w:ascii="Arial" w:hAnsi="Arial" w:cs="Arial"/>
          <w:b/>
          <w:sz w:val="24"/>
          <w:szCs w:val="24"/>
        </w:rPr>
      </w:pPr>
      <w:r>
        <w:rPr>
          <w:rFonts w:ascii="Arial" w:hAnsi="Arial" w:cs="Arial"/>
          <w:b/>
          <w:sz w:val="24"/>
          <w:szCs w:val="24"/>
        </w:rPr>
        <w:t>Accessing a system that works well</w:t>
      </w:r>
    </w:p>
    <w:p w:rsidR="00927077" w:rsidRDefault="00927077" w:rsidP="00927077">
      <w:pPr>
        <w:rPr>
          <w:rFonts w:ascii="Arial" w:hAnsi="Arial" w:cs="Arial"/>
          <w:b/>
          <w:sz w:val="24"/>
          <w:szCs w:val="24"/>
        </w:rPr>
      </w:pPr>
      <w:r>
        <w:rPr>
          <w:rFonts w:ascii="Arial" w:hAnsi="Arial" w:cs="Arial"/>
          <w:sz w:val="24"/>
          <w:szCs w:val="24"/>
        </w:rPr>
        <w:t>It was suggested that self-referral and return referrals were essential to make the system work better for patients. There should be an expert at the front end of the service. There was recognition that community and hospital services were currently out of sync, with community services not being able to access hospital out of hours.</w:t>
      </w:r>
    </w:p>
    <w:p w:rsidR="00927077" w:rsidRDefault="00927077" w:rsidP="00927077">
      <w:pPr>
        <w:rPr>
          <w:rFonts w:ascii="Arial" w:hAnsi="Arial" w:cs="Arial"/>
          <w:b/>
          <w:sz w:val="24"/>
          <w:szCs w:val="24"/>
        </w:rPr>
      </w:pPr>
      <w:r>
        <w:rPr>
          <w:rFonts w:ascii="Arial" w:hAnsi="Arial" w:cs="Arial"/>
          <w:b/>
          <w:sz w:val="24"/>
          <w:szCs w:val="24"/>
        </w:rPr>
        <w:t>Understanding their condition and how to self-manage it</w:t>
      </w:r>
    </w:p>
    <w:p w:rsidR="00927077" w:rsidRDefault="00927077" w:rsidP="00927077">
      <w:pPr>
        <w:rPr>
          <w:rFonts w:ascii="Arial" w:hAnsi="Arial" w:cs="Arial"/>
          <w:b/>
          <w:sz w:val="24"/>
          <w:szCs w:val="24"/>
        </w:rPr>
      </w:pPr>
      <w:r>
        <w:rPr>
          <w:rFonts w:ascii="Arial" w:hAnsi="Arial" w:cs="Arial"/>
          <w:sz w:val="24"/>
          <w:szCs w:val="24"/>
        </w:rPr>
        <w:t>Patients often don’t know much about their condition and a lot of clinical time could be spent on education. The range of conditions is also a challenge. Patients do need information to help make decisions.</w:t>
      </w:r>
    </w:p>
    <w:p w:rsidR="00927077" w:rsidRDefault="00927077" w:rsidP="00927077">
      <w:pPr>
        <w:rPr>
          <w:rFonts w:ascii="Arial" w:hAnsi="Arial" w:cs="Arial"/>
          <w:b/>
          <w:sz w:val="24"/>
          <w:szCs w:val="24"/>
        </w:rPr>
      </w:pPr>
      <w:r>
        <w:rPr>
          <w:rFonts w:ascii="Arial" w:hAnsi="Arial" w:cs="Arial"/>
          <w:b/>
          <w:sz w:val="24"/>
          <w:szCs w:val="24"/>
        </w:rPr>
        <w:t>Listened to and heard</w:t>
      </w:r>
    </w:p>
    <w:p w:rsidR="00927077" w:rsidRDefault="00927077" w:rsidP="00927077">
      <w:pPr>
        <w:rPr>
          <w:rFonts w:ascii="Arial" w:hAnsi="Arial" w:cs="Arial"/>
          <w:b/>
          <w:sz w:val="24"/>
          <w:szCs w:val="24"/>
        </w:rPr>
      </w:pPr>
      <w:r>
        <w:rPr>
          <w:rFonts w:ascii="Arial" w:hAnsi="Arial" w:cs="Arial"/>
          <w:sz w:val="24"/>
          <w:szCs w:val="24"/>
        </w:rPr>
        <w:t>Repeating their stories many times is a big issue for patients.</w:t>
      </w:r>
    </w:p>
    <w:p w:rsidR="00927077" w:rsidRDefault="00927077" w:rsidP="00927077">
      <w:pPr>
        <w:rPr>
          <w:rFonts w:ascii="Arial" w:hAnsi="Arial" w:cs="Arial"/>
          <w:b/>
          <w:sz w:val="24"/>
          <w:szCs w:val="24"/>
        </w:rPr>
      </w:pPr>
      <w:r>
        <w:rPr>
          <w:rFonts w:ascii="Arial" w:hAnsi="Arial" w:cs="Arial"/>
          <w:b/>
          <w:sz w:val="24"/>
          <w:szCs w:val="24"/>
        </w:rPr>
        <w:t>Getting back to life</w:t>
      </w:r>
    </w:p>
    <w:p w:rsidR="00927077" w:rsidRDefault="00927077" w:rsidP="00927077">
      <w:pPr>
        <w:rPr>
          <w:rFonts w:ascii="Arial" w:hAnsi="Arial" w:cs="Arial"/>
          <w:b/>
          <w:sz w:val="24"/>
          <w:szCs w:val="24"/>
        </w:rPr>
      </w:pPr>
      <w:r>
        <w:rPr>
          <w:rFonts w:ascii="Arial" w:hAnsi="Arial" w:cs="Arial"/>
          <w:sz w:val="24"/>
          <w:szCs w:val="24"/>
        </w:rPr>
        <w:t>It was seen as important to understand what is unique to the patient.</w:t>
      </w:r>
    </w:p>
    <w:p w:rsidR="00927077" w:rsidRDefault="00927077" w:rsidP="00927077">
      <w:pPr>
        <w:rPr>
          <w:rFonts w:ascii="Arial" w:hAnsi="Arial" w:cs="Arial"/>
          <w:b/>
          <w:sz w:val="24"/>
          <w:szCs w:val="24"/>
        </w:rPr>
      </w:pPr>
      <w:r>
        <w:rPr>
          <w:rFonts w:ascii="Arial" w:hAnsi="Arial" w:cs="Arial"/>
          <w:b/>
          <w:sz w:val="24"/>
          <w:szCs w:val="24"/>
        </w:rPr>
        <w:t>Recognition of the emotional impact</w:t>
      </w:r>
    </w:p>
    <w:p w:rsidR="00927077" w:rsidRDefault="00927077" w:rsidP="00927077">
      <w:pPr>
        <w:rPr>
          <w:rFonts w:ascii="Arial" w:hAnsi="Arial" w:cs="Arial"/>
          <w:b/>
          <w:sz w:val="24"/>
          <w:szCs w:val="24"/>
        </w:rPr>
      </w:pPr>
      <w:r>
        <w:rPr>
          <w:rFonts w:ascii="Arial" w:hAnsi="Arial" w:cs="Arial"/>
          <w:sz w:val="24"/>
          <w:szCs w:val="24"/>
        </w:rPr>
        <w:t xml:space="preserve">Knowing what’s important to patients. </w:t>
      </w:r>
      <w:proofErr w:type="gramStart"/>
      <w:r>
        <w:rPr>
          <w:rFonts w:ascii="Arial" w:hAnsi="Arial" w:cs="Arial"/>
          <w:sz w:val="24"/>
          <w:szCs w:val="24"/>
        </w:rPr>
        <w:t>Access and signposting to psychological and counselling services to support diagnoses and care.</w:t>
      </w:r>
      <w:proofErr w:type="gramEnd"/>
      <w:r>
        <w:rPr>
          <w:rFonts w:ascii="Arial" w:hAnsi="Arial" w:cs="Arial"/>
          <w:sz w:val="24"/>
          <w:szCs w:val="24"/>
        </w:rPr>
        <w:t xml:space="preserve"> There are differences in the level of care received at GP level for mental health services.</w:t>
      </w:r>
    </w:p>
    <w:p w:rsidR="00927077" w:rsidRDefault="00927077" w:rsidP="00927077">
      <w:pPr>
        <w:rPr>
          <w:rFonts w:ascii="Arial" w:hAnsi="Arial" w:cs="Arial"/>
          <w:b/>
          <w:sz w:val="24"/>
          <w:szCs w:val="24"/>
        </w:rPr>
      </w:pPr>
      <w:r>
        <w:rPr>
          <w:rFonts w:ascii="Arial" w:hAnsi="Arial" w:cs="Arial"/>
          <w:b/>
          <w:sz w:val="24"/>
          <w:szCs w:val="24"/>
        </w:rPr>
        <w:t>Pain</w:t>
      </w:r>
    </w:p>
    <w:p w:rsidR="00927077" w:rsidRDefault="00927077" w:rsidP="00927077">
      <w:pPr>
        <w:rPr>
          <w:rFonts w:ascii="Arial" w:hAnsi="Arial" w:cs="Arial"/>
          <w:b/>
          <w:sz w:val="24"/>
          <w:szCs w:val="24"/>
        </w:rPr>
      </w:pPr>
      <w:r>
        <w:rPr>
          <w:rFonts w:ascii="Arial" w:hAnsi="Arial" w:cs="Arial"/>
          <w:sz w:val="24"/>
          <w:szCs w:val="24"/>
        </w:rPr>
        <w:t>Pain services were seen as difficult to access in Sheffield.</w:t>
      </w:r>
    </w:p>
    <w:p w:rsidR="00927077" w:rsidRDefault="00927077" w:rsidP="00927077">
      <w:pPr>
        <w:rPr>
          <w:rFonts w:ascii="Arial" w:hAnsi="Arial" w:cs="Arial"/>
          <w:b/>
          <w:sz w:val="24"/>
          <w:szCs w:val="24"/>
        </w:rPr>
      </w:pPr>
      <w:r>
        <w:rPr>
          <w:rFonts w:ascii="Arial" w:hAnsi="Arial" w:cs="Arial"/>
          <w:b/>
          <w:sz w:val="24"/>
          <w:szCs w:val="24"/>
        </w:rPr>
        <w:t>Local services</w:t>
      </w:r>
    </w:p>
    <w:p w:rsidR="00927077" w:rsidRDefault="00927077" w:rsidP="00927077">
      <w:pPr>
        <w:rPr>
          <w:rFonts w:ascii="Arial" w:hAnsi="Arial" w:cs="Arial"/>
          <w:b/>
          <w:sz w:val="24"/>
          <w:szCs w:val="24"/>
        </w:rPr>
      </w:pPr>
      <w:r>
        <w:rPr>
          <w:rFonts w:ascii="Arial" w:hAnsi="Arial" w:cs="Arial"/>
          <w:sz w:val="24"/>
          <w:szCs w:val="24"/>
        </w:rPr>
        <w:lastRenderedPageBreak/>
        <w:t>There should be choice earlier in the patient journey. Good information about services is needed.</w:t>
      </w:r>
    </w:p>
    <w:p w:rsidR="00927077" w:rsidRDefault="00927077" w:rsidP="00927077">
      <w:pPr>
        <w:rPr>
          <w:rFonts w:ascii="Arial" w:hAnsi="Arial" w:cs="Arial"/>
          <w:b/>
          <w:sz w:val="24"/>
          <w:szCs w:val="24"/>
        </w:rPr>
      </w:pPr>
      <w:r>
        <w:rPr>
          <w:rFonts w:ascii="Arial" w:hAnsi="Arial" w:cs="Arial"/>
          <w:b/>
          <w:sz w:val="24"/>
          <w:szCs w:val="24"/>
        </w:rPr>
        <w:t>Awareness of diversity</w:t>
      </w:r>
    </w:p>
    <w:p w:rsidR="00927077" w:rsidRDefault="00927077" w:rsidP="00927077">
      <w:pPr>
        <w:rPr>
          <w:rFonts w:ascii="Arial" w:hAnsi="Arial" w:cs="Arial"/>
          <w:sz w:val="24"/>
          <w:szCs w:val="24"/>
        </w:rPr>
      </w:pPr>
      <w:r>
        <w:rPr>
          <w:rFonts w:ascii="Arial" w:hAnsi="Arial" w:cs="Arial"/>
          <w:sz w:val="24"/>
          <w:szCs w:val="24"/>
        </w:rPr>
        <w:t>It is important that individual’s needs are met. This can be achieved by listening to and taking into full account what patients say.</w:t>
      </w:r>
    </w:p>
    <w:p w:rsidR="003D4561" w:rsidRDefault="003D4561" w:rsidP="00927077">
      <w:pPr>
        <w:rPr>
          <w:rFonts w:ascii="Arial" w:hAnsi="Arial" w:cs="Arial"/>
          <w:sz w:val="24"/>
          <w:szCs w:val="24"/>
        </w:rPr>
      </w:pPr>
      <w:bookmarkStart w:id="0" w:name="_GoBack"/>
      <w:bookmarkEnd w:id="0"/>
    </w:p>
    <w:p w:rsidR="00927077" w:rsidRDefault="003D4561" w:rsidP="00927077">
      <w:pPr>
        <w:rPr>
          <w:rFonts w:ascii="Arial" w:hAnsi="Arial" w:cs="Arial"/>
          <w:b/>
          <w:sz w:val="24"/>
          <w:szCs w:val="24"/>
        </w:rPr>
      </w:pPr>
      <w:r>
        <w:rPr>
          <w:noProof/>
          <w:lang w:eastAsia="en-GB"/>
        </w:rPr>
        <w:drawing>
          <wp:anchor distT="0" distB="0" distL="114300" distR="114300" simplePos="0" relativeHeight="251656192" behindDoc="0" locked="0" layoutInCell="1" allowOverlap="1" wp14:anchorId="4D2EE567" wp14:editId="1B238845">
            <wp:simplePos x="0" y="0"/>
            <wp:positionH relativeFrom="column">
              <wp:posOffset>19050</wp:posOffset>
            </wp:positionH>
            <wp:positionV relativeFrom="paragraph">
              <wp:posOffset>-1905</wp:posOffset>
            </wp:positionV>
            <wp:extent cx="3152775" cy="2124075"/>
            <wp:effectExtent l="0" t="0" r="9525" b="9525"/>
            <wp:wrapNone/>
            <wp:docPr id="4" name="Picture 4" descr="IMG_0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05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52775" cy="21240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14:anchorId="70B165E5" wp14:editId="609EF521">
            <wp:simplePos x="0" y="0"/>
            <wp:positionH relativeFrom="column">
              <wp:posOffset>3162300</wp:posOffset>
            </wp:positionH>
            <wp:positionV relativeFrom="paragraph">
              <wp:posOffset>-2540</wp:posOffset>
            </wp:positionV>
            <wp:extent cx="3133725" cy="2124075"/>
            <wp:effectExtent l="0" t="0" r="9525" b="9525"/>
            <wp:wrapNone/>
            <wp:docPr id="3" name="Picture 3" descr="IMG_0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05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3725" cy="2124075"/>
                    </a:xfrm>
                    <a:prstGeom prst="rect">
                      <a:avLst/>
                    </a:prstGeom>
                    <a:noFill/>
                  </pic:spPr>
                </pic:pic>
              </a:graphicData>
            </a:graphic>
            <wp14:sizeRelH relativeFrom="page">
              <wp14:pctWidth>0</wp14:pctWidth>
            </wp14:sizeRelH>
            <wp14:sizeRelV relativeFrom="page">
              <wp14:pctHeight>0</wp14:pctHeight>
            </wp14:sizeRelV>
          </wp:anchor>
        </w:drawing>
      </w:r>
    </w:p>
    <w:p w:rsidR="00927077" w:rsidRDefault="00927077" w:rsidP="00927077">
      <w:pPr>
        <w:rPr>
          <w:rFonts w:ascii="Arial" w:hAnsi="Arial" w:cs="Arial"/>
          <w:b/>
          <w:sz w:val="24"/>
          <w:szCs w:val="24"/>
        </w:rPr>
      </w:pPr>
    </w:p>
    <w:p w:rsidR="00927077" w:rsidRDefault="00927077" w:rsidP="00927077">
      <w:pPr>
        <w:rPr>
          <w:rFonts w:ascii="Arial" w:hAnsi="Arial" w:cs="Arial"/>
          <w:b/>
          <w:sz w:val="24"/>
          <w:szCs w:val="24"/>
        </w:rPr>
      </w:pPr>
    </w:p>
    <w:p w:rsidR="00927077" w:rsidRDefault="00927077" w:rsidP="00927077">
      <w:pPr>
        <w:rPr>
          <w:rFonts w:ascii="Arial" w:hAnsi="Arial" w:cs="Arial"/>
          <w:b/>
          <w:sz w:val="24"/>
          <w:szCs w:val="24"/>
        </w:rPr>
      </w:pPr>
    </w:p>
    <w:p w:rsidR="00927077" w:rsidRDefault="00927077" w:rsidP="00927077">
      <w:pPr>
        <w:rPr>
          <w:rFonts w:ascii="Arial" w:hAnsi="Arial" w:cs="Arial"/>
          <w:b/>
          <w:sz w:val="24"/>
          <w:szCs w:val="24"/>
        </w:rPr>
      </w:pPr>
    </w:p>
    <w:p w:rsidR="00927077" w:rsidRDefault="00927077" w:rsidP="00927077">
      <w:pPr>
        <w:rPr>
          <w:rFonts w:ascii="Arial" w:hAnsi="Arial" w:cs="Arial"/>
          <w:b/>
          <w:sz w:val="24"/>
          <w:szCs w:val="24"/>
        </w:rPr>
      </w:pPr>
    </w:p>
    <w:p w:rsidR="00927077" w:rsidRDefault="003D4561" w:rsidP="00927077">
      <w:pPr>
        <w:rPr>
          <w:rFonts w:ascii="Arial" w:hAnsi="Arial" w:cs="Arial"/>
          <w:b/>
          <w:sz w:val="24"/>
          <w:szCs w:val="24"/>
        </w:rPr>
      </w:pPr>
      <w:r>
        <w:rPr>
          <w:noProof/>
          <w:lang w:eastAsia="en-GB"/>
        </w:rPr>
        <w:drawing>
          <wp:anchor distT="0" distB="0" distL="114300" distR="114300" simplePos="0" relativeHeight="251658240" behindDoc="0" locked="0" layoutInCell="1" allowOverlap="1" wp14:anchorId="23B871D5" wp14:editId="75F3B0CC">
            <wp:simplePos x="0" y="0"/>
            <wp:positionH relativeFrom="column">
              <wp:posOffset>3154045</wp:posOffset>
            </wp:positionH>
            <wp:positionV relativeFrom="paragraph">
              <wp:posOffset>147955</wp:posOffset>
            </wp:positionV>
            <wp:extent cx="3143885" cy="3168650"/>
            <wp:effectExtent l="0" t="0" r="0" b="0"/>
            <wp:wrapNone/>
            <wp:docPr id="2" name="Picture 2" descr="IMG_0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0611"/>
                    <pic:cNvPicPr>
                      <a:picLocks noChangeAspect="1" noChangeArrowheads="1"/>
                    </pic:cNvPicPr>
                  </pic:nvPicPr>
                  <pic:blipFill>
                    <a:blip r:embed="rId8">
                      <a:extLst>
                        <a:ext uri="{28A0092B-C50C-407E-A947-70E740481C1C}">
                          <a14:useLocalDpi xmlns:a14="http://schemas.microsoft.com/office/drawing/2010/main" val="0"/>
                        </a:ext>
                      </a:extLst>
                    </a:blip>
                    <a:srcRect t="14246" r="790" b="19089"/>
                    <a:stretch>
                      <a:fillRect/>
                    </a:stretch>
                  </pic:blipFill>
                  <pic:spPr bwMode="auto">
                    <a:xfrm>
                      <a:off x="0" y="0"/>
                      <a:ext cx="3143885" cy="31686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2A11F5A7" wp14:editId="0E09C350">
            <wp:simplePos x="0" y="0"/>
            <wp:positionH relativeFrom="column">
              <wp:posOffset>0</wp:posOffset>
            </wp:positionH>
            <wp:positionV relativeFrom="paragraph">
              <wp:posOffset>150495</wp:posOffset>
            </wp:positionV>
            <wp:extent cx="3152775" cy="3171825"/>
            <wp:effectExtent l="0" t="0" r="9525" b="9525"/>
            <wp:wrapNone/>
            <wp:docPr id="1" name="Picture 1" descr="IMG_0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_0596"/>
                    <pic:cNvPicPr>
                      <a:picLocks noChangeAspect="1" noChangeArrowheads="1"/>
                    </pic:cNvPicPr>
                  </pic:nvPicPr>
                  <pic:blipFill>
                    <a:blip r:embed="rId9">
                      <a:extLst>
                        <a:ext uri="{28A0092B-C50C-407E-A947-70E740481C1C}">
                          <a14:useLocalDpi xmlns:a14="http://schemas.microsoft.com/office/drawing/2010/main" val="0"/>
                        </a:ext>
                      </a:extLst>
                    </a:blip>
                    <a:srcRect l="-400" t="15211" r="797" b="18120"/>
                    <a:stretch>
                      <a:fillRect/>
                    </a:stretch>
                  </pic:blipFill>
                  <pic:spPr bwMode="auto">
                    <a:xfrm>
                      <a:off x="0" y="0"/>
                      <a:ext cx="3152775" cy="3171825"/>
                    </a:xfrm>
                    <a:prstGeom prst="rect">
                      <a:avLst/>
                    </a:prstGeom>
                    <a:noFill/>
                  </pic:spPr>
                </pic:pic>
              </a:graphicData>
            </a:graphic>
            <wp14:sizeRelH relativeFrom="page">
              <wp14:pctWidth>0</wp14:pctWidth>
            </wp14:sizeRelH>
            <wp14:sizeRelV relativeFrom="page">
              <wp14:pctHeight>0</wp14:pctHeight>
            </wp14:sizeRelV>
          </wp:anchor>
        </w:drawing>
      </w:r>
    </w:p>
    <w:p w:rsidR="00927077" w:rsidRDefault="00927077" w:rsidP="00927077">
      <w:pPr>
        <w:rPr>
          <w:rFonts w:ascii="Arial" w:hAnsi="Arial" w:cs="Arial"/>
          <w:b/>
          <w:sz w:val="24"/>
          <w:szCs w:val="24"/>
        </w:rPr>
      </w:pPr>
    </w:p>
    <w:p w:rsidR="00927077" w:rsidRDefault="00927077" w:rsidP="00927077">
      <w:pPr>
        <w:rPr>
          <w:rFonts w:ascii="Arial" w:hAnsi="Arial" w:cs="Arial"/>
          <w:b/>
          <w:sz w:val="24"/>
          <w:szCs w:val="24"/>
        </w:rPr>
      </w:pPr>
    </w:p>
    <w:p w:rsidR="00927077" w:rsidRDefault="00927077" w:rsidP="00927077">
      <w:pPr>
        <w:rPr>
          <w:rFonts w:ascii="Arial" w:hAnsi="Arial" w:cs="Arial"/>
          <w:b/>
          <w:sz w:val="24"/>
          <w:szCs w:val="24"/>
        </w:rPr>
      </w:pPr>
    </w:p>
    <w:p w:rsidR="00927077" w:rsidRDefault="00927077" w:rsidP="00927077">
      <w:pPr>
        <w:rPr>
          <w:rFonts w:ascii="Arial" w:hAnsi="Arial" w:cs="Arial"/>
          <w:b/>
          <w:sz w:val="24"/>
          <w:szCs w:val="24"/>
        </w:rPr>
      </w:pPr>
    </w:p>
    <w:p w:rsidR="00927077" w:rsidRDefault="00927077" w:rsidP="00927077">
      <w:pPr>
        <w:rPr>
          <w:rFonts w:ascii="Arial" w:hAnsi="Arial" w:cs="Arial"/>
          <w:b/>
          <w:sz w:val="24"/>
          <w:szCs w:val="24"/>
        </w:rPr>
      </w:pPr>
    </w:p>
    <w:p w:rsidR="00927077" w:rsidRDefault="00927077" w:rsidP="00927077">
      <w:pPr>
        <w:rPr>
          <w:rFonts w:ascii="Arial" w:hAnsi="Arial" w:cs="Arial"/>
          <w:b/>
          <w:sz w:val="24"/>
          <w:szCs w:val="24"/>
        </w:rPr>
      </w:pPr>
    </w:p>
    <w:p w:rsidR="00927077" w:rsidRDefault="00927077" w:rsidP="00927077">
      <w:pPr>
        <w:rPr>
          <w:rFonts w:ascii="Arial" w:hAnsi="Arial" w:cs="Arial"/>
          <w:b/>
          <w:sz w:val="24"/>
          <w:szCs w:val="24"/>
        </w:rPr>
      </w:pPr>
    </w:p>
    <w:p w:rsidR="00927077" w:rsidRDefault="00927077" w:rsidP="00927077">
      <w:pPr>
        <w:rPr>
          <w:rFonts w:ascii="Arial" w:hAnsi="Arial" w:cs="Arial"/>
          <w:b/>
          <w:sz w:val="24"/>
          <w:szCs w:val="24"/>
        </w:rPr>
      </w:pPr>
    </w:p>
    <w:p w:rsidR="00927077" w:rsidRDefault="00927077" w:rsidP="00927077">
      <w:pPr>
        <w:rPr>
          <w:rFonts w:ascii="Arial" w:hAnsi="Arial" w:cs="Arial"/>
          <w:b/>
          <w:sz w:val="24"/>
          <w:szCs w:val="24"/>
        </w:rPr>
      </w:pPr>
    </w:p>
    <w:p w:rsidR="00927077" w:rsidRDefault="00927077" w:rsidP="00927077">
      <w:pPr>
        <w:rPr>
          <w:rFonts w:ascii="Arial" w:hAnsi="Arial" w:cs="Arial"/>
          <w:b/>
          <w:sz w:val="24"/>
          <w:szCs w:val="24"/>
        </w:rPr>
      </w:pPr>
    </w:p>
    <w:p w:rsidR="00927077" w:rsidRDefault="00927077" w:rsidP="00927077">
      <w:pPr>
        <w:rPr>
          <w:rFonts w:ascii="Arial" w:hAnsi="Arial" w:cs="Arial"/>
          <w:sz w:val="24"/>
          <w:szCs w:val="24"/>
        </w:rPr>
      </w:pPr>
      <w:r>
        <w:rPr>
          <w:rFonts w:ascii="Arial" w:hAnsi="Arial" w:cs="Arial"/>
          <w:sz w:val="24"/>
          <w:szCs w:val="24"/>
        </w:rPr>
        <w:t>Attendees then took part in three sessions, where they were asked to discuss one of three topics. The topics were influenced by the feedback that had been received prior to the event. In total, nine separate discussions were had on the detailed topics below.</w:t>
      </w:r>
    </w:p>
    <w:p w:rsidR="00927077" w:rsidRDefault="00927077" w:rsidP="00927077">
      <w:pPr>
        <w:pStyle w:val="ListParagraph"/>
        <w:numPr>
          <w:ilvl w:val="0"/>
          <w:numId w:val="1"/>
        </w:numPr>
        <w:rPr>
          <w:rFonts w:ascii="Arial" w:hAnsi="Arial" w:cs="Arial"/>
          <w:sz w:val="24"/>
          <w:szCs w:val="24"/>
        </w:rPr>
      </w:pPr>
      <w:r>
        <w:rPr>
          <w:rFonts w:ascii="Arial" w:hAnsi="Arial" w:cs="Arial"/>
          <w:sz w:val="24"/>
          <w:szCs w:val="24"/>
        </w:rPr>
        <w:t>Referral process</w:t>
      </w:r>
    </w:p>
    <w:p w:rsidR="00927077" w:rsidRDefault="00927077" w:rsidP="00927077">
      <w:pPr>
        <w:pStyle w:val="ListParagraph"/>
        <w:numPr>
          <w:ilvl w:val="0"/>
          <w:numId w:val="1"/>
        </w:numPr>
        <w:rPr>
          <w:rFonts w:ascii="Arial" w:hAnsi="Arial" w:cs="Arial"/>
          <w:sz w:val="24"/>
          <w:szCs w:val="24"/>
        </w:rPr>
      </w:pPr>
      <w:r>
        <w:rPr>
          <w:rFonts w:ascii="Arial" w:hAnsi="Arial" w:cs="Arial"/>
          <w:sz w:val="24"/>
          <w:szCs w:val="24"/>
        </w:rPr>
        <w:t>Patient information and communication</w:t>
      </w:r>
    </w:p>
    <w:p w:rsidR="00927077" w:rsidRDefault="00927077" w:rsidP="00927077">
      <w:pPr>
        <w:pStyle w:val="ListParagraph"/>
        <w:numPr>
          <w:ilvl w:val="0"/>
          <w:numId w:val="1"/>
        </w:numPr>
        <w:rPr>
          <w:rFonts w:ascii="Arial" w:hAnsi="Arial" w:cs="Arial"/>
          <w:sz w:val="24"/>
          <w:szCs w:val="24"/>
        </w:rPr>
      </w:pPr>
      <w:r>
        <w:rPr>
          <w:rFonts w:ascii="Arial" w:hAnsi="Arial" w:cs="Arial"/>
          <w:sz w:val="24"/>
          <w:szCs w:val="24"/>
        </w:rPr>
        <w:t>Single point of access</w:t>
      </w:r>
    </w:p>
    <w:p w:rsidR="00927077" w:rsidRDefault="00927077" w:rsidP="00927077">
      <w:pPr>
        <w:pStyle w:val="ListParagraph"/>
        <w:numPr>
          <w:ilvl w:val="0"/>
          <w:numId w:val="1"/>
        </w:numPr>
        <w:rPr>
          <w:rFonts w:ascii="Arial" w:hAnsi="Arial" w:cs="Arial"/>
          <w:sz w:val="24"/>
          <w:szCs w:val="24"/>
        </w:rPr>
      </w:pPr>
      <w:r>
        <w:rPr>
          <w:rFonts w:ascii="Arial" w:hAnsi="Arial" w:cs="Arial"/>
          <w:sz w:val="24"/>
          <w:szCs w:val="24"/>
        </w:rPr>
        <w:lastRenderedPageBreak/>
        <w:t>Clinical Assessment of Referral Information (Triage)</w:t>
      </w:r>
    </w:p>
    <w:p w:rsidR="00927077" w:rsidRDefault="00927077" w:rsidP="00927077">
      <w:pPr>
        <w:pStyle w:val="ListParagraph"/>
        <w:numPr>
          <w:ilvl w:val="0"/>
          <w:numId w:val="1"/>
        </w:numPr>
        <w:rPr>
          <w:rFonts w:ascii="Arial" w:hAnsi="Arial" w:cs="Arial"/>
          <w:sz w:val="24"/>
          <w:szCs w:val="24"/>
        </w:rPr>
      </w:pPr>
      <w:r>
        <w:rPr>
          <w:rFonts w:ascii="Arial" w:hAnsi="Arial" w:cs="Arial"/>
          <w:sz w:val="24"/>
          <w:szCs w:val="24"/>
        </w:rPr>
        <w:t>Where are services delivered</w:t>
      </w:r>
    </w:p>
    <w:p w:rsidR="00927077" w:rsidRDefault="00927077" w:rsidP="00927077">
      <w:pPr>
        <w:pStyle w:val="ListParagraph"/>
        <w:numPr>
          <w:ilvl w:val="0"/>
          <w:numId w:val="1"/>
        </w:numPr>
        <w:rPr>
          <w:rFonts w:ascii="Arial" w:hAnsi="Arial" w:cs="Arial"/>
          <w:sz w:val="24"/>
          <w:szCs w:val="24"/>
        </w:rPr>
      </w:pPr>
      <w:r>
        <w:rPr>
          <w:rFonts w:ascii="Arial" w:hAnsi="Arial" w:cs="Arial"/>
          <w:sz w:val="24"/>
          <w:szCs w:val="24"/>
        </w:rPr>
        <w:t>Shared decision making between patients and professionals</w:t>
      </w:r>
    </w:p>
    <w:p w:rsidR="00927077" w:rsidRDefault="00927077" w:rsidP="00927077">
      <w:pPr>
        <w:pStyle w:val="ListParagraph"/>
        <w:numPr>
          <w:ilvl w:val="0"/>
          <w:numId w:val="1"/>
        </w:numPr>
        <w:rPr>
          <w:rFonts w:ascii="Arial" w:hAnsi="Arial" w:cs="Arial"/>
          <w:sz w:val="24"/>
          <w:szCs w:val="24"/>
        </w:rPr>
      </w:pPr>
      <w:r>
        <w:rPr>
          <w:rFonts w:ascii="Arial" w:hAnsi="Arial" w:cs="Arial"/>
          <w:sz w:val="24"/>
          <w:szCs w:val="24"/>
        </w:rPr>
        <w:t>Opportunities &amp; Challenges of working together in the community</w:t>
      </w:r>
    </w:p>
    <w:p w:rsidR="00927077" w:rsidRDefault="00927077" w:rsidP="00927077">
      <w:pPr>
        <w:pStyle w:val="ListParagraph"/>
        <w:numPr>
          <w:ilvl w:val="0"/>
          <w:numId w:val="1"/>
        </w:numPr>
        <w:rPr>
          <w:rFonts w:ascii="Arial" w:hAnsi="Arial" w:cs="Arial"/>
          <w:sz w:val="24"/>
          <w:szCs w:val="24"/>
        </w:rPr>
      </w:pPr>
      <w:r>
        <w:rPr>
          <w:rFonts w:ascii="Arial" w:hAnsi="Arial" w:cs="Arial"/>
          <w:sz w:val="24"/>
          <w:szCs w:val="24"/>
        </w:rPr>
        <w:t>Long term support and moving more (Activity to meet taste &amp; ability)</w:t>
      </w:r>
    </w:p>
    <w:p w:rsidR="00927077" w:rsidRDefault="00927077" w:rsidP="00927077">
      <w:pPr>
        <w:pStyle w:val="ListParagraph"/>
        <w:numPr>
          <w:ilvl w:val="0"/>
          <w:numId w:val="1"/>
        </w:numPr>
        <w:rPr>
          <w:rFonts w:ascii="Arial" w:hAnsi="Arial" w:cs="Arial"/>
          <w:sz w:val="24"/>
          <w:szCs w:val="24"/>
        </w:rPr>
      </w:pPr>
      <w:r>
        <w:rPr>
          <w:rFonts w:ascii="Arial" w:hAnsi="Arial" w:cs="Arial"/>
          <w:sz w:val="24"/>
          <w:szCs w:val="24"/>
        </w:rPr>
        <w:t>Leaving MSK Care</w:t>
      </w:r>
    </w:p>
    <w:p w:rsidR="00C9359C" w:rsidRDefault="003D4561"/>
    <w:sectPr w:rsidR="00C935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56004"/>
    <w:multiLevelType w:val="hybridMultilevel"/>
    <w:tmpl w:val="9CB449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5D08578B"/>
    <w:multiLevelType w:val="hybridMultilevel"/>
    <w:tmpl w:val="71D8FB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077"/>
    <w:rsid w:val="003D4561"/>
    <w:rsid w:val="009050E5"/>
    <w:rsid w:val="00927077"/>
    <w:rsid w:val="00EE3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0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077"/>
    <w:pPr>
      <w:ind w:left="720"/>
      <w:contextualSpacing/>
    </w:pPr>
  </w:style>
  <w:style w:type="table" w:styleId="TableGrid">
    <w:name w:val="Table Grid"/>
    <w:basedOn w:val="TableNormal"/>
    <w:uiPriority w:val="59"/>
    <w:rsid w:val="0092707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0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077"/>
    <w:pPr>
      <w:ind w:left="720"/>
      <w:contextualSpacing/>
    </w:pPr>
  </w:style>
  <w:style w:type="table" w:styleId="TableGrid">
    <w:name w:val="Table Grid"/>
    <w:basedOn w:val="TableNormal"/>
    <w:uiPriority w:val="59"/>
    <w:rsid w:val="0092707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72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Richard</dc:creator>
  <cp:lastModifiedBy>Kennedy Richard</cp:lastModifiedBy>
  <cp:revision>2</cp:revision>
  <dcterms:created xsi:type="dcterms:W3CDTF">2015-01-28T11:27:00Z</dcterms:created>
  <dcterms:modified xsi:type="dcterms:W3CDTF">2015-01-28T11:38:00Z</dcterms:modified>
</cp:coreProperties>
</file>